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AE15" w14:textId="77777777" w:rsidR="00124061" w:rsidRPr="007C3711" w:rsidRDefault="00124061" w:rsidP="00CE21DA">
      <w:pPr>
        <w:pStyle w:val="Ballontekst"/>
        <w:autoSpaceDE w:val="0"/>
        <w:autoSpaceDN w:val="0"/>
        <w:adjustRightInd w:val="0"/>
        <w:rPr>
          <w:rFonts w:ascii="Times" w:hAnsi="Times" w:cs="Times"/>
          <w:sz w:val="24"/>
          <w:szCs w:val="24"/>
          <w:lang w:val="en-GB"/>
        </w:rPr>
      </w:pPr>
      <w:r w:rsidRPr="007C3711">
        <w:rPr>
          <w:rFonts w:ascii="Times" w:hAnsi="Times" w:cs="Times"/>
          <w:sz w:val="24"/>
          <w:szCs w:val="24"/>
          <w:lang w:val="en-GB"/>
        </w:rPr>
        <w:t>Electronic Supplementary Material for</w:t>
      </w:r>
    </w:p>
    <w:p w14:paraId="729C359D" w14:textId="77777777" w:rsidR="00124061" w:rsidRPr="007C3711" w:rsidRDefault="00124061" w:rsidP="00CE21DA">
      <w:pPr>
        <w:pStyle w:val="phdtsstitel5"/>
        <w:spacing w:line="240" w:lineRule="auto"/>
        <w:rPr>
          <w:rFonts w:ascii="Times" w:hAnsi="Times" w:cs="Times"/>
          <w:sz w:val="24"/>
          <w:szCs w:val="24"/>
        </w:rPr>
      </w:pPr>
      <w:r w:rsidRPr="007C3711">
        <w:rPr>
          <w:rFonts w:ascii="Times" w:hAnsi="Times" w:cs="Times"/>
          <w:sz w:val="24"/>
          <w:szCs w:val="24"/>
        </w:rPr>
        <w:t>Adult bonobos show no prosociality in both prosocial choice task and group service paradigm</w:t>
      </w:r>
    </w:p>
    <w:p w14:paraId="6DC1CE01" w14:textId="77777777" w:rsidR="00124061" w:rsidRPr="002F5E04" w:rsidRDefault="00124061" w:rsidP="00CE21DA">
      <w:pPr>
        <w:pStyle w:val="Ballontekst"/>
        <w:autoSpaceDE w:val="0"/>
        <w:autoSpaceDN w:val="0"/>
        <w:adjustRightInd w:val="0"/>
        <w:rPr>
          <w:rFonts w:asciiTheme="minorHAnsi" w:hAnsiTheme="minorHAnsi" w:cstheme="minorHAnsi"/>
          <w:b/>
          <w:bCs/>
          <w:sz w:val="22"/>
          <w:szCs w:val="22"/>
          <w:lang w:val="en-GB"/>
        </w:rPr>
      </w:pPr>
    </w:p>
    <w:p w14:paraId="0600C978" w14:textId="77777777" w:rsidR="00124061" w:rsidRPr="002F5E04" w:rsidRDefault="00124061" w:rsidP="00CE21DA">
      <w:pPr>
        <w:spacing w:after="0" w:line="240" w:lineRule="auto"/>
        <w:rPr>
          <w:rFonts w:cstheme="minorHAnsi"/>
          <w:u w:val="single"/>
          <w:lang w:val="en-GB"/>
        </w:rPr>
      </w:pPr>
      <w:r w:rsidRPr="002F5E04">
        <w:rPr>
          <w:rFonts w:cstheme="minorHAnsi"/>
          <w:u w:val="single"/>
          <w:lang w:val="en-GB"/>
        </w:rPr>
        <w:t>Experiment 1: Prosocial choice task</w:t>
      </w:r>
    </w:p>
    <w:p w14:paraId="673DB365" w14:textId="3BA4D0F6" w:rsidR="00124061" w:rsidRPr="002F5E04" w:rsidRDefault="00124061" w:rsidP="00CE21DA">
      <w:pPr>
        <w:spacing w:after="0" w:line="240" w:lineRule="auto"/>
        <w:rPr>
          <w:rFonts w:cstheme="minorHAnsi"/>
          <w:b/>
          <w:bCs/>
          <w:lang w:val="en-GB"/>
        </w:rPr>
      </w:pPr>
      <w:r w:rsidRPr="002F5E04">
        <w:rPr>
          <w:rFonts w:cstheme="minorHAnsi"/>
          <w:lang w:val="en-GB"/>
        </w:rPr>
        <w:t xml:space="preserve"> </w:t>
      </w:r>
      <w:r w:rsidRPr="002F5E04">
        <w:rPr>
          <w:rFonts w:cstheme="minorHAnsi"/>
          <w:b/>
          <w:bCs/>
          <w:lang w:val="en-GB"/>
        </w:rPr>
        <w:t xml:space="preserve">Table S1 </w:t>
      </w:r>
      <w:r w:rsidRPr="002F5E04">
        <w:rPr>
          <w:rFonts w:ascii="Calibri" w:eastAsia="Times New Roman" w:hAnsi="Calibri" w:cs="Calibri"/>
          <w:color w:val="000000"/>
          <w:lang w:val="en-GB" w:eastAsia="nl-BE"/>
        </w:rPr>
        <w:t>Factors that influenced the likelihood of choosing the 1/1 option in the PCT for each subject.</w:t>
      </w:r>
    </w:p>
    <w:tbl>
      <w:tblPr>
        <w:tblW w:w="8815" w:type="dxa"/>
        <w:tblCellMar>
          <w:left w:w="70" w:type="dxa"/>
          <w:right w:w="70" w:type="dxa"/>
        </w:tblCellMar>
        <w:tblLook w:val="04A0" w:firstRow="1" w:lastRow="0" w:firstColumn="1" w:lastColumn="0" w:noHBand="0" w:noVBand="1"/>
      </w:tblPr>
      <w:tblGrid>
        <w:gridCol w:w="912"/>
        <w:gridCol w:w="1101"/>
        <w:gridCol w:w="933"/>
        <w:gridCol w:w="1474"/>
        <w:gridCol w:w="858"/>
        <w:gridCol w:w="878"/>
        <w:gridCol w:w="1156"/>
        <w:gridCol w:w="784"/>
        <w:gridCol w:w="719"/>
      </w:tblGrid>
      <w:tr w:rsidR="00124061" w:rsidRPr="002F5E04" w14:paraId="43B8A10F" w14:textId="2CC7BDD8" w:rsidTr="001853E7">
        <w:trPr>
          <w:trHeight w:val="295"/>
        </w:trPr>
        <w:tc>
          <w:tcPr>
            <w:tcW w:w="912" w:type="dxa"/>
            <w:vMerge w:val="restart"/>
            <w:tcBorders>
              <w:top w:val="single" w:sz="12" w:space="0" w:color="auto"/>
              <w:left w:val="nil"/>
              <w:bottom w:val="nil"/>
              <w:right w:val="nil"/>
            </w:tcBorders>
            <w:shd w:val="clear" w:color="auto" w:fill="auto"/>
            <w:noWrap/>
            <w:vAlign w:val="center"/>
            <w:hideMark/>
          </w:tcPr>
          <w:p w14:paraId="45180960" w14:textId="10792017"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Subject</w:t>
            </w:r>
          </w:p>
        </w:tc>
        <w:tc>
          <w:tcPr>
            <w:tcW w:w="1101" w:type="dxa"/>
            <w:vMerge w:val="restart"/>
            <w:tcBorders>
              <w:top w:val="single" w:sz="12" w:space="0" w:color="auto"/>
              <w:left w:val="nil"/>
              <w:bottom w:val="nil"/>
              <w:right w:val="nil"/>
            </w:tcBorders>
            <w:shd w:val="clear" w:color="auto" w:fill="auto"/>
            <w:noWrap/>
            <w:vAlign w:val="center"/>
            <w:hideMark/>
          </w:tcPr>
          <w:p w14:paraId="462C7FFE" w14:textId="14198D56" w:rsidR="00124061" w:rsidRPr="002F5E04" w:rsidRDefault="00124061" w:rsidP="00CE21DA">
            <w:pPr>
              <w:spacing w:after="0" w:line="240" w:lineRule="auto"/>
              <w:jc w:val="center"/>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Factor</w:t>
            </w:r>
          </w:p>
        </w:tc>
        <w:tc>
          <w:tcPr>
            <w:tcW w:w="933" w:type="dxa"/>
            <w:vMerge w:val="restart"/>
            <w:tcBorders>
              <w:top w:val="single" w:sz="12" w:space="0" w:color="auto"/>
              <w:left w:val="nil"/>
              <w:bottom w:val="nil"/>
              <w:right w:val="nil"/>
            </w:tcBorders>
            <w:shd w:val="clear" w:color="auto" w:fill="auto"/>
            <w:noWrap/>
            <w:vAlign w:val="center"/>
            <w:hideMark/>
          </w:tcPr>
          <w:p w14:paraId="3436FE21" w14:textId="16C9C410" w:rsidR="00124061" w:rsidRPr="002F5E04" w:rsidRDefault="00124061" w:rsidP="00CE21DA">
            <w:pPr>
              <w:spacing w:after="0" w:line="240" w:lineRule="auto"/>
              <w:jc w:val="center"/>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Estimate</w:t>
            </w:r>
          </w:p>
        </w:tc>
        <w:tc>
          <w:tcPr>
            <w:tcW w:w="1474" w:type="dxa"/>
            <w:vMerge w:val="restart"/>
            <w:tcBorders>
              <w:top w:val="single" w:sz="12" w:space="0" w:color="auto"/>
              <w:left w:val="nil"/>
              <w:bottom w:val="nil"/>
              <w:right w:val="nil"/>
            </w:tcBorders>
            <w:shd w:val="clear" w:color="auto" w:fill="auto"/>
            <w:noWrap/>
            <w:vAlign w:val="center"/>
            <w:hideMark/>
          </w:tcPr>
          <w:p w14:paraId="3CBFFD13" w14:textId="45C1A687" w:rsidR="00124061" w:rsidRPr="002F5E04" w:rsidRDefault="00124061" w:rsidP="00CE21DA">
            <w:pPr>
              <w:spacing w:after="0" w:line="240" w:lineRule="auto"/>
              <w:jc w:val="center"/>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Standard error</w:t>
            </w:r>
          </w:p>
        </w:tc>
        <w:tc>
          <w:tcPr>
            <w:tcW w:w="858" w:type="dxa"/>
            <w:vMerge w:val="restart"/>
            <w:tcBorders>
              <w:top w:val="single" w:sz="12" w:space="0" w:color="auto"/>
              <w:left w:val="nil"/>
              <w:bottom w:val="nil"/>
              <w:right w:val="nil"/>
            </w:tcBorders>
            <w:shd w:val="clear" w:color="auto" w:fill="auto"/>
            <w:noWrap/>
            <w:vAlign w:val="center"/>
            <w:hideMark/>
          </w:tcPr>
          <w:p w14:paraId="2C5C8783" w14:textId="731B086C" w:rsidR="00124061" w:rsidRPr="002F5E04" w:rsidRDefault="00124061" w:rsidP="00CE21DA">
            <w:pPr>
              <w:spacing w:after="0" w:line="240" w:lineRule="auto"/>
              <w:jc w:val="center"/>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z-value</w:t>
            </w:r>
          </w:p>
        </w:tc>
        <w:tc>
          <w:tcPr>
            <w:tcW w:w="878" w:type="dxa"/>
            <w:vMerge w:val="restart"/>
            <w:tcBorders>
              <w:top w:val="single" w:sz="12" w:space="0" w:color="auto"/>
              <w:left w:val="nil"/>
              <w:bottom w:val="nil"/>
              <w:right w:val="nil"/>
            </w:tcBorders>
            <w:shd w:val="clear" w:color="auto" w:fill="auto"/>
            <w:noWrap/>
            <w:vAlign w:val="center"/>
            <w:hideMark/>
          </w:tcPr>
          <w:p w14:paraId="74C77C9C" w14:textId="13A579F6" w:rsidR="00124061" w:rsidRPr="002F5E04" w:rsidRDefault="00124061" w:rsidP="00CE21DA">
            <w:pPr>
              <w:spacing w:after="0" w:line="240" w:lineRule="auto"/>
              <w:jc w:val="center"/>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p-value</w:t>
            </w:r>
          </w:p>
        </w:tc>
        <w:tc>
          <w:tcPr>
            <w:tcW w:w="1156" w:type="dxa"/>
            <w:vMerge w:val="restart"/>
            <w:tcBorders>
              <w:top w:val="single" w:sz="12" w:space="0" w:color="auto"/>
              <w:left w:val="nil"/>
              <w:bottom w:val="nil"/>
              <w:right w:val="nil"/>
            </w:tcBorders>
            <w:shd w:val="clear" w:color="auto" w:fill="auto"/>
            <w:noWrap/>
            <w:vAlign w:val="center"/>
            <w:hideMark/>
          </w:tcPr>
          <w:p w14:paraId="24046C94" w14:textId="380E6747" w:rsidR="00124061" w:rsidRPr="002F5E04" w:rsidRDefault="00124061" w:rsidP="00CE21DA">
            <w:pPr>
              <w:spacing w:after="0" w:line="240" w:lineRule="auto"/>
              <w:jc w:val="center"/>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Odds Ratio</w:t>
            </w:r>
          </w:p>
        </w:tc>
        <w:tc>
          <w:tcPr>
            <w:tcW w:w="1503" w:type="dxa"/>
            <w:gridSpan w:val="2"/>
            <w:tcBorders>
              <w:top w:val="single" w:sz="12" w:space="0" w:color="auto"/>
              <w:left w:val="nil"/>
              <w:bottom w:val="nil"/>
              <w:right w:val="nil"/>
            </w:tcBorders>
            <w:shd w:val="clear" w:color="auto" w:fill="auto"/>
            <w:noWrap/>
            <w:vAlign w:val="center"/>
            <w:hideMark/>
          </w:tcPr>
          <w:p w14:paraId="58C61FA3" w14:textId="6ABB415F" w:rsidR="00124061" w:rsidRPr="002F5E04" w:rsidRDefault="00124061" w:rsidP="00CE21DA">
            <w:pPr>
              <w:spacing w:after="0" w:line="240" w:lineRule="auto"/>
              <w:jc w:val="center"/>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95% CI</w:t>
            </w:r>
          </w:p>
        </w:tc>
      </w:tr>
      <w:tr w:rsidR="00124061" w:rsidRPr="002F5E04" w14:paraId="4B42F177" w14:textId="56D2DECB" w:rsidTr="001853E7">
        <w:trPr>
          <w:trHeight w:val="330"/>
        </w:trPr>
        <w:tc>
          <w:tcPr>
            <w:tcW w:w="912" w:type="dxa"/>
            <w:vMerge/>
            <w:tcBorders>
              <w:top w:val="nil"/>
              <w:left w:val="nil"/>
              <w:bottom w:val="single" w:sz="12" w:space="0" w:color="auto"/>
              <w:right w:val="nil"/>
            </w:tcBorders>
            <w:vAlign w:val="center"/>
            <w:hideMark/>
          </w:tcPr>
          <w:p w14:paraId="1D07850F" w14:textId="05CAC344" w:rsidR="00124061" w:rsidRPr="002F5E04" w:rsidRDefault="00124061" w:rsidP="00CE21DA">
            <w:pPr>
              <w:spacing w:after="0" w:line="240" w:lineRule="auto"/>
              <w:rPr>
                <w:rFonts w:ascii="Calibri" w:eastAsia="Times New Roman" w:hAnsi="Calibri" w:cs="Calibri"/>
                <w:color w:val="000000"/>
                <w:sz w:val="20"/>
                <w:szCs w:val="20"/>
                <w:lang w:val="en-GB" w:eastAsia="nl-BE"/>
              </w:rPr>
            </w:pPr>
          </w:p>
        </w:tc>
        <w:tc>
          <w:tcPr>
            <w:tcW w:w="1101" w:type="dxa"/>
            <w:vMerge/>
            <w:tcBorders>
              <w:top w:val="nil"/>
              <w:left w:val="nil"/>
              <w:bottom w:val="single" w:sz="12" w:space="0" w:color="auto"/>
              <w:right w:val="nil"/>
            </w:tcBorders>
            <w:vAlign w:val="center"/>
            <w:hideMark/>
          </w:tcPr>
          <w:p w14:paraId="4488444D" w14:textId="4EB1B93B" w:rsidR="00124061" w:rsidRPr="002F5E04" w:rsidRDefault="00124061" w:rsidP="00CE21DA">
            <w:pPr>
              <w:spacing w:after="0" w:line="240" w:lineRule="auto"/>
              <w:rPr>
                <w:rFonts w:ascii="Calibri" w:eastAsia="Times New Roman" w:hAnsi="Calibri" w:cs="Calibri"/>
                <w:color w:val="000000"/>
                <w:sz w:val="20"/>
                <w:szCs w:val="20"/>
                <w:lang w:val="en-GB" w:eastAsia="nl-BE"/>
              </w:rPr>
            </w:pPr>
          </w:p>
        </w:tc>
        <w:tc>
          <w:tcPr>
            <w:tcW w:w="933" w:type="dxa"/>
            <w:vMerge/>
            <w:tcBorders>
              <w:top w:val="nil"/>
              <w:left w:val="nil"/>
              <w:bottom w:val="single" w:sz="12" w:space="0" w:color="auto"/>
              <w:right w:val="nil"/>
            </w:tcBorders>
            <w:vAlign w:val="center"/>
            <w:hideMark/>
          </w:tcPr>
          <w:p w14:paraId="3AB10C20" w14:textId="131BE8C0" w:rsidR="00124061" w:rsidRPr="002F5E04" w:rsidRDefault="00124061" w:rsidP="00CE21DA">
            <w:pPr>
              <w:spacing w:after="0" w:line="240" w:lineRule="auto"/>
              <w:rPr>
                <w:rFonts w:ascii="Calibri" w:eastAsia="Times New Roman" w:hAnsi="Calibri" w:cs="Calibri"/>
                <w:color w:val="000000"/>
                <w:sz w:val="20"/>
                <w:szCs w:val="20"/>
                <w:lang w:val="en-GB" w:eastAsia="nl-BE"/>
              </w:rPr>
            </w:pPr>
          </w:p>
        </w:tc>
        <w:tc>
          <w:tcPr>
            <w:tcW w:w="1474" w:type="dxa"/>
            <w:vMerge/>
            <w:tcBorders>
              <w:top w:val="nil"/>
              <w:left w:val="nil"/>
              <w:bottom w:val="single" w:sz="12" w:space="0" w:color="auto"/>
              <w:right w:val="nil"/>
            </w:tcBorders>
            <w:vAlign w:val="center"/>
            <w:hideMark/>
          </w:tcPr>
          <w:p w14:paraId="352AEC69" w14:textId="30BCB8D6" w:rsidR="00124061" w:rsidRPr="002F5E04" w:rsidRDefault="00124061" w:rsidP="00CE21DA">
            <w:pPr>
              <w:spacing w:after="0" w:line="240" w:lineRule="auto"/>
              <w:rPr>
                <w:rFonts w:ascii="Calibri" w:eastAsia="Times New Roman" w:hAnsi="Calibri" w:cs="Calibri"/>
                <w:color w:val="000000"/>
                <w:sz w:val="20"/>
                <w:szCs w:val="20"/>
                <w:lang w:val="en-GB" w:eastAsia="nl-BE"/>
              </w:rPr>
            </w:pPr>
          </w:p>
        </w:tc>
        <w:tc>
          <w:tcPr>
            <w:tcW w:w="858" w:type="dxa"/>
            <w:vMerge/>
            <w:tcBorders>
              <w:top w:val="nil"/>
              <w:left w:val="nil"/>
              <w:bottom w:val="single" w:sz="12" w:space="0" w:color="auto"/>
              <w:right w:val="nil"/>
            </w:tcBorders>
            <w:vAlign w:val="center"/>
            <w:hideMark/>
          </w:tcPr>
          <w:p w14:paraId="4ABC483E" w14:textId="530BAE3A" w:rsidR="00124061" w:rsidRPr="002F5E04" w:rsidRDefault="00124061" w:rsidP="00CE21DA">
            <w:pPr>
              <w:spacing w:after="0" w:line="240" w:lineRule="auto"/>
              <w:rPr>
                <w:rFonts w:ascii="Calibri" w:eastAsia="Times New Roman" w:hAnsi="Calibri" w:cs="Calibri"/>
                <w:color w:val="000000"/>
                <w:sz w:val="20"/>
                <w:szCs w:val="20"/>
                <w:lang w:val="en-GB" w:eastAsia="nl-BE"/>
              </w:rPr>
            </w:pPr>
          </w:p>
        </w:tc>
        <w:tc>
          <w:tcPr>
            <w:tcW w:w="878" w:type="dxa"/>
            <w:vMerge/>
            <w:tcBorders>
              <w:top w:val="nil"/>
              <w:left w:val="nil"/>
              <w:bottom w:val="single" w:sz="12" w:space="0" w:color="auto"/>
              <w:right w:val="nil"/>
            </w:tcBorders>
            <w:vAlign w:val="center"/>
            <w:hideMark/>
          </w:tcPr>
          <w:p w14:paraId="342C5308" w14:textId="0227C1AA" w:rsidR="00124061" w:rsidRPr="002F5E04" w:rsidRDefault="00124061" w:rsidP="00CE21DA">
            <w:pPr>
              <w:spacing w:after="0" w:line="240" w:lineRule="auto"/>
              <w:rPr>
                <w:rFonts w:ascii="Calibri" w:eastAsia="Times New Roman" w:hAnsi="Calibri" w:cs="Calibri"/>
                <w:color w:val="000000"/>
                <w:sz w:val="20"/>
                <w:szCs w:val="20"/>
                <w:lang w:val="en-GB" w:eastAsia="nl-BE"/>
              </w:rPr>
            </w:pPr>
          </w:p>
        </w:tc>
        <w:tc>
          <w:tcPr>
            <w:tcW w:w="1156" w:type="dxa"/>
            <w:vMerge/>
            <w:tcBorders>
              <w:top w:val="nil"/>
              <w:left w:val="nil"/>
              <w:bottom w:val="single" w:sz="12" w:space="0" w:color="auto"/>
              <w:right w:val="nil"/>
            </w:tcBorders>
            <w:vAlign w:val="center"/>
            <w:hideMark/>
          </w:tcPr>
          <w:p w14:paraId="237A31F3" w14:textId="4A3D3B06" w:rsidR="00124061" w:rsidRPr="002F5E04" w:rsidRDefault="00124061" w:rsidP="00CE21DA">
            <w:pPr>
              <w:spacing w:after="0" w:line="240" w:lineRule="auto"/>
              <w:rPr>
                <w:rFonts w:ascii="Calibri" w:eastAsia="Times New Roman" w:hAnsi="Calibri" w:cs="Calibri"/>
                <w:color w:val="000000"/>
                <w:sz w:val="20"/>
                <w:szCs w:val="20"/>
                <w:lang w:val="en-GB" w:eastAsia="nl-BE"/>
              </w:rPr>
            </w:pPr>
          </w:p>
        </w:tc>
        <w:tc>
          <w:tcPr>
            <w:tcW w:w="784" w:type="dxa"/>
            <w:tcBorders>
              <w:top w:val="single" w:sz="8" w:space="0" w:color="auto"/>
              <w:left w:val="nil"/>
              <w:bottom w:val="single" w:sz="12" w:space="0" w:color="auto"/>
              <w:right w:val="nil"/>
            </w:tcBorders>
            <w:shd w:val="clear" w:color="auto" w:fill="auto"/>
            <w:noWrap/>
            <w:vAlign w:val="center"/>
            <w:hideMark/>
          </w:tcPr>
          <w:p w14:paraId="21DAFB2A" w14:textId="7CB0412E" w:rsidR="00124061" w:rsidRPr="002F5E04" w:rsidRDefault="00124061" w:rsidP="00CE21DA">
            <w:pPr>
              <w:spacing w:after="0" w:line="240" w:lineRule="auto"/>
              <w:jc w:val="center"/>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Lower</w:t>
            </w:r>
          </w:p>
        </w:tc>
        <w:tc>
          <w:tcPr>
            <w:tcW w:w="719" w:type="dxa"/>
            <w:tcBorders>
              <w:top w:val="single" w:sz="8" w:space="0" w:color="auto"/>
              <w:left w:val="nil"/>
              <w:bottom w:val="single" w:sz="12" w:space="0" w:color="auto"/>
              <w:right w:val="nil"/>
            </w:tcBorders>
            <w:shd w:val="clear" w:color="auto" w:fill="auto"/>
            <w:noWrap/>
            <w:vAlign w:val="center"/>
            <w:hideMark/>
          </w:tcPr>
          <w:p w14:paraId="68E24376" w14:textId="67A24235" w:rsidR="00124061" w:rsidRPr="002F5E04" w:rsidRDefault="00124061" w:rsidP="00CE21DA">
            <w:pPr>
              <w:spacing w:after="0" w:line="240" w:lineRule="auto"/>
              <w:jc w:val="center"/>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Upper</w:t>
            </w:r>
          </w:p>
        </w:tc>
      </w:tr>
      <w:tr w:rsidR="00124061" w:rsidRPr="002F5E04" w14:paraId="366B419B" w14:textId="41079A77" w:rsidTr="001853E7">
        <w:trPr>
          <w:trHeight w:val="238"/>
        </w:trPr>
        <w:tc>
          <w:tcPr>
            <w:tcW w:w="912" w:type="dxa"/>
            <w:tcBorders>
              <w:top w:val="single" w:sz="12" w:space="0" w:color="auto"/>
              <w:left w:val="nil"/>
              <w:bottom w:val="nil"/>
              <w:right w:val="nil"/>
            </w:tcBorders>
            <w:shd w:val="clear" w:color="auto" w:fill="auto"/>
            <w:noWrap/>
            <w:vAlign w:val="bottom"/>
            <w:hideMark/>
          </w:tcPr>
          <w:p w14:paraId="623635C6" w14:textId="6213E537"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Busira</w:t>
            </w:r>
          </w:p>
        </w:tc>
        <w:tc>
          <w:tcPr>
            <w:tcW w:w="1101" w:type="dxa"/>
            <w:tcBorders>
              <w:top w:val="single" w:sz="12" w:space="0" w:color="auto"/>
              <w:left w:val="nil"/>
              <w:bottom w:val="nil"/>
              <w:right w:val="nil"/>
            </w:tcBorders>
            <w:shd w:val="clear" w:color="auto" w:fill="auto"/>
            <w:noWrap/>
            <w:vAlign w:val="bottom"/>
            <w:hideMark/>
          </w:tcPr>
          <w:p w14:paraId="54B9DB13" w14:textId="20346EDC"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Condition</w:t>
            </w:r>
          </w:p>
        </w:tc>
        <w:tc>
          <w:tcPr>
            <w:tcW w:w="933" w:type="dxa"/>
            <w:tcBorders>
              <w:top w:val="single" w:sz="12" w:space="0" w:color="auto"/>
              <w:left w:val="nil"/>
              <w:bottom w:val="nil"/>
              <w:right w:val="nil"/>
            </w:tcBorders>
            <w:shd w:val="clear" w:color="auto" w:fill="auto"/>
            <w:noWrap/>
            <w:vAlign w:val="bottom"/>
            <w:hideMark/>
          </w:tcPr>
          <w:p w14:paraId="79164230" w14:textId="54D13C91"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0.57</w:t>
            </w:r>
          </w:p>
        </w:tc>
        <w:tc>
          <w:tcPr>
            <w:tcW w:w="1474" w:type="dxa"/>
            <w:tcBorders>
              <w:top w:val="single" w:sz="12" w:space="0" w:color="auto"/>
              <w:left w:val="nil"/>
              <w:bottom w:val="nil"/>
              <w:right w:val="nil"/>
            </w:tcBorders>
            <w:shd w:val="clear" w:color="auto" w:fill="auto"/>
            <w:noWrap/>
            <w:vAlign w:val="bottom"/>
            <w:hideMark/>
          </w:tcPr>
          <w:p w14:paraId="65F626EB" w14:textId="70B4DD2C"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0.51</w:t>
            </w:r>
          </w:p>
        </w:tc>
        <w:tc>
          <w:tcPr>
            <w:tcW w:w="858" w:type="dxa"/>
            <w:tcBorders>
              <w:top w:val="single" w:sz="12" w:space="0" w:color="auto"/>
              <w:left w:val="nil"/>
              <w:bottom w:val="nil"/>
              <w:right w:val="nil"/>
            </w:tcBorders>
            <w:shd w:val="clear" w:color="auto" w:fill="auto"/>
            <w:noWrap/>
            <w:vAlign w:val="bottom"/>
            <w:hideMark/>
          </w:tcPr>
          <w:p w14:paraId="2F3FEC66" w14:textId="3E3DEA9B"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-1.12</w:t>
            </w:r>
          </w:p>
        </w:tc>
        <w:tc>
          <w:tcPr>
            <w:tcW w:w="878" w:type="dxa"/>
            <w:tcBorders>
              <w:top w:val="single" w:sz="12" w:space="0" w:color="auto"/>
              <w:left w:val="nil"/>
              <w:bottom w:val="nil"/>
              <w:right w:val="nil"/>
            </w:tcBorders>
            <w:shd w:val="clear" w:color="auto" w:fill="auto"/>
            <w:noWrap/>
            <w:vAlign w:val="bottom"/>
            <w:hideMark/>
          </w:tcPr>
          <w:p w14:paraId="425CD587" w14:textId="7917C8EB"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0.26</w:t>
            </w:r>
          </w:p>
        </w:tc>
        <w:tc>
          <w:tcPr>
            <w:tcW w:w="1156" w:type="dxa"/>
            <w:tcBorders>
              <w:top w:val="single" w:sz="12" w:space="0" w:color="auto"/>
              <w:left w:val="nil"/>
              <w:bottom w:val="nil"/>
              <w:right w:val="nil"/>
            </w:tcBorders>
            <w:shd w:val="clear" w:color="auto" w:fill="auto"/>
            <w:noWrap/>
            <w:vAlign w:val="bottom"/>
            <w:hideMark/>
          </w:tcPr>
          <w:p w14:paraId="7E787907" w14:textId="7CB7CC7F"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0.57</w:t>
            </w:r>
          </w:p>
        </w:tc>
        <w:tc>
          <w:tcPr>
            <w:tcW w:w="784" w:type="dxa"/>
            <w:tcBorders>
              <w:top w:val="single" w:sz="12" w:space="0" w:color="auto"/>
              <w:left w:val="nil"/>
              <w:bottom w:val="nil"/>
              <w:right w:val="nil"/>
            </w:tcBorders>
            <w:shd w:val="clear" w:color="auto" w:fill="auto"/>
            <w:noWrap/>
            <w:vAlign w:val="bottom"/>
            <w:hideMark/>
          </w:tcPr>
          <w:p w14:paraId="6EC7EB57" w14:textId="06B8A7E0"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0.21</w:t>
            </w:r>
          </w:p>
        </w:tc>
        <w:tc>
          <w:tcPr>
            <w:tcW w:w="719" w:type="dxa"/>
            <w:tcBorders>
              <w:top w:val="single" w:sz="12" w:space="0" w:color="auto"/>
              <w:left w:val="nil"/>
              <w:bottom w:val="nil"/>
              <w:right w:val="nil"/>
            </w:tcBorders>
            <w:shd w:val="clear" w:color="auto" w:fill="auto"/>
            <w:noWrap/>
            <w:vAlign w:val="bottom"/>
            <w:hideMark/>
          </w:tcPr>
          <w:p w14:paraId="069C54BB" w14:textId="0A5D86C3"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1.53</w:t>
            </w:r>
          </w:p>
        </w:tc>
      </w:tr>
      <w:tr w:rsidR="00124061" w:rsidRPr="002F5E04" w14:paraId="5AE3E127" w14:textId="6845C1C1" w:rsidTr="001853E7">
        <w:trPr>
          <w:trHeight w:val="254"/>
        </w:trPr>
        <w:tc>
          <w:tcPr>
            <w:tcW w:w="912" w:type="dxa"/>
            <w:tcBorders>
              <w:top w:val="nil"/>
              <w:left w:val="nil"/>
              <w:bottom w:val="nil"/>
              <w:right w:val="nil"/>
            </w:tcBorders>
            <w:shd w:val="clear" w:color="auto" w:fill="auto"/>
            <w:noWrap/>
            <w:vAlign w:val="bottom"/>
            <w:hideMark/>
          </w:tcPr>
          <w:p w14:paraId="4BC0AF93" w14:textId="5BBDA6D6" w:rsidR="00124061" w:rsidRPr="002F5E04" w:rsidRDefault="00124061" w:rsidP="00CE21DA">
            <w:pPr>
              <w:spacing w:after="0" w:line="240" w:lineRule="auto"/>
              <w:rPr>
                <w:rFonts w:ascii="Calibri" w:eastAsia="Times New Roman" w:hAnsi="Calibri" w:cs="Calibri"/>
                <w:color w:val="000000"/>
                <w:sz w:val="20"/>
                <w:szCs w:val="20"/>
                <w:lang w:val="en-GB" w:eastAsia="nl-BE"/>
              </w:rPr>
            </w:pPr>
          </w:p>
        </w:tc>
        <w:tc>
          <w:tcPr>
            <w:tcW w:w="1101" w:type="dxa"/>
            <w:tcBorders>
              <w:top w:val="nil"/>
              <w:left w:val="nil"/>
              <w:bottom w:val="nil"/>
              <w:right w:val="nil"/>
            </w:tcBorders>
            <w:shd w:val="clear" w:color="auto" w:fill="auto"/>
            <w:noWrap/>
            <w:vAlign w:val="bottom"/>
            <w:hideMark/>
          </w:tcPr>
          <w:p w14:paraId="3A1C7331" w14:textId="0F3E2797"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Position</w:t>
            </w:r>
          </w:p>
        </w:tc>
        <w:tc>
          <w:tcPr>
            <w:tcW w:w="933" w:type="dxa"/>
            <w:tcBorders>
              <w:top w:val="nil"/>
              <w:left w:val="nil"/>
              <w:bottom w:val="nil"/>
              <w:right w:val="nil"/>
            </w:tcBorders>
            <w:shd w:val="clear" w:color="auto" w:fill="auto"/>
            <w:noWrap/>
            <w:vAlign w:val="bottom"/>
            <w:hideMark/>
          </w:tcPr>
          <w:p w14:paraId="707C0201" w14:textId="2B93D3CF"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-0.26</w:t>
            </w:r>
          </w:p>
        </w:tc>
        <w:tc>
          <w:tcPr>
            <w:tcW w:w="1474" w:type="dxa"/>
            <w:tcBorders>
              <w:top w:val="nil"/>
              <w:left w:val="nil"/>
              <w:bottom w:val="nil"/>
              <w:right w:val="nil"/>
            </w:tcBorders>
            <w:shd w:val="clear" w:color="auto" w:fill="auto"/>
            <w:noWrap/>
            <w:vAlign w:val="bottom"/>
            <w:hideMark/>
          </w:tcPr>
          <w:p w14:paraId="6065CD15" w14:textId="3FCE2EE6"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0.37</w:t>
            </w:r>
          </w:p>
        </w:tc>
        <w:tc>
          <w:tcPr>
            <w:tcW w:w="858" w:type="dxa"/>
            <w:tcBorders>
              <w:top w:val="nil"/>
              <w:left w:val="nil"/>
              <w:bottom w:val="nil"/>
              <w:right w:val="nil"/>
            </w:tcBorders>
            <w:shd w:val="clear" w:color="auto" w:fill="auto"/>
            <w:noWrap/>
            <w:vAlign w:val="bottom"/>
            <w:hideMark/>
          </w:tcPr>
          <w:p w14:paraId="3C798E0C" w14:textId="21675F2E"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0.7</w:t>
            </w:r>
          </w:p>
        </w:tc>
        <w:tc>
          <w:tcPr>
            <w:tcW w:w="878" w:type="dxa"/>
            <w:tcBorders>
              <w:top w:val="nil"/>
              <w:left w:val="nil"/>
              <w:bottom w:val="nil"/>
              <w:right w:val="nil"/>
            </w:tcBorders>
            <w:shd w:val="clear" w:color="auto" w:fill="auto"/>
            <w:noWrap/>
            <w:vAlign w:val="bottom"/>
            <w:hideMark/>
          </w:tcPr>
          <w:p w14:paraId="1E4B4006" w14:textId="487036B1"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0.48</w:t>
            </w:r>
          </w:p>
        </w:tc>
        <w:tc>
          <w:tcPr>
            <w:tcW w:w="1156" w:type="dxa"/>
            <w:tcBorders>
              <w:top w:val="nil"/>
              <w:left w:val="nil"/>
              <w:bottom w:val="nil"/>
              <w:right w:val="nil"/>
            </w:tcBorders>
            <w:shd w:val="clear" w:color="auto" w:fill="auto"/>
            <w:noWrap/>
            <w:vAlign w:val="bottom"/>
            <w:hideMark/>
          </w:tcPr>
          <w:p w14:paraId="47E3DB9A" w14:textId="53D4AE86"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1.29</w:t>
            </w:r>
          </w:p>
        </w:tc>
        <w:tc>
          <w:tcPr>
            <w:tcW w:w="784" w:type="dxa"/>
            <w:tcBorders>
              <w:top w:val="nil"/>
              <w:left w:val="nil"/>
              <w:bottom w:val="nil"/>
              <w:right w:val="nil"/>
            </w:tcBorders>
            <w:shd w:val="clear" w:color="auto" w:fill="auto"/>
            <w:noWrap/>
            <w:vAlign w:val="bottom"/>
            <w:hideMark/>
          </w:tcPr>
          <w:p w14:paraId="0B6C9058" w14:textId="02DAC89D"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0.63</w:t>
            </w:r>
          </w:p>
        </w:tc>
        <w:tc>
          <w:tcPr>
            <w:tcW w:w="719" w:type="dxa"/>
            <w:tcBorders>
              <w:top w:val="nil"/>
              <w:left w:val="nil"/>
              <w:bottom w:val="nil"/>
              <w:right w:val="nil"/>
            </w:tcBorders>
            <w:shd w:val="clear" w:color="auto" w:fill="auto"/>
            <w:noWrap/>
            <w:vAlign w:val="bottom"/>
            <w:hideMark/>
          </w:tcPr>
          <w:p w14:paraId="5EEA3AF0" w14:textId="50A86C0B"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2.65</w:t>
            </w:r>
          </w:p>
        </w:tc>
      </w:tr>
      <w:tr w:rsidR="00124061" w:rsidRPr="002F5E04" w14:paraId="746313CA" w14:textId="75ED88F7" w:rsidTr="001853E7">
        <w:trPr>
          <w:trHeight w:val="238"/>
        </w:trPr>
        <w:tc>
          <w:tcPr>
            <w:tcW w:w="912" w:type="dxa"/>
            <w:tcBorders>
              <w:top w:val="nil"/>
              <w:left w:val="nil"/>
              <w:bottom w:val="nil"/>
              <w:right w:val="nil"/>
            </w:tcBorders>
            <w:shd w:val="clear" w:color="auto" w:fill="auto"/>
            <w:noWrap/>
            <w:vAlign w:val="bottom"/>
            <w:hideMark/>
          </w:tcPr>
          <w:p w14:paraId="73417872" w14:textId="0AA6B343"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Djanoa</w:t>
            </w:r>
          </w:p>
        </w:tc>
        <w:tc>
          <w:tcPr>
            <w:tcW w:w="1101" w:type="dxa"/>
            <w:tcBorders>
              <w:top w:val="nil"/>
              <w:left w:val="nil"/>
              <w:bottom w:val="nil"/>
              <w:right w:val="nil"/>
            </w:tcBorders>
            <w:shd w:val="clear" w:color="auto" w:fill="auto"/>
            <w:noWrap/>
            <w:vAlign w:val="bottom"/>
            <w:hideMark/>
          </w:tcPr>
          <w:p w14:paraId="31B6A11B" w14:textId="5138388F"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Condition</w:t>
            </w:r>
          </w:p>
        </w:tc>
        <w:tc>
          <w:tcPr>
            <w:tcW w:w="933" w:type="dxa"/>
            <w:tcBorders>
              <w:top w:val="nil"/>
              <w:left w:val="nil"/>
              <w:bottom w:val="nil"/>
              <w:right w:val="nil"/>
            </w:tcBorders>
            <w:shd w:val="clear" w:color="auto" w:fill="auto"/>
            <w:noWrap/>
            <w:vAlign w:val="bottom"/>
            <w:hideMark/>
          </w:tcPr>
          <w:p w14:paraId="464F4DAB" w14:textId="1CD58C59"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-0.28</w:t>
            </w:r>
          </w:p>
        </w:tc>
        <w:tc>
          <w:tcPr>
            <w:tcW w:w="1474" w:type="dxa"/>
            <w:tcBorders>
              <w:top w:val="nil"/>
              <w:left w:val="nil"/>
              <w:bottom w:val="nil"/>
              <w:right w:val="nil"/>
            </w:tcBorders>
            <w:shd w:val="clear" w:color="auto" w:fill="auto"/>
            <w:noWrap/>
            <w:vAlign w:val="bottom"/>
            <w:hideMark/>
          </w:tcPr>
          <w:p w14:paraId="6B63702F" w14:textId="1473600B"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0.61</w:t>
            </w:r>
          </w:p>
        </w:tc>
        <w:tc>
          <w:tcPr>
            <w:tcW w:w="858" w:type="dxa"/>
            <w:tcBorders>
              <w:top w:val="nil"/>
              <w:left w:val="nil"/>
              <w:bottom w:val="nil"/>
              <w:right w:val="nil"/>
            </w:tcBorders>
            <w:shd w:val="clear" w:color="auto" w:fill="auto"/>
            <w:noWrap/>
            <w:vAlign w:val="bottom"/>
            <w:hideMark/>
          </w:tcPr>
          <w:p w14:paraId="60D3BDD3" w14:textId="6C71EF18"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0.45</w:t>
            </w:r>
          </w:p>
        </w:tc>
        <w:tc>
          <w:tcPr>
            <w:tcW w:w="878" w:type="dxa"/>
            <w:tcBorders>
              <w:top w:val="nil"/>
              <w:left w:val="nil"/>
              <w:bottom w:val="nil"/>
              <w:right w:val="nil"/>
            </w:tcBorders>
            <w:shd w:val="clear" w:color="auto" w:fill="auto"/>
            <w:noWrap/>
            <w:vAlign w:val="bottom"/>
            <w:hideMark/>
          </w:tcPr>
          <w:p w14:paraId="36262025" w14:textId="770038E6"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0.65</w:t>
            </w:r>
          </w:p>
        </w:tc>
        <w:tc>
          <w:tcPr>
            <w:tcW w:w="1156" w:type="dxa"/>
            <w:tcBorders>
              <w:top w:val="nil"/>
              <w:left w:val="nil"/>
              <w:bottom w:val="nil"/>
              <w:right w:val="nil"/>
            </w:tcBorders>
            <w:shd w:val="clear" w:color="auto" w:fill="auto"/>
            <w:noWrap/>
            <w:vAlign w:val="bottom"/>
            <w:hideMark/>
          </w:tcPr>
          <w:p w14:paraId="6FABF2C5" w14:textId="64295EBE"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1.32</w:t>
            </w:r>
          </w:p>
        </w:tc>
        <w:tc>
          <w:tcPr>
            <w:tcW w:w="784" w:type="dxa"/>
            <w:tcBorders>
              <w:top w:val="nil"/>
              <w:left w:val="nil"/>
              <w:bottom w:val="nil"/>
              <w:right w:val="nil"/>
            </w:tcBorders>
            <w:shd w:val="clear" w:color="auto" w:fill="auto"/>
            <w:noWrap/>
            <w:vAlign w:val="bottom"/>
            <w:hideMark/>
          </w:tcPr>
          <w:p w14:paraId="328D6CC6" w14:textId="6CE72053"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0.40</w:t>
            </w:r>
          </w:p>
        </w:tc>
        <w:tc>
          <w:tcPr>
            <w:tcW w:w="719" w:type="dxa"/>
            <w:tcBorders>
              <w:top w:val="nil"/>
              <w:left w:val="nil"/>
              <w:bottom w:val="nil"/>
              <w:right w:val="nil"/>
            </w:tcBorders>
            <w:shd w:val="clear" w:color="auto" w:fill="auto"/>
            <w:noWrap/>
            <w:vAlign w:val="bottom"/>
            <w:hideMark/>
          </w:tcPr>
          <w:p w14:paraId="7692AF7C" w14:textId="3C0DBBE1"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4.35</w:t>
            </w:r>
          </w:p>
        </w:tc>
      </w:tr>
      <w:tr w:rsidR="00124061" w:rsidRPr="002F5E04" w14:paraId="70D62128" w14:textId="76711D3D" w:rsidTr="001853E7">
        <w:trPr>
          <w:trHeight w:val="238"/>
        </w:trPr>
        <w:tc>
          <w:tcPr>
            <w:tcW w:w="912" w:type="dxa"/>
            <w:tcBorders>
              <w:top w:val="nil"/>
              <w:left w:val="nil"/>
              <w:bottom w:val="nil"/>
              <w:right w:val="nil"/>
            </w:tcBorders>
            <w:shd w:val="clear" w:color="auto" w:fill="auto"/>
            <w:noWrap/>
            <w:vAlign w:val="bottom"/>
            <w:hideMark/>
          </w:tcPr>
          <w:p w14:paraId="17FB3461" w14:textId="34AC70F4" w:rsidR="00124061" w:rsidRPr="002F5E04" w:rsidRDefault="00124061" w:rsidP="00CE21DA">
            <w:pPr>
              <w:spacing w:after="0" w:line="240" w:lineRule="auto"/>
              <w:rPr>
                <w:rFonts w:ascii="Calibri" w:eastAsia="Times New Roman" w:hAnsi="Calibri" w:cs="Calibri"/>
                <w:color w:val="000000"/>
                <w:sz w:val="20"/>
                <w:szCs w:val="20"/>
                <w:lang w:val="en-GB" w:eastAsia="nl-BE"/>
              </w:rPr>
            </w:pPr>
          </w:p>
        </w:tc>
        <w:tc>
          <w:tcPr>
            <w:tcW w:w="1101" w:type="dxa"/>
            <w:tcBorders>
              <w:top w:val="nil"/>
              <w:left w:val="nil"/>
              <w:bottom w:val="nil"/>
              <w:right w:val="nil"/>
            </w:tcBorders>
            <w:shd w:val="clear" w:color="auto" w:fill="auto"/>
            <w:noWrap/>
            <w:vAlign w:val="bottom"/>
            <w:hideMark/>
          </w:tcPr>
          <w:p w14:paraId="1B153ACB" w14:textId="0BA934F2"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Position</w:t>
            </w:r>
          </w:p>
        </w:tc>
        <w:tc>
          <w:tcPr>
            <w:tcW w:w="933" w:type="dxa"/>
            <w:tcBorders>
              <w:top w:val="nil"/>
              <w:left w:val="nil"/>
              <w:bottom w:val="nil"/>
              <w:right w:val="nil"/>
            </w:tcBorders>
            <w:shd w:val="clear" w:color="auto" w:fill="auto"/>
            <w:noWrap/>
            <w:vAlign w:val="bottom"/>
            <w:hideMark/>
          </w:tcPr>
          <w:p w14:paraId="187D3126" w14:textId="209693F3"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-2.67</w:t>
            </w:r>
          </w:p>
        </w:tc>
        <w:tc>
          <w:tcPr>
            <w:tcW w:w="1474" w:type="dxa"/>
            <w:tcBorders>
              <w:top w:val="nil"/>
              <w:left w:val="nil"/>
              <w:bottom w:val="nil"/>
              <w:right w:val="nil"/>
            </w:tcBorders>
            <w:shd w:val="clear" w:color="auto" w:fill="auto"/>
            <w:noWrap/>
            <w:vAlign w:val="bottom"/>
            <w:hideMark/>
          </w:tcPr>
          <w:p w14:paraId="15D34983" w14:textId="36C192BF"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0.47</w:t>
            </w:r>
          </w:p>
        </w:tc>
        <w:tc>
          <w:tcPr>
            <w:tcW w:w="858" w:type="dxa"/>
            <w:tcBorders>
              <w:top w:val="nil"/>
              <w:left w:val="nil"/>
              <w:bottom w:val="nil"/>
              <w:right w:val="nil"/>
            </w:tcBorders>
            <w:shd w:val="clear" w:color="auto" w:fill="auto"/>
            <w:noWrap/>
            <w:vAlign w:val="bottom"/>
            <w:hideMark/>
          </w:tcPr>
          <w:p w14:paraId="65B7DDBC" w14:textId="7712CC08"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5.67</w:t>
            </w:r>
          </w:p>
        </w:tc>
        <w:tc>
          <w:tcPr>
            <w:tcW w:w="878" w:type="dxa"/>
            <w:tcBorders>
              <w:top w:val="nil"/>
              <w:left w:val="nil"/>
              <w:bottom w:val="nil"/>
              <w:right w:val="nil"/>
            </w:tcBorders>
            <w:shd w:val="clear" w:color="auto" w:fill="auto"/>
            <w:noWrap/>
            <w:vAlign w:val="bottom"/>
            <w:hideMark/>
          </w:tcPr>
          <w:p w14:paraId="59C26982" w14:textId="1ADF514E"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&lt;0.001</w:t>
            </w:r>
          </w:p>
        </w:tc>
        <w:tc>
          <w:tcPr>
            <w:tcW w:w="1156" w:type="dxa"/>
            <w:tcBorders>
              <w:top w:val="nil"/>
              <w:left w:val="nil"/>
              <w:bottom w:val="nil"/>
              <w:right w:val="nil"/>
            </w:tcBorders>
            <w:shd w:val="clear" w:color="auto" w:fill="auto"/>
            <w:noWrap/>
            <w:vAlign w:val="bottom"/>
            <w:hideMark/>
          </w:tcPr>
          <w:p w14:paraId="125695DE" w14:textId="795927AC"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14.4</w:t>
            </w:r>
          </w:p>
        </w:tc>
        <w:tc>
          <w:tcPr>
            <w:tcW w:w="784" w:type="dxa"/>
            <w:tcBorders>
              <w:top w:val="nil"/>
              <w:left w:val="nil"/>
              <w:bottom w:val="nil"/>
              <w:right w:val="nil"/>
            </w:tcBorders>
            <w:shd w:val="clear" w:color="auto" w:fill="auto"/>
            <w:noWrap/>
            <w:vAlign w:val="bottom"/>
            <w:hideMark/>
          </w:tcPr>
          <w:p w14:paraId="1EC01FDF" w14:textId="67CB4861"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5.74</w:t>
            </w:r>
          </w:p>
        </w:tc>
        <w:tc>
          <w:tcPr>
            <w:tcW w:w="719" w:type="dxa"/>
            <w:tcBorders>
              <w:top w:val="nil"/>
              <w:left w:val="nil"/>
              <w:bottom w:val="nil"/>
              <w:right w:val="nil"/>
            </w:tcBorders>
            <w:shd w:val="clear" w:color="auto" w:fill="auto"/>
            <w:noWrap/>
            <w:vAlign w:val="bottom"/>
            <w:hideMark/>
          </w:tcPr>
          <w:p w14:paraId="4B9366A8" w14:textId="536C226A"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36.3</w:t>
            </w:r>
          </w:p>
        </w:tc>
      </w:tr>
      <w:tr w:rsidR="00124061" w:rsidRPr="002F5E04" w14:paraId="754B37C6" w14:textId="61827955" w:rsidTr="001853E7">
        <w:trPr>
          <w:trHeight w:val="238"/>
        </w:trPr>
        <w:tc>
          <w:tcPr>
            <w:tcW w:w="912" w:type="dxa"/>
            <w:tcBorders>
              <w:top w:val="nil"/>
              <w:left w:val="nil"/>
              <w:bottom w:val="nil"/>
              <w:right w:val="nil"/>
            </w:tcBorders>
            <w:shd w:val="clear" w:color="auto" w:fill="auto"/>
            <w:noWrap/>
            <w:vAlign w:val="bottom"/>
            <w:hideMark/>
          </w:tcPr>
          <w:p w14:paraId="61C2EB79" w14:textId="5CD3DBD8"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Habari</w:t>
            </w:r>
          </w:p>
        </w:tc>
        <w:tc>
          <w:tcPr>
            <w:tcW w:w="1101" w:type="dxa"/>
            <w:tcBorders>
              <w:top w:val="nil"/>
              <w:left w:val="nil"/>
              <w:bottom w:val="nil"/>
              <w:right w:val="nil"/>
            </w:tcBorders>
            <w:shd w:val="clear" w:color="auto" w:fill="auto"/>
            <w:noWrap/>
            <w:vAlign w:val="bottom"/>
            <w:hideMark/>
          </w:tcPr>
          <w:p w14:paraId="0DD06930" w14:textId="60A275F5"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Condition</w:t>
            </w:r>
          </w:p>
        </w:tc>
        <w:tc>
          <w:tcPr>
            <w:tcW w:w="933" w:type="dxa"/>
            <w:tcBorders>
              <w:top w:val="nil"/>
              <w:left w:val="nil"/>
              <w:bottom w:val="nil"/>
              <w:right w:val="nil"/>
            </w:tcBorders>
            <w:shd w:val="clear" w:color="auto" w:fill="auto"/>
            <w:noWrap/>
            <w:vAlign w:val="bottom"/>
            <w:hideMark/>
          </w:tcPr>
          <w:p w14:paraId="0F5FFCF4" w14:textId="73469416"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0.28</w:t>
            </w:r>
          </w:p>
        </w:tc>
        <w:tc>
          <w:tcPr>
            <w:tcW w:w="1474" w:type="dxa"/>
            <w:tcBorders>
              <w:top w:val="nil"/>
              <w:left w:val="nil"/>
              <w:bottom w:val="nil"/>
              <w:right w:val="nil"/>
            </w:tcBorders>
            <w:shd w:val="clear" w:color="auto" w:fill="auto"/>
            <w:noWrap/>
            <w:vAlign w:val="bottom"/>
            <w:hideMark/>
          </w:tcPr>
          <w:p w14:paraId="7077DE0D" w14:textId="61E84316"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0.64</w:t>
            </w:r>
          </w:p>
        </w:tc>
        <w:tc>
          <w:tcPr>
            <w:tcW w:w="858" w:type="dxa"/>
            <w:tcBorders>
              <w:top w:val="nil"/>
              <w:left w:val="nil"/>
              <w:bottom w:val="nil"/>
              <w:right w:val="nil"/>
            </w:tcBorders>
            <w:shd w:val="clear" w:color="auto" w:fill="auto"/>
            <w:noWrap/>
            <w:vAlign w:val="bottom"/>
            <w:hideMark/>
          </w:tcPr>
          <w:p w14:paraId="418E8884" w14:textId="2D9AAF30"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-0.44</w:t>
            </w:r>
          </w:p>
        </w:tc>
        <w:tc>
          <w:tcPr>
            <w:tcW w:w="878" w:type="dxa"/>
            <w:tcBorders>
              <w:top w:val="nil"/>
              <w:left w:val="nil"/>
              <w:bottom w:val="nil"/>
              <w:right w:val="nil"/>
            </w:tcBorders>
            <w:shd w:val="clear" w:color="auto" w:fill="auto"/>
            <w:noWrap/>
            <w:vAlign w:val="bottom"/>
            <w:hideMark/>
          </w:tcPr>
          <w:p w14:paraId="14180A18" w14:textId="7ACDBC4F"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0.66</w:t>
            </w:r>
          </w:p>
        </w:tc>
        <w:tc>
          <w:tcPr>
            <w:tcW w:w="1156" w:type="dxa"/>
            <w:tcBorders>
              <w:top w:val="nil"/>
              <w:left w:val="nil"/>
              <w:bottom w:val="nil"/>
              <w:right w:val="nil"/>
            </w:tcBorders>
            <w:shd w:val="clear" w:color="auto" w:fill="auto"/>
            <w:noWrap/>
            <w:vAlign w:val="bottom"/>
            <w:hideMark/>
          </w:tcPr>
          <w:p w14:paraId="794801E6" w14:textId="37E0378F"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0.76</w:t>
            </w:r>
          </w:p>
        </w:tc>
        <w:tc>
          <w:tcPr>
            <w:tcW w:w="784" w:type="dxa"/>
            <w:tcBorders>
              <w:top w:val="nil"/>
              <w:left w:val="nil"/>
              <w:bottom w:val="nil"/>
              <w:right w:val="nil"/>
            </w:tcBorders>
            <w:shd w:val="clear" w:color="auto" w:fill="auto"/>
            <w:noWrap/>
            <w:vAlign w:val="bottom"/>
            <w:hideMark/>
          </w:tcPr>
          <w:p w14:paraId="5A7DC3D2" w14:textId="7E8FA863"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0.22</w:t>
            </w:r>
          </w:p>
        </w:tc>
        <w:tc>
          <w:tcPr>
            <w:tcW w:w="719" w:type="dxa"/>
            <w:tcBorders>
              <w:top w:val="nil"/>
              <w:left w:val="nil"/>
              <w:bottom w:val="nil"/>
              <w:right w:val="nil"/>
            </w:tcBorders>
            <w:shd w:val="clear" w:color="auto" w:fill="auto"/>
            <w:noWrap/>
            <w:vAlign w:val="bottom"/>
            <w:hideMark/>
          </w:tcPr>
          <w:p w14:paraId="25CE4574" w14:textId="5A935721"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2.66</w:t>
            </w:r>
          </w:p>
        </w:tc>
      </w:tr>
      <w:tr w:rsidR="00124061" w:rsidRPr="002F5E04" w14:paraId="5AA4CEE4" w14:textId="058A628B" w:rsidTr="001853E7">
        <w:trPr>
          <w:trHeight w:val="238"/>
        </w:trPr>
        <w:tc>
          <w:tcPr>
            <w:tcW w:w="912" w:type="dxa"/>
            <w:tcBorders>
              <w:top w:val="nil"/>
              <w:left w:val="nil"/>
              <w:bottom w:val="nil"/>
              <w:right w:val="nil"/>
            </w:tcBorders>
            <w:shd w:val="clear" w:color="auto" w:fill="auto"/>
            <w:noWrap/>
            <w:vAlign w:val="bottom"/>
            <w:hideMark/>
          </w:tcPr>
          <w:p w14:paraId="61A78F74" w14:textId="6575A4BE" w:rsidR="00124061" w:rsidRPr="002F5E04" w:rsidRDefault="00124061" w:rsidP="00CE21DA">
            <w:pPr>
              <w:spacing w:after="0" w:line="240" w:lineRule="auto"/>
              <w:rPr>
                <w:rFonts w:ascii="Calibri" w:eastAsia="Times New Roman" w:hAnsi="Calibri" w:cs="Calibri"/>
                <w:color w:val="000000"/>
                <w:sz w:val="20"/>
                <w:szCs w:val="20"/>
                <w:lang w:val="en-GB" w:eastAsia="nl-BE"/>
              </w:rPr>
            </w:pPr>
          </w:p>
        </w:tc>
        <w:tc>
          <w:tcPr>
            <w:tcW w:w="1101" w:type="dxa"/>
            <w:tcBorders>
              <w:top w:val="nil"/>
              <w:left w:val="nil"/>
              <w:bottom w:val="nil"/>
              <w:right w:val="nil"/>
            </w:tcBorders>
            <w:shd w:val="clear" w:color="auto" w:fill="auto"/>
            <w:noWrap/>
            <w:vAlign w:val="bottom"/>
            <w:hideMark/>
          </w:tcPr>
          <w:p w14:paraId="74373DF6" w14:textId="7D6C3FD2"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Position</w:t>
            </w:r>
          </w:p>
        </w:tc>
        <w:tc>
          <w:tcPr>
            <w:tcW w:w="933" w:type="dxa"/>
            <w:tcBorders>
              <w:top w:val="nil"/>
              <w:left w:val="nil"/>
              <w:bottom w:val="nil"/>
              <w:right w:val="nil"/>
            </w:tcBorders>
            <w:shd w:val="clear" w:color="auto" w:fill="auto"/>
            <w:noWrap/>
            <w:vAlign w:val="bottom"/>
            <w:hideMark/>
          </w:tcPr>
          <w:p w14:paraId="06510AFE" w14:textId="795E451B"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-3.12</w:t>
            </w:r>
          </w:p>
        </w:tc>
        <w:tc>
          <w:tcPr>
            <w:tcW w:w="1474" w:type="dxa"/>
            <w:tcBorders>
              <w:top w:val="nil"/>
              <w:left w:val="nil"/>
              <w:bottom w:val="nil"/>
              <w:right w:val="nil"/>
            </w:tcBorders>
            <w:shd w:val="clear" w:color="auto" w:fill="auto"/>
            <w:noWrap/>
            <w:vAlign w:val="bottom"/>
            <w:hideMark/>
          </w:tcPr>
          <w:p w14:paraId="6E1F793A" w14:textId="53109B0C"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0.52</w:t>
            </w:r>
          </w:p>
        </w:tc>
        <w:tc>
          <w:tcPr>
            <w:tcW w:w="858" w:type="dxa"/>
            <w:tcBorders>
              <w:top w:val="nil"/>
              <w:left w:val="nil"/>
              <w:bottom w:val="nil"/>
              <w:right w:val="nil"/>
            </w:tcBorders>
            <w:shd w:val="clear" w:color="auto" w:fill="auto"/>
            <w:noWrap/>
            <w:vAlign w:val="bottom"/>
            <w:hideMark/>
          </w:tcPr>
          <w:p w14:paraId="487AA6CC" w14:textId="3A9AA1AD"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6.02</w:t>
            </w:r>
          </w:p>
        </w:tc>
        <w:tc>
          <w:tcPr>
            <w:tcW w:w="878" w:type="dxa"/>
            <w:tcBorders>
              <w:top w:val="nil"/>
              <w:left w:val="nil"/>
              <w:bottom w:val="nil"/>
              <w:right w:val="nil"/>
            </w:tcBorders>
            <w:shd w:val="clear" w:color="auto" w:fill="auto"/>
            <w:noWrap/>
            <w:vAlign w:val="bottom"/>
            <w:hideMark/>
          </w:tcPr>
          <w:p w14:paraId="245DBC59" w14:textId="031D7D2D"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&lt;0.001</w:t>
            </w:r>
          </w:p>
        </w:tc>
        <w:tc>
          <w:tcPr>
            <w:tcW w:w="1156" w:type="dxa"/>
            <w:tcBorders>
              <w:top w:val="nil"/>
              <w:left w:val="nil"/>
              <w:bottom w:val="nil"/>
              <w:right w:val="nil"/>
            </w:tcBorders>
            <w:shd w:val="clear" w:color="auto" w:fill="auto"/>
            <w:noWrap/>
            <w:vAlign w:val="bottom"/>
            <w:hideMark/>
          </w:tcPr>
          <w:p w14:paraId="3B0F6CD0" w14:textId="4ED73DCD"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22.8</w:t>
            </w:r>
          </w:p>
        </w:tc>
        <w:tc>
          <w:tcPr>
            <w:tcW w:w="784" w:type="dxa"/>
            <w:tcBorders>
              <w:top w:val="nil"/>
              <w:left w:val="nil"/>
              <w:bottom w:val="nil"/>
              <w:right w:val="nil"/>
            </w:tcBorders>
            <w:shd w:val="clear" w:color="auto" w:fill="auto"/>
            <w:noWrap/>
            <w:vAlign w:val="bottom"/>
            <w:hideMark/>
          </w:tcPr>
          <w:p w14:paraId="59CE302B" w14:textId="42A3C91D"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8.23</w:t>
            </w:r>
          </w:p>
        </w:tc>
        <w:tc>
          <w:tcPr>
            <w:tcW w:w="719" w:type="dxa"/>
            <w:tcBorders>
              <w:top w:val="nil"/>
              <w:left w:val="nil"/>
              <w:bottom w:val="nil"/>
              <w:right w:val="nil"/>
            </w:tcBorders>
            <w:shd w:val="clear" w:color="auto" w:fill="auto"/>
            <w:noWrap/>
            <w:vAlign w:val="bottom"/>
            <w:hideMark/>
          </w:tcPr>
          <w:p w14:paraId="561ABBD5" w14:textId="354DD252"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63.0</w:t>
            </w:r>
          </w:p>
        </w:tc>
      </w:tr>
      <w:tr w:rsidR="00124061" w:rsidRPr="002F5E04" w14:paraId="4D54A2CE" w14:textId="70733E64" w:rsidTr="001853E7">
        <w:trPr>
          <w:trHeight w:val="238"/>
        </w:trPr>
        <w:tc>
          <w:tcPr>
            <w:tcW w:w="912" w:type="dxa"/>
            <w:tcBorders>
              <w:top w:val="nil"/>
              <w:left w:val="nil"/>
              <w:bottom w:val="nil"/>
              <w:right w:val="nil"/>
            </w:tcBorders>
            <w:shd w:val="clear" w:color="auto" w:fill="auto"/>
            <w:noWrap/>
            <w:vAlign w:val="bottom"/>
            <w:hideMark/>
          </w:tcPr>
          <w:p w14:paraId="7FA1EBF9" w14:textId="11DE4578"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Kianga</w:t>
            </w:r>
          </w:p>
        </w:tc>
        <w:tc>
          <w:tcPr>
            <w:tcW w:w="1101" w:type="dxa"/>
            <w:tcBorders>
              <w:top w:val="nil"/>
              <w:left w:val="nil"/>
              <w:bottom w:val="nil"/>
              <w:right w:val="nil"/>
            </w:tcBorders>
            <w:shd w:val="clear" w:color="auto" w:fill="auto"/>
            <w:noWrap/>
            <w:vAlign w:val="bottom"/>
            <w:hideMark/>
          </w:tcPr>
          <w:p w14:paraId="01E6A5EC" w14:textId="20171388"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Condition</w:t>
            </w:r>
          </w:p>
        </w:tc>
        <w:tc>
          <w:tcPr>
            <w:tcW w:w="933" w:type="dxa"/>
            <w:tcBorders>
              <w:top w:val="nil"/>
              <w:left w:val="nil"/>
              <w:bottom w:val="nil"/>
              <w:right w:val="nil"/>
            </w:tcBorders>
            <w:shd w:val="clear" w:color="auto" w:fill="auto"/>
            <w:noWrap/>
            <w:vAlign w:val="bottom"/>
            <w:hideMark/>
          </w:tcPr>
          <w:p w14:paraId="087808F5" w14:textId="4810761C"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-0.27</w:t>
            </w:r>
          </w:p>
        </w:tc>
        <w:tc>
          <w:tcPr>
            <w:tcW w:w="1474" w:type="dxa"/>
            <w:tcBorders>
              <w:top w:val="nil"/>
              <w:left w:val="nil"/>
              <w:bottom w:val="nil"/>
              <w:right w:val="nil"/>
            </w:tcBorders>
            <w:shd w:val="clear" w:color="auto" w:fill="auto"/>
            <w:noWrap/>
            <w:vAlign w:val="bottom"/>
            <w:hideMark/>
          </w:tcPr>
          <w:p w14:paraId="7FFC57A6" w14:textId="3CDDB49A"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0.49</w:t>
            </w:r>
          </w:p>
        </w:tc>
        <w:tc>
          <w:tcPr>
            <w:tcW w:w="858" w:type="dxa"/>
            <w:tcBorders>
              <w:top w:val="nil"/>
              <w:left w:val="nil"/>
              <w:bottom w:val="nil"/>
              <w:right w:val="nil"/>
            </w:tcBorders>
            <w:shd w:val="clear" w:color="auto" w:fill="auto"/>
            <w:noWrap/>
            <w:vAlign w:val="bottom"/>
            <w:hideMark/>
          </w:tcPr>
          <w:p w14:paraId="0EBB786E" w14:textId="0D629FF7"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0.55</w:t>
            </w:r>
          </w:p>
        </w:tc>
        <w:tc>
          <w:tcPr>
            <w:tcW w:w="878" w:type="dxa"/>
            <w:tcBorders>
              <w:top w:val="nil"/>
              <w:left w:val="nil"/>
              <w:bottom w:val="nil"/>
              <w:right w:val="nil"/>
            </w:tcBorders>
            <w:shd w:val="clear" w:color="auto" w:fill="auto"/>
            <w:noWrap/>
            <w:vAlign w:val="bottom"/>
            <w:hideMark/>
          </w:tcPr>
          <w:p w14:paraId="4907C557" w14:textId="52BDD6CB"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0.58</w:t>
            </w:r>
          </w:p>
        </w:tc>
        <w:tc>
          <w:tcPr>
            <w:tcW w:w="1156" w:type="dxa"/>
            <w:tcBorders>
              <w:top w:val="nil"/>
              <w:left w:val="nil"/>
              <w:bottom w:val="nil"/>
              <w:right w:val="nil"/>
            </w:tcBorders>
            <w:shd w:val="clear" w:color="auto" w:fill="auto"/>
            <w:noWrap/>
            <w:vAlign w:val="bottom"/>
            <w:hideMark/>
          </w:tcPr>
          <w:p w14:paraId="4A2A68FB" w14:textId="2DE805E2"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1.31</w:t>
            </w:r>
          </w:p>
        </w:tc>
        <w:tc>
          <w:tcPr>
            <w:tcW w:w="784" w:type="dxa"/>
            <w:tcBorders>
              <w:top w:val="nil"/>
              <w:left w:val="nil"/>
              <w:bottom w:val="nil"/>
              <w:right w:val="nil"/>
            </w:tcBorders>
            <w:shd w:val="clear" w:color="auto" w:fill="auto"/>
            <w:noWrap/>
            <w:vAlign w:val="bottom"/>
            <w:hideMark/>
          </w:tcPr>
          <w:p w14:paraId="580A3EDF" w14:textId="77D7E945"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0.50</w:t>
            </w:r>
          </w:p>
        </w:tc>
        <w:tc>
          <w:tcPr>
            <w:tcW w:w="719" w:type="dxa"/>
            <w:tcBorders>
              <w:top w:val="nil"/>
              <w:left w:val="nil"/>
              <w:bottom w:val="nil"/>
              <w:right w:val="nil"/>
            </w:tcBorders>
            <w:shd w:val="clear" w:color="auto" w:fill="auto"/>
            <w:noWrap/>
            <w:vAlign w:val="bottom"/>
            <w:hideMark/>
          </w:tcPr>
          <w:p w14:paraId="1C1ADB1D" w14:textId="3D7FF1FD"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3.45</w:t>
            </w:r>
          </w:p>
        </w:tc>
      </w:tr>
      <w:tr w:rsidR="00124061" w:rsidRPr="002F5E04" w14:paraId="7F1EE0B4" w14:textId="2D265B8E" w:rsidTr="001853E7">
        <w:trPr>
          <w:trHeight w:val="238"/>
        </w:trPr>
        <w:tc>
          <w:tcPr>
            <w:tcW w:w="912" w:type="dxa"/>
            <w:tcBorders>
              <w:top w:val="nil"/>
              <w:left w:val="nil"/>
              <w:bottom w:val="nil"/>
              <w:right w:val="nil"/>
            </w:tcBorders>
            <w:shd w:val="clear" w:color="auto" w:fill="auto"/>
            <w:noWrap/>
            <w:vAlign w:val="bottom"/>
            <w:hideMark/>
          </w:tcPr>
          <w:p w14:paraId="42F68650" w14:textId="102D671C" w:rsidR="00124061" w:rsidRPr="002F5E04" w:rsidRDefault="00124061" w:rsidP="00CE21DA">
            <w:pPr>
              <w:spacing w:after="0" w:line="240" w:lineRule="auto"/>
              <w:rPr>
                <w:rFonts w:ascii="Calibri" w:eastAsia="Times New Roman" w:hAnsi="Calibri" w:cs="Calibri"/>
                <w:color w:val="000000"/>
                <w:sz w:val="20"/>
                <w:szCs w:val="20"/>
                <w:lang w:val="en-GB" w:eastAsia="nl-BE"/>
              </w:rPr>
            </w:pPr>
          </w:p>
        </w:tc>
        <w:tc>
          <w:tcPr>
            <w:tcW w:w="1101" w:type="dxa"/>
            <w:tcBorders>
              <w:top w:val="nil"/>
              <w:left w:val="nil"/>
              <w:bottom w:val="nil"/>
              <w:right w:val="nil"/>
            </w:tcBorders>
            <w:shd w:val="clear" w:color="auto" w:fill="auto"/>
            <w:noWrap/>
            <w:vAlign w:val="bottom"/>
            <w:hideMark/>
          </w:tcPr>
          <w:p w14:paraId="068B7DDD" w14:textId="05BDED8C"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Position</w:t>
            </w:r>
          </w:p>
        </w:tc>
        <w:tc>
          <w:tcPr>
            <w:tcW w:w="933" w:type="dxa"/>
            <w:tcBorders>
              <w:top w:val="nil"/>
              <w:left w:val="nil"/>
              <w:bottom w:val="nil"/>
              <w:right w:val="nil"/>
            </w:tcBorders>
            <w:shd w:val="clear" w:color="auto" w:fill="auto"/>
            <w:noWrap/>
            <w:vAlign w:val="bottom"/>
            <w:hideMark/>
          </w:tcPr>
          <w:p w14:paraId="30682FBF" w14:textId="0358FEE2"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0.17</w:t>
            </w:r>
          </w:p>
        </w:tc>
        <w:tc>
          <w:tcPr>
            <w:tcW w:w="1474" w:type="dxa"/>
            <w:tcBorders>
              <w:top w:val="nil"/>
              <w:left w:val="nil"/>
              <w:bottom w:val="nil"/>
              <w:right w:val="nil"/>
            </w:tcBorders>
            <w:shd w:val="clear" w:color="auto" w:fill="auto"/>
            <w:noWrap/>
            <w:vAlign w:val="bottom"/>
            <w:hideMark/>
          </w:tcPr>
          <w:p w14:paraId="27FC8F86" w14:textId="3BB6D1E7"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0.34</w:t>
            </w:r>
          </w:p>
        </w:tc>
        <w:tc>
          <w:tcPr>
            <w:tcW w:w="858" w:type="dxa"/>
            <w:tcBorders>
              <w:top w:val="nil"/>
              <w:left w:val="nil"/>
              <w:bottom w:val="nil"/>
              <w:right w:val="nil"/>
            </w:tcBorders>
            <w:shd w:val="clear" w:color="auto" w:fill="auto"/>
            <w:noWrap/>
            <w:vAlign w:val="bottom"/>
            <w:hideMark/>
          </w:tcPr>
          <w:p w14:paraId="1F1AD90E" w14:textId="5053BEDF"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-0.49</w:t>
            </w:r>
          </w:p>
        </w:tc>
        <w:tc>
          <w:tcPr>
            <w:tcW w:w="878" w:type="dxa"/>
            <w:tcBorders>
              <w:top w:val="nil"/>
              <w:left w:val="nil"/>
              <w:bottom w:val="nil"/>
              <w:right w:val="nil"/>
            </w:tcBorders>
            <w:shd w:val="clear" w:color="auto" w:fill="auto"/>
            <w:noWrap/>
            <w:vAlign w:val="bottom"/>
            <w:hideMark/>
          </w:tcPr>
          <w:p w14:paraId="6405AB9A" w14:textId="036D3897"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0.62</w:t>
            </w:r>
          </w:p>
        </w:tc>
        <w:tc>
          <w:tcPr>
            <w:tcW w:w="1156" w:type="dxa"/>
            <w:tcBorders>
              <w:top w:val="nil"/>
              <w:left w:val="nil"/>
              <w:bottom w:val="nil"/>
              <w:right w:val="nil"/>
            </w:tcBorders>
            <w:shd w:val="clear" w:color="auto" w:fill="auto"/>
            <w:noWrap/>
            <w:vAlign w:val="bottom"/>
            <w:hideMark/>
          </w:tcPr>
          <w:p w14:paraId="489511A8" w14:textId="5199BDE0"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0.85</w:t>
            </w:r>
          </w:p>
        </w:tc>
        <w:tc>
          <w:tcPr>
            <w:tcW w:w="784" w:type="dxa"/>
            <w:tcBorders>
              <w:top w:val="nil"/>
              <w:left w:val="nil"/>
              <w:bottom w:val="nil"/>
              <w:right w:val="nil"/>
            </w:tcBorders>
            <w:shd w:val="clear" w:color="auto" w:fill="auto"/>
            <w:noWrap/>
            <w:vAlign w:val="bottom"/>
            <w:hideMark/>
          </w:tcPr>
          <w:p w14:paraId="19D3244A" w14:textId="76B8B521"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0.43</w:t>
            </w:r>
          </w:p>
        </w:tc>
        <w:tc>
          <w:tcPr>
            <w:tcW w:w="719" w:type="dxa"/>
            <w:tcBorders>
              <w:top w:val="nil"/>
              <w:left w:val="nil"/>
              <w:bottom w:val="nil"/>
              <w:right w:val="nil"/>
            </w:tcBorders>
            <w:shd w:val="clear" w:color="auto" w:fill="auto"/>
            <w:noWrap/>
            <w:vAlign w:val="bottom"/>
            <w:hideMark/>
          </w:tcPr>
          <w:p w14:paraId="5423DE95" w14:textId="3815889A"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1.65</w:t>
            </w:r>
          </w:p>
        </w:tc>
      </w:tr>
      <w:tr w:rsidR="00124061" w:rsidRPr="002F5E04" w14:paraId="3DDCD8E0" w14:textId="4EF069B0" w:rsidTr="001853E7">
        <w:trPr>
          <w:trHeight w:val="238"/>
        </w:trPr>
        <w:tc>
          <w:tcPr>
            <w:tcW w:w="912" w:type="dxa"/>
            <w:tcBorders>
              <w:top w:val="nil"/>
              <w:left w:val="nil"/>
              <w:bottom w:val="nil"/>
              <w:right w:val="nil"/>
            </w:tcBorders>
            <w:shd w:val="clear" w:color="auto" w:fill="auto"/>
            <w:noWrap/>
            <w:vAlign w:val="bottom"/>
            <w:hideMark/>
          </w:tcPr>
          <w:p w14:paraId="5E9F4CC7" w14:textId="2F682646"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Kikongo</w:t>
            </w:r>
          </w:p>
        </w:tc>
        <w:tc>
          <w:tcPr>
            <w:tcW w:w="1101" w:type="dxa"/>
            <w:tcBorders>
              <w:top w:val="nil"/>
              <w:left w:val="nil"/>
              <w:bottom w:val="nil"/>
              <w:right w:val="nil"/>
            </w:tcBorders>
            <w:shd w:val="clear" w:color="auto" w:fill="auto"/>
            <w:noWrap/>
            <w:vAlign w:val="bottom"/>
            <w:hideMark/>
          </w:tcPr>
          <w:p w14:paraId="20516402" w14:textId="5D24FE35"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Condition</w:t>
            </w:r>
          </w:p>
        </w:tc>
        <w:tc>
          <w:tcPr>
            <w:tcW w:w="933" w:type="dxa"/>
            <w:tcBorders>
              <w:top w:val="nil"/>
              <w:left w:val="nil"/>
              <w:bottom w:val="nil"/>
              <w:right w:val="nil"/>
            </w:tcBorders>
            <w:shd w:val="clear" w:color="auto" w:fill="auto"/>
            <w:noWrap/>
            <w:vAlign w:val="bottom"/>
            <w:hideMark/>
          </w:tcPr>
          <w:p w14:paraId="6D7661E9" w14:textId="7CEF84C4"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-0.37</w:t>
            </w:r>
          </w:p>
        </w:tc>
        <w:tc>
          <w:tcPr>
            <w:tcW w:w="1474" w:type="dxa"/>
            <w:tcBorders>
              <w:top w:val="nil"/>
              <w:left w:val="nil"/>
              <w:bottom w:val="nil"/>
              <w:right w:val="nil"/>
            </w:tcBorders>
            <w:shd w:val="clear" w:color="auto" w:fill="auto"/>
            <w:noWrap/>
            <w:vAlign w:val="bottom"/>
            <w:hideMark/>
          </w:tcPr>
          <w:p w14:paraId="719728E5" w14:textId="29602E16"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0.72</w:t>
            </w:r>
          </w:p>
        </w:tc>
        <w:tc>
          <w:tcPr>
            <w:tcW w:w="858" w:type="dxa"/>
            <w:tcBorders>
              <w:top w:val="nil"/>
              <w:left w:val="nil"/>
              <w:bottom w:val="nil"/>
              <w:right w:val="nil"/>
            </w:tcBorders>
            <w:shd w:val="clear" w:color="auto" w:fill="auto"/>
            <w:noWrap/>
            <w:vAlign w:val="bottom"/>
            <w:hideMark/>
          </w:tcPr>
          <w:p w14:paraId="4F08BFC5" w14:textId="2273150D"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0.51</w:t>
            </w:r>
          </w:p>
        </w:tc>
        <w:tc>
          <w:tcPr>
            <w:tcW w:w="878" w:type="dxa"/>
            <w:tcBorders>
              <w:top w:val="nil"/>
              <w:left w:val="nil"/>
              <w:bottom w:val="nil"/>
              <w:right w:val="nil"/>
            </w:tcBorders>
            <w:shd w:val="clear" w:color="auto" w:fill="auto"/>
            <w:noWrap/>
            <w:vAlign w:val="bottom"/>
            <w:hideMark/>
          </w:tcPr>
          <w:p w14:paraId="1DB1B5AC" w14:textId="4A239E7C"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0.61</w:t>
            </w:r>
          </w:p>
        </w:tc>
        <w:tc>
          <w:tcPr>
            <w:tcW w:w="1156" w:type="dxa"/>
            <w:tcBorders>
              <w:top w:val="nil"/>
              <w:left w:val="nil"/>
              <w:bottom w:val="nil"/>
              <w:right w:val="nil"/>
            </w:tcBorders>
            <w:shd w:val="clear" w:color="auto" w:fill="auto"/>
            <w:noWrap/>
            <w:vAlign w:val="bottom"/>
            <w:hideMark/>
          </w:tcPr>
          <w:p w14:paraId="45933770" w14:textId="02010BDC"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1.45</w:t>
            </w:r>
          </w:p>
        </w:tc>
        <w:tc>
          <w:tcPr>
            <w:tcW w:w="784" w:type="dxa"/>
            <w:tcBorders>
              <w:top w:val="nil"/>
              <w:left w:val="nil"/>
              <w:bottom w:val="nil"/>
              <w:right w:val="nil"/>
            </w:tcBorders>
            <w:shd w:val="clear" w:color="auto" w:fill="auto"/>
            <w:noWrap/>
            <w:vAlign w:val="bottom"/>
            <w:hideMark/>
          </w:tcPr>
          <w:p w14:paraId="3BC2A71E" w14:textId="4D53D042"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0.35</w:t>
            </w:r>
          </w:p>
        </w:tc>
        <w:tc>
          <w:tcPr>
            <w:tcW w:w="719" w:type="dxa"/>
            <w:tcBorders>
              <w:top w:val="nil"/>
              <w:left w:val="nil"/>
              <w:bottom w:val="nil"/>
              <w:right w:val="nil"/>
            </w:tcBorders>
            <w:shd w:val="clear" w:color="auto" w:fill="auto"/>
            <w:noWrap/>
            <w:vAlign w:val="bottom"/>
            <w:hideMark/>
          </w:tcPr>
          <w:p w14:paraId="35920529" w14:textId="18C16946"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5.99</w:t>
            </w:r>
          </w:p>
        </w:tc>
      </w:tr>
      <w:tr w:rsidR="00124061" w:rsidRPr="002F5E04" w14:paraId="3F7C5DB2" w14:textId="3E6530FB" w:rsidTr="001853E7">
        <w:trPr>
          <w:trHeight w:val="238"/>
        </w:trPr>
        <w:tc>
          <w:tcPr>
            <w:tcW w:w="912" w:type="dxa"/>
            <w:tcBorders>
              <w:top w:val="nil"/>
              <w:left w:val="nil"/>
              <w:bottom w:val="nil"/>
              <w:right w:val="nil"/>
            </w:tcBorders>
            <w:shd w:val="clear" w:color="auto" w:fill="auto"/>
            <w:noWrap/>
            <w:vAlign w:val="bottom"/>
            <w:hideMark/>
          </w:tcPr>
          <w:p w14:paraId="5C78E131" w14:textId="781354CF" w:rsidR="00124061" w:rsidRPr="002F5E04" w:rsidRDefault="00124061" w:rsidP="00CE21DA">
            <w:pPr>
              <w:spacing w:after="0" w:line="240" w:lineRule="auto"/>
              <w:rPr>
                <w:rFonts w:ascii="Calibri" w:eastAsia="Times New Roman" w:hAnsi="Calibri" w:cs="Calibri"/>
                <w:color w:val="000000"/>
                <w:sz w:val="20"/>
                <w:szCs w:val="20"/>
                <w:lang w:val="en-GB" w:eastAsia="nl-BE"/>
              </w:rPr>
            </w:pPr>
          </w:p>
        </w:tc>
        <w:tc>
          <w:tcPr>
            <w:tcW w:w="1101" w:type="dxa"/>
            <w:tcBorders>
              <w:top w:val="nil"/>
              <w:left w:val="nil"/>
              <w:bottom w:val="nil"/>
              <w:right w:val="nil"/>
            </w:tcBorders>
            <w:shd w:val="clear" w:color="auto" w:fill="auto"/>
            <w:noWrap/>
            <w:vAlign w:val="bottom"/>
            <w:hideMark/>
          </w:tcPr>
          <w:p w14:paraId="2463EA25" w14:textId="38E6DEBD"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Position</w:t>
            </w:r>
          </w:p>
        </w:tc>
        <w:tc>
          <w:tcPr>
            <w:tcW w:w="933" w:type="dxa"/>
            <w:tcBorders>
              <w:top w:val="nil"/>
              <w:left w:val="nil"/>
              <w:bottom w:val="nil"/>
              <w:right w:val="nil"/>
            </w:tcBorders>
            <w:shd w:val="clear" w:color="auto" w:fill="auto"/>
            <w:noWrap/>
            <w:vAlign w:val="bottom"/>
            <w:hideMark/>
          </w:tcPr>
          <w:p w14:paraId="281A6303" w14:textId="545D45FA"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2.12</w:t>
            </w:r>
          </w:p>
        </w:tc>
        <w:tc>
          <w:tcPr>
            <w:tcW w:w="1474" w:type="dxa"/>
            <w:tcBorders>
              <w:top w:val="nil"/>
              <w:left w:val="nil"/>
              <w:bottom w:val="nil"/>
              <w:right w:val="nil"/>
            </w:tcBorders>
            <w:shd w:val="clear" w:color="auto" w:fill="auto"/>
            <w:noWrap/>
            <w:vAlign w:val="bottom"/>
            <w:hideMark/>
          </w:tcPr>
          <w:p w14:paraId="17552E34" w14:textId="08F4FC82"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0.73</w:t>
            </w:r>
          </w:p>
        </w:tc>
        <w:tc>
          <w:tcPr>
            <w:tcW w:w="858" w:type="dxa"/>
            <w:tcBorders>
              <w:top w:val="nil"/>
              <w:left w:val="nil"/>
              <w:bottom w:val="nil"/>
              <w:right w:val="nil"/>
            </w:tcBorders>
            <w:shd w:val="clear" w:color="auto" w:fill="auto"/>
            <w:noWrap/>
            <w:vAlign w:val="bottom"/>
            <w:hideMark/>
          </w:tcPr>
          <w:p w14:paraId="39DA38A3" w14:textId="2931A49F"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-2.92</w:t>
            </w:r>
          </w:p>
        </w:tc>
        <w:tc>
          <w:tcPr>
            <w:tcW w:w="878" w:type="dxa"/>
            <w:tcBorders>
              <w:top w:val="nil"/>
              <w:left w:val="nil"/>
              <w:bottom w:val="nil"/>
              <w:right w:val="nil"/>
            </w:tcBorders>
            <w:shd w:val="clear" w:color="auto" w:fill="auto"/>
            <w:noWrap/>
            <w:vAlign w:val="bottom"/>
            <w:hideMark/>
          </w:tcPr>
          <w:p w14:paraId="03BBA474" w14:textId="4163B770"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0.004</w:t>
            </w:r>
          </w:p>
        </w:tc>
        <w:tc>
          <w:tcPr>
            <w:tcW w:w="1156" w:type="dxa"/>
            <w:tcBorders>
              <w:top w:val="nil"/>
              <w:left w:val="nil"/>
              <w:bottom w:val="nil"/>
              <w:right w:val="nil"/>
            </w:tcBorders>
            <w:shd w:val="clear" w:color="auto" w:fill="auto"/>
            <w:noWrap/>
            <w:vAlign w:val="bottom"/>
            <w:hideMark/>
          </w:tcPr>
          <w:p w14:paraId="50A0A472" w14:textId="5AFA42D5"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0.12</w:t>
            </w:r>
          </w:p>
        </w:tc>
        <w:tc>
          <w:tcPr>
            <w:tcW w:w="784" w:type="dxa"/>
            <w:tcBorders>
              <w:top w:val="nil"/>
              <w:left w:val="nil"/>
              <w:bottom w:val="nil"/>
              <w:right w:val="nil"/>
            </w:tcBorders>
            <w:shd w:val="clear" w:color="auto" w:fill="auto"/>
            <w:noWrap/>
            <w:vAlign w:val="bottom"/>
            <w:hideMark/>
          </w:tcPr>
          <w:p w14:paraId="3DD18CFF" w14:textId="108F04D8"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0.03</w:t>
            </w:r>
          </w:p>
        </w:tc>
        <w:tc>
          <w:tcPr>
            <w:tcW w:w="719" w:type="dxa"/>
            <w:tcBorders>
              <w:top w:val="nil"/>
              <w:left w:val="nil"/>
              <w:bottom w:val="nil"/>
              <w:right w:val="nil"/>
            </w:tcBorders>
            <w:shd w:val="clear" w:color="auto" w:fill="auto"/>
            <w:noWrap/>
            <w:vAlign w:val="bottom"/>
            <w:hideMark/>
          </w:tcPr>
          <w:p w14:paraId="2B1AD579" w14:textId="3EA79753"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0.50</w:t>
            </w:r>
          </w:p>
        </w:tc>
      </w:tr>
      <w:tr w:rsidR="00124061" w:rsidRPr="002F5E04" w14:paraId="61D9F882" w14:textId="1E5F7B2B" w:rsidTr="001853E7">
        <w:trPr>
          <w:trHeight w:val="238"/>
        </w:trPr>
        <w:tc>
          <w:tcPr>
            <w:tcW w:w="912" w:type="dxa"/>
            <w:tcBorders>
              <w:top w:val="nil"/>
              <w:left w:val="nil"/>
              <w:bottom w:val="nil"/>
              <w:right w:val="nil"/>
            </w:tcBorders>
            <w:shd w:val="clear" w:color="auto" w:fill="auto"/>
            <w:noWrap/>
            <w:vAlign w:val="bottom"/>
            <w:hideMark/>
          </w:tcPr>
          <w:p w14:paraId="21234E3B" w14:textId="7B124CCE"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Mokonzi</w:t>
            </w:r>
          </w:p>
        </w:tc>
        <w:tc>
          <w:tcPr>
            <w:tcW w:w="1101" w:type="dxa"/>
            <w:tcBorders>
              <w:top w:val="nil"/>
              <w:left w:val="nil"/>
              <w:bottom w:val="nil"/>
              <w:right w:val="nil"/>
            </w:tcBorders>
            <w:shd w:val="clear" w:color="auto" w:fill="auto"/>
            <w:noWrap/>
            <w:vAlign w:val="bottom"/>
            <w:hideMark/>
          </w:tcPr>
          <w:p w14:paraId="627CFBBB" w14:textId="56104F1A"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Condition</w:t>
            </w:r>
          </w:p>
        </w:tc>
        <w:tc>
          <w:tcPr>
            <w:tcW w:w="933" w:type="dxa"/>
            <w:tcBorders>
              <w:top w:val="nil"/>
              <w:left w:val="nil"/>
              <w:bottom w:val="nil"/>
              <w:right w:val="nil"/>
            </w:tcBorders>
            <w:shd w:val="clear" w:color="auto" w:fill="auto"/>
            <w:noWrap/>
            <w:vAlign w:val="bottom"/>
            <w:hideMark/>
          </w:tcPr>
          <w:p w14:paraId="6FD22E04" w14:textId="7EB01DC3"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1.48</w:t>
            </w:r>
          </w:p>
        </w:tc>
        <w:tc>
          <w:tcPr>
            <w:tcW w:w="1474" w:type="dxa"/>
            <w:tcBorders>
              <w:top w:val="nil"/>
              <w:left w:val="nil"/>
              <w:bottom w:val="nil"/>
              <w:right w:val="nil"/>
            </w:tcBorders>
            <w:shd w:val="clear" w:color="auto" w:fill="auto"/>
            <w:noWrap/>
            <w:vAlign w:val="bottom"/>
            <w:hideMark/>
          </w:tcPr>
          <w:p w14:paraId="6D3C3DAC" w14:textId="5B3AF7D1"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1.27</w:t>
            </w:r>
          </w:p>
        </w:tc>
        <w:tc>
          <w:tcPr>
            <w:tcW w:w="858" w:type="dxa"/>
            <w:tcBorders>
              <w:top w:val="nil"/>
              <w:left w:val="nil"/>
              <w:bottom w:val="nil"/>
              <w:right w:val="nil"/>
            </w:tcBorders>
            <w:shd w:val="clear" w:color="auto" w:fill="auto"/>
            <w:noWrap/>
            <w:vAlign w:val="bottom"/>
            <w:hideMark/>
          </w:tcPr>
          <w:p w14:paraId="3B16D0D1" w14:textId="7F2431FF"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-1.17</w:t>
            </w:r>
          </w:p>
        </w:tc>
        <w:tc>
          <w:tcPr>
            <w:tcW w:w="878" w:type="dxa"/>
            <w:tcBorders>
              <w:top w:val="nil"/>
              <w:left w:val="nil"/>
              <w:bottom w:val="nil"/>
              <w:right w:val="nil"/>
            </w:tcBorders>
            <w:shd w:val="clear" w:color="auto" w:fill="auto"/>
            <w:noWrap/>
            <w:vAlign w:val="bottom"/>
            <w:hideMark/>
          </w:tcPr>
          <w:p w14:paraId="7555B9F7" w14:textId="2FBCA22D"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0.24</w:t>
            </w:r>
          </w:p>
        </w:tc>
        <w:tc>
          <w:tcPr>
            <w:tcW w:w="1156" w:type="dxa"/>
            <w:tcBorders>
              <w:top w:val="nil"/>
              <w:left w:val="nil"/>
              <w:bottom w:val="nil"/>
              <w:right w:val="nil"/>
            </w:tcBorders>
            <w:shd w:val="clear" w:color="auto" w:fill="auto"/>
            <w:noWrap/>
            <w:vAlign w:val="bottom"/>
            <w:hideMark/>
          </w:tcPr>
          <w:p w14:paraId="74CC22FA" w14:textId="747AA3FF"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0.23</w:t>
            </w:r>
          </w:p>
        </w:tc>
        <w:tc>
          <w:tcPr>
            <w:tcW w:w="784" w:type="dxa"/>
            <w:tcBorders>
              <w:top w:val="nil"/>
              <w:left w:val="nil"/>
              <w:bottom w:val="nil"/>
              <w:right w:val="nil"/>
            </w:tcBorders>
            <w:shd w:val="clear" w:color="auto" w:fill="auto"/>
            <w:noWrap/>
            <w:vAlign w:val="bottom"/>
            <w:hideMark/>
          </w:tcPr>
          <w:p w14:paraId="5666C08A" w14:textId="32726298"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0.02</w:t>
            </w:r>
          </w:p>
        </w:tc>
        <w:tc>
          <w:tcPr>
            <w:tcW w:w="719" w:type="dxa"/>
            <w:tcBorders>
              <w:top w:val="nil"/>
              <w:left w:val="nil"/>
              <w:bottom w:val="nil"/>
              <w:right w:val="nil"/>
            </w:tcBorders>
            <w:shd w:val="clear" w:color="auto" w:fill="auto"/>
            <w:noWrap/>
            <w:vAlign w:val="bottom"/>
            <w:hideMark/>
          </w:tcPr>
          <w:p w14:paraId="3EF54161" w14:textId="6CCD6318"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2.75</w:t>
            </w:r>
          </w:p>
        </w:tc>
      </w:tr>
      <w:tr w:rsidR="00124061" w:rsidRPr="002F5E04" w14:paraId="79A48382" w14:textId="56DF0575" w:rsidTr="001853E7">
        <w:trPr>
          <w:trHeight w:val="248"/>
        </w:trPr>
        <w:tc>
          <w:tcPr>
            <w:tcW w:w="912" w:type="dxa"/>
            <w:tcBorders>
              <w:top w:val="nil"/>
              <w:left w:val="nil"/>
              <w:bottom w:val="nil"/>
              <w:right w:val="nil"/>
            </w:tcBorders>
            <w:shd w:val="clear" w:color="auto" w:fill="auto"/>
            <w:noWrap/>
            <w:vAlign w:val="bottom"/>
            <w:hideMark/>
          </w:tcPr>
          <w:p w14:paraId="021F7E01" w14:textId="5004E661" w:rsidR="00124061" w:rsidRPr="002F5E04" w:rsidRDefault="00124061" w:rsidP="00CE21DA">
            <w:pPr>
              <w:spacing w:after="0" w:line="240" w:lineRule="auto"/>
              <w:rPr>
                <w:rFonts w:ascii="Calibri" w:eastAsia="Times New Roman" w:hAnsi="Calibri" w:cs="Calibri"/>
                <w:color w:val="000000"/>
                <w:sz w:val="20"/>
                <w:szCs w:val="20"/>
                <w:lang w:val="en-GB" w:eastAsia="nl-BE"/>
              </w:rPr>
            </w:pPr>
          </w:p>
        </w:tc>
        <w:tc>
          <w:tcPr>
            <w:tcW w:w="1101" w:type="dxa"/>
            <w:tcBorders>
              <w:top w:val="nil"/>
              <w:left w:val="nil"/>
              <w:bottom w:val="nil"/>
              <w:right w:val="nil"/>
            </w:tcBorders>
            <w:shd w:val="clear" w:color="auto" w:fill="auto"/>
            <w:noWrap/>
            <w:vAlign w:val="bottom"/>
            <w:hideMark/>
          </w:tcPr>
          <w:p w14:paraId="0D3199A0" w14:textId="10F976D4"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Position</w:t>
            </w:r>
          </w:p>
        </w:tc>
        <w:tc>
          <w:tcPr>
            <w:tcW w:w="933" w:type="dxa"/>
            <w:tcBorders>
              <w:top w:val="nil"/>
              <w:left w:val="nil"/>
              <w:bottom w:val="nil"/>
              <w:right w:val="nil"/>
            </w:tcBorders>
            <w:shd w:val="clear" w:color="auto" w:fill="auto"/>
            <w:noWrap/>
            <w:vAlign w:val="bottom"/>
            <w:hideMark/>
          </w:tcPr>
          <w:p w14:paraId="42DF3784" w14:textId="1E88CC25"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-4.65</w:t>
            </w:r>
          </w:p>
        </w:tc>
        <w:tc>
          <w:tcPr>
            <w:tcW w:w="1474" w:type="dxa"/>
            <w:tcBorders>
              <w:top w:val="nil"/>
              <w:left w:val="nil"/>
              <w:bottom w:val="nil"/>
              <w:right w:val="nil"/>
            </w:tcBorders>
            <w:shd w:val="clear" w:color="auto" w:fill="auto"/>
            <w:noWrap/>
            <w:vAlign w:val="bottom"/>
            <w:hideMark/>
          </w:tcPr>
          <w:p w14:paraId="086189C1" w14:textId="55643460"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1.41</w:t>
            </w:r>
          </w:p>
        </w:tc>
        <w:tc>
          <w:tcPr>
            <w:tcW w:w="858" w:type="dxa"/>
            <w:tcBorders>
              <w:top w:val="nil"/>
              <w:left w:val="nil"/>
              <w:bottom w:val="nil"/>
              <w:right w:val="nil"/>
            </w:tcBorders>
            <w:shd w:val="clear" w:color="auto" w:fill="auto"/>
            <w:noWrap/>
            <w:vAlign w:val="bottom"/>
            <w:hideMark/>
          </w:tcPr>
          <w:p w14:paraId="20EE6E42" w14:textId="50455248"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3.30</w:t>
            </w:r>
          </w:p>
        </w:tc>
        <w:tc>
          <w:tcPr>
            <w:tcW w:w="878" w:type="dxa"/>
            <w:tcBorders>
              <w:top w:val="nil"/>
              <w:left w:val="nil"/>
              <w:bottom w:val="nil"/>
              <w:right w:val="nil"/>
            </w:tcBorders>
            <w:shd w:val="clear" w:color="auto" w:fill="auto"/>
            <w:noWrap/>
            <w:vAlign w:val="bottom"/>
            <w:hideMark/>
          </w:tcPr>
          <w:p w14:paraId="760895D7" w14:textId="56D0313F"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0.001</w:t>
            </w:r>
          </w:p>
        </w:tc>
        <w:tc>
          <w:tcPr>
            <w:tcW w:w="1156" w:type="dxa"/>
            <w:tcBorders>
              <w:top w:val="nil"/>
              <w:left w:val="nil"/>
              <w:bottom w:val="nil"/>
              <w:right w:val="nil"/>
            </w:tcBorders>
            <w:shd w:val="clear" w:color="auto" w:fill="auto"/>
            <w:noWrap/>
            <w:vAlign w:val="bottom"/>
            <w:hideMark/>
          </w:tcPr>
          <w:p w14:paraId="42695E54" w14:textId="2EC14228"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104</w:t>
            </w:r>
          </w:p>
        </w:tc>
        <w:tc>
          <w:tcPr>
            <w:tcW w:w="784" w:type="dxa"/>
            <w:tcBorders>
              <w:top w:val="nil"/>
              <w:left w:val="nil"/>
              <w:bottom w:val="nil"/>
              <w:right w:val="nil"/>
            </w:tcBorders>
            <w:shd w:val="clear" w:color="auto" w:fill="auto"/>
            <w:noWrap/>
            <w:vAlign w:val="bottom"/>
            <w:hideMark/>
          </w:tcPr>
          <w:p w14:paraId="5F5494DB" w14:textId="5C3B720C"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6.62</w:t>
            </w:r>
          </w:p>
        </w:tc>
        <w:tc>
          <w:tcPr>
            <w:tcW w:w="719" w:type="dxa"/>
            <w:tcBorders>
              <w:top w:val="nil"/>
              <w:left w:val="nil"/>
              <w:bottom w:val="nil"/>
              <w:right w:val="nil"/>
            </w:tcBorders>
            <w:shd w:val="clear" w:color="auto" w:fill="auto"/>
            <w:noWrap/>
            <w:vAlign w:val="bottom"/>
            <w:hideMark/>
          </w:tcPr>
          <w:p w14:paraId="4ADF7551" w14:textId="7A98E6E6"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1646</w:t>
            </w:r>
          </w:p>
        </w:tc>
      </w:tr>
      <w:tr w:rsidR="00124061" w:rsidRPr="002F5E04" w14:paraId="2942B39E" w14:textId="2F3F635C" w:rsidTr="001853E7">
        <w:trPr>
          <w:trHeight w:val="238"/>
        </w:trPr>
        <w:tc>
          <w:tcPr>
            <w:tcW w:w="912" w:type="dxa"/>
            <w:tcBorders>
              <w:top w:val="nil"/>
              <w:left w:val="nil"/>
              <w:bottom w:val="nil"/>
              <w:right w:val="nil"/>
            </w:tcBorders>
            <w:shd w:val="clear" w:color="auto" w:fill="auto"/>
            <w:noWrap/>
            <w:vAlign w:val="bottom"/>
            <w:hideMark/>
          </w:tcPr>
          <w:p w14:paraId="3755FF53" w14:textId="0ED78481"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Nayoki</w:t>
            </w:r>
          </w:p>
        </w:tc>
        <w:tc>
          <w:tcPr>
            <w:tcW w:w="1101" w:type="dxa"/>
            <w:tcBorders>
              <w:top w:val="nil"/>
              <w:left w:val="nil"/>
              <w:bottom w:val="nil"/>
              <w:right w:val="nil"/>
            </w:tcBorders>
            <w:shd w:val="clear" w:color="auto" w:fill="auto"/>
            <w:noWrap/>
            <w:vAlign w:val="bottom"/>
            <w:hideMark/>
          </w:tcPr>
          <w:p w14:paraId="7930D89C" w14:textId="79C202CE"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Condition</w:t>
            </w:r>
          </w:p>
        </w:tc>
        <w:tc>
          <w:tcPr>
            <w:tcW w:w="933" w:type="dxa"/>
            <w:tcBorders>
              <w:top w:val="nil"/>
              <w:left w:val="nil"/>
              <w:bottom w:val="nil"/>
              <w:right w:val="nil"/>
            </w:tcBorders>
            <w:shd w:val="clear" w:color="auto" w:fill="auto"/>
            <w:noWrap/>
            <w:vAlign w:val="bottom"/>
            <w:hideMark/>
          </w:tcPr>
          <w:p w14:paraId="61F2C11F" w14:textId="4E257A8E"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0.82</w:t>
            </w:r>
          </w:p>
        </w:tc>
        <w:tc>
          <w:tcPr>
            <w:tcW w:w="1474" w:type="dxa"/>
            <w:tcBorders>
              <w:top w:val="nil"/>
              <w:left w:val="nil"/>
              <w:bottom w:val="nil"/>
              <w:right w:val="nil"/>
            </w:tcBorders>
            <w:shd w:val="clear" w:color="auto" w:fill="auto"/>
            <w:noWrap/>
            <w:vAlign w:val="bottom"/>
            <w:hideMark/>
          </w:tcPr>
          <w:p w14:paraId="38E7A432" w14:textId="137D930F"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1.63</w:t>
            </w:r>
          </w:p>
        </w:tc>
        <w:tc>
          <w:tcPr>
            <w:tcW w:w="858" w:type="dxa"/>
            <w:tcBorders>
              <w:top w:val="nil"/>
              <w:left w:val="nil"/>
              <w:bottom w:val="nil"/>
              <w:right w:val="nil"/>
            </w:tcBorders>
            <w:shd w:val="clear" w:color="auto" w:fill="auto"/>
            <w:noWrap/>
            <w:vAlign w:val="bottom"/>
            <w:hideMark/>
          </w:tcPr>
          <w:p w14:paraId="2992D527" w14:textId="57730D3A"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-0.51</w:t>
            </w:r>
          </w:p>
        </w:tc>
        <w:tc>
          <w:tcPr>
            <w:tcW w:w="878" w:type="dxa"/>
            <w:tcBorders>
              <w:top w:val="nil"/>
              <w:left w:val="nil"/>
              <w:bottom w:val="nil"/>
              <w:right w:val="nil"/>
            </w:tcBorders>
            <w:shd w:val="clear" w:color="auto" w:fill="auto"/>
            <w:noWrap/>
            <w:vAlign w:val="bottom"/>
            <w:hideMark/>
          </w:tcPr>
          <w:p w14:paraId="0107FB7C" w14:textId="71983160"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0.61</w:t>
            </w:r>
          </w:p>
        </w:tc>
        <w:tc>
          <w:tcPr>
            <w:tcW w:w="1156" w:type="dxa"/>
            <w:tcBorders>
              <w:top w:val="nil"/>
              <w:left w:val="nil"/>
              <w:bottom w:val="nil"/>
              <w:right w:val="nil"/>
            </w:tcBorders>
            <w:shd w:val="clear" w:color="auto" w:fill="auto"/>
            <w:noWrap/>
            <w:vAlign w:val="bottom"/>
            <w:hideMark/>
          </w:tcPr>
          <w:p w14:paraId="2A476E02" w14:textId="1CCE2A24"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0.44</w:t>
            </w:r>
          </w:p>
        </w:tc>
        <w:tc>
          <w:tcPr>
            <w:tcW w:w="784" w:type="dxa"/>
            <w:tcBorders>
              <w:top w:val="nil"/>
              <w:left w:val="nil"/>
              <w:bottom w:val="nil"/>
              <w:right w:val="nil"/>
            </w:tcBorders>
            <w:shd w:val="clear" w:color="auto" w:fill="auto"/>
            <w:noWrap/>
            <w:vAlign w:val="bottom"/>
            <w:hideMark/>
          </w:tcPr>
          <w:p w14:paraId="115411C8" w14:textId="4B0E7546"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0.02</w:t>
            </w:r>
          </w:p>
        </w:tc>
        <w:tc>
          <w:tcPr>
            <w:tcW w:w="719" w:type="dxa"/>
            <w:tcBorders>
              <w:top w:val="nil"/>
              <w:left w:val="nil"/>
              <w:bottom w:val="nil"/>
              <w:right w:val="nil"/>
            </w:tcBorders>
            <w:shd w:val="clear" w:color="auto" w:fill="auto"/>
            <w:noWrap/>
            <w:vAlign w:val="bottom"/>
            <w:hideMark/>
          </w:tcPr>
          <w:p w14:paraId="613AD678" w14:textId="4DA432D8"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10.2</w:t>
            </w:r>
          </w:p>
        </w:tc>
      </w:tr>
      <w:tr w:rsidR="00124061" w:rsidRPr="002F5E04" w14:paraId="2DB5F18E" w14:textId="136172A3" w:rsidTr="001853E7">
        <w:trPr>
          <w:trHeight w:val="238"/>
        </w:trPr>
        <w:tc>
          <w:tcPr>
            <w:tcW w:w="912" w:type="dxa"/>
            <w:tcBorders>
              <w:top w:val="nil"/>
              <w:left w:val="nil"/>
              <w:bottom w:val="single" w:sz="12" w:space="0" w:color="auto"/>
              <w:right w:val="nil"/>
            </w:tcBorders>
            <w:shd w:val="clear" w:color="auto" w:fill="auto"/>
            <w:noWrap/>
            <w:vAlign w:val="bottom"/>
            <w:hideMark/>
          </w:tcPr>
          <w:p w14:paraId="7EF1737C" w14:textId="2DD38090" w:rsidR="00124061" w:rsidRPr="002F5E04" w:rsidRDefault="00124061" w:rsidP="00CE21DA">
            <w:pPr>
              <w:spacing w:after="0" w:line="240" w:lineRule="auto"/>
              <w:rPr>
                <w:rFonts w:ascii="Calibri" w:eastAsia="Times New Roman" w:hAnsi="Calibri" w:cs="Calibri"/>
                <w:color w:val="000000"/>
                <w:sz w:val="20"/>
                <w:szCs w:val="20"/>
                <w:lang w:val="en-GB" w:eastAsia="nl-BE"/>
              </w:rPr>
            </w:pPr>
          </w:p>
        </w:tc>
        <w:tc>
          <w:tcPr>
            <w:tcW w:w="1101" w:type="dxa"/>
            <w:tcBorders>
              <w:top w:val="nil"/>
              <w:left w:val="nil"/>
              <w:bottom w:val="single" w:sz="12" w:space="0" w:color="auto"/>
              <w:right w:val="nil"/>
            </w:tcBorders>
            <w:shd w:val="clear" w:color="auto" w:fill="auto"/>
            <w:noWrap/>
            <w:vAlign w:val="bottom"/>
            <w:hideMark/>
          </w:tcPr>
          <w:p w14:paraId="0FE85A01" w14:textId="308141FC"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Position</w:t>
            </w:r>
          </w:p>
        </w:tc>
        <w:tc>
          <w:tcPr>
            <w:tcW w:w="933" w:type="dxa"/>
            <w:tcBorders>
              <w:top w:val="nil"/>
              <w:left w:val="nil"/>
              <w:bottom w:val="single" w:sz="12" w:space="0" w:color="auto"/>
              <w:right w:val="nil"/>
            </w:tcBorders>
            <w:shd w:val="clear" w:color="auto" w:fill="auto"/>
            <w:noWrap/>
            <w:vAlign w:val="bottom"/>
            <w:hideMark/>
          </w:tcPr>
          <w:p w14:paraId="5FD198E0" w14:textId="7D85A4D4"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-3.09</w:t>
            </w:r>
          </w:p>
        </w:tc>
        <w:tc>
          <w:tcPr>
            <w:tcW w:w="1474" w:type="dxa"/>
            <w:tcBorders>
              <w:top w:val="nil"/>
              <w:left w:val="nil"/>
              <w:bottom w:val="single" w:sz="12" w:space="0" w:color="auto"/>
              <w:right w:val="nil"/>
            </w:tcBorders>
            <w:shd w:val="clear" w:color="auto" w:fill="auto"/>
            <w:noWrap/>
            <w:vAlign w:val="bottom"/>
            <w:hideMark/>
          </w:tcPr>
          <w:p w14:paraId="06E2B247" w14:textId="32D513E3"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0.76</w:t>
            </w:r>
          </w:p>
        </w:tc>
        <w:tc>
          <w:tcPr>
            <w:tcW w:w="858" w:type="dxa"/>
            <w:tcBorders>
              <w:top w:val="nil"/>
              <w:left w:val="nil"/>
              <w:bottom w:val="single" w:sz="12" w:space="0" w:color="auto"/>
              <w:right w:val="nil"/>
            </w:tcBorders>
            <w:shd w:val="clear" w:color="auto" w:fill="auto"/>
            <w:noWrap/>
            <w:vAlign w:val="bottom"/>
            <w:hideMark/>
          </w:tcPr>
          <w:p w14:paraId="41DE0CA8" w14:textId="5260D5CC"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4.07</w:t>
            </w:r>
          </w:p>
        </w:tc>
        <w:tc>
          <w:tcPr>
            <w:tcW w:w="878" w:type="dxa"/>
            <w:tcBorders>
              <w:top w:val="nil"/>
              <w:left w:val="nil"/>
              <w:bottom w:val="single" w:sz="12" w:space="0" w:color="auto"/>
              <w:right w:val="nil"/>
            </w:tcBorders>
            <w:shd w:val="clear" w:color="auto" w:fill="auto"/>
            <w:noWrap/>
            <w:vAlign w:val="bottom"/>
            <w:hideMark/>
          </w:tcPr>
          <w:p w14:paraId="7E987214" w14:textId="0177BF95"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&lt;0.001</w:t>
            </w:r>
          </w:p>
        </w:tc>
        <w:tc>
          <w:tcPr>
            <w:tcW w:w="1156" w:type="dxa"/>
            <w:tcBorders>
              <w:top w:val="nil"/>
              <w:left w:val="nil"/>
              <w:bottom w:val="single" w:sz="12" w:space="0" w:color="auto"/>
              <w:right w:val="nil"/>
            </w:tcBorders>
            <w:shd w:val="clear" w:color="auto" w:fill="auto"/>
            <w:noWrap/>
            <w:vAlign w:val="bottom"/>
            <w:hideMark/>
          </w:tcPr>
          <w:p w14:paraId="395D5C6E" w14:textId="3BCF9862"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22.0</w:t>
            </w:r>
          </w:p>
        </w:tc>
        <w:tc>
          <w:tcPr>
            <w:tcW w:w="784" w:type="dxa"/>
            <w:tcBorders>
              <w:top w:val="nil"/>
              <w:left w:val="nil"/>
              <w:bottom w:val="single" w:sz="12" w:space="0" w:color="auto"/>
              <w:right w:val="nil"/>
            </w:tcBorders>
            <w:shd w:val="clear" w:color="auto" w:fill="auto"/>
            <w:noWrap/>
            <w:vAlign w:val="bottom"/>
            <w:hideMark/>
          </w:tcPr>
          <w:p w14:paraId="4DAFC8D8" w14:textId="2DAA86B4"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4.97</w:t>
            </w:r>
          </w:p>
        </w:tc>
        <w:tc>
          <w:tcPr>
            <w:tcW w:w="719" w:type="dxa"/>
            <w:tcBorders>
              <w:top w:val="nil"/>
              <w:left w:val="nil"/>
              <w:bottom w:val="single" w:sz="12" w:space="0" w:color="auto"/>
              <w:right w:val="nil"/>
            </w:tcBorders>
            <w:shd w:val="clear" w:color="auto" w:fill="auto"/>
            <w:noWrap/>
            <w:vAlign w:val="bottom"/>
            <w:hideMark/>
          </w:tcPr>
          <w:p w14:paraId="6BB8DAFC" w14:textId="1AED0EE7" w:rsidR="00124061" w:rsidRPr="002F5E04" w:rsidRDefault="00124061" w:rsidP="00CE21DA">
            <w:pPr>
              <w:spacing w:after="0" w:line="240" w:lineRule="auto"/>
              <w:jc w:val="right"/>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97.2</w:t>
            </w:r>
          </w:p>
        </w:tc>
      </w:tr>
      <w:tr w:rsidR="00124061" w:rsidRPr="00220F9F" w14:paraId="0AFCF69F" w14:textId="1155BAC2" w:rsidTr="00455BC9">
        <w:trPr>
          <w:trHeight w:val="238"/>
        </w:trPr>
        <w:tc>
          <w:tcPr>
            <w:tcW w:w="8815" w:type="dxa"/>
            <w:gridSpan w:val="9"/>
            <w:tcBorders>
              <w:top w:val="nil"/>
              <w:left w:val="nil"/>
              <w:bottom w:val="nil"/>
              <w:right w:val="nil"/>
            </w:tcBorders>
            <w:shd w:val="clear" w:color="auto" w:fill="auto"/>
            <w:noWrap/>
            <w:vAlign w:val="bottom"/>
            <w:hideMark/>
          </w:tcPr>
          <w:p w14:paraId="38009FBD" w14:textId="24552072" w:rsidR="00124061" w:rsidRPr="002F5E04" w:rsidRDefault="00124061" w:rsidP="00CE21DA">
            <w:pPr>
              <w:spacing w:after="0" w:line="240" w:lineRule="auto"/>
              <w:rPr>
                <w:rFonts w:ascii="Calibri" w:eastAsia="Times New Roman" w:hAnsi="Calibri" w:cs="Calibri"/>
                <w:color w:val="000000"/>
                <w:sz w:val="20"/>
                <w:szCs w:val="20"/>
                <w:lang w:val="en-GB" w:eastAsia="nl-BE"/>
              </w:rPr>
            </w:pPr>
            <w:r w:rsidRPr="002F5E04">
              <w:rPr>
                <w:rFonts w:ascii="Calibri" w:eastAsia="Times New Roman" w:hAnsi="Calibri" w:cs="Calibri"/>
                <w:color w:val="000000"/>
                <w:sz w:val="20"/>
                <w:szCs w:val="20"/>
                <w:lang w:val="en-GB" w:eastAsia="nl-BE"/>
              </w:rPr>
              <w:t xml:space="preserve">Variables are coded so that odds ratios exceed 1 for condition if actors were more likely to choose the 1/1 option when the receiver’s reward could be obtained by group members than when the receiver’s reward was blocked. Position was coded so that odds ratios larger than 1 indicate that actors were more likely to choose 1/1 option when positioned on the </w:t>
            </w:r>
            <w:r w:rsidR="00E00E65">
              <w:rPr>
                <w:rFonts w:ascii="Calibri" w:eastAsia="Times New Roman" w:hAnsi="Calibri" w:cs="Calibri"/>
                <w:color w:val="000000"/>
                <w:sz w:val="20"/>
                <w:szCs w:val="20"/>
                <w:lang w:val="en-GB" w:eastAsia="nl-BE"/>
              </w:rPr>
              <w:t>bottom</w:t>
            </w:r>
            <w:r w:rsidR="00E00E65" w:rsidRPr="002F5E04">
              <w:rPr>
                <w:rFonts w:ascii="Calibri" w:eastAsia="Times New Roman" w:hAnsi="Calibri" w:cs="Calibri"/>
                <w:color w:val="000000"/>
                <w:sz w:val="20"/>
                <w:szCs w:val="20"/>
                <w:lang w:val="en-GB" w:eastAsia="nl-BE"/>
              </w:rPr>
              <w:t xml:space="preserve"> </w:t>
            </w:r>
            <w:r w:rsidRPr="002F5E04">
              <w:rPr>
                <w:rFonts w:ascii="Calibri" w:eastAsia="Times New Roman" w:hAnsi="Calibri" w:cs="Calibri"/>
                <w:color w:val="000000"/>
                <w:sz w:val="20"/>
                <w:szCs w:val="20"/>
                <w:lang w:val="en-GB" w:eastAsia="nl-BE"/>
              </w:rPr>
              <w:t>platform of the set-up.</w:t>
            </w:r>
          </w:p>
        </w:tc>
      </w:tr>
    </w:tbl>
    <w:p w14:paraId="6E8682E1" w14:textId="77777777" w:rsidR="001853E7" w:rsidRPr="007C3711" w:rsidRDefault="001853E7" w:rsidP="00CE21DA">
      <w:pPr>
        <w:pStyle w:val="Koptekst"/>
        <w:tabs>
          <w:tab w:val="clear" w:pos="4536"/>
          <w:tab w:val="clear" w:pos="9072"/>
        </w:tabs>
        <w:rPr>
          <w:rFonts w:ascii="Times" w:hAnsi="Times"/>
          <w:sz w:val="24"/>
          <w:szCs w:val="24"/>
          <w:lang w:val="en-GB"/>
        </w:rPr>
      </w:pPr>
    </w:p>
    <w:p w14:paraId="4E80A5CF" w14:textId="50190CF2" w:rsidR="001D3842" w:rsidRPr="007C3711" w:rsidRDefault="001D3842" w:rsidP="00CE21DA">
      <w:pPr>
        <w:pStyle w:val="Koptekst"/>
        <w:tabs>
          <w:tab w:val="clear" w:pos="4536"/>
          <w:tab w:val="clear" w:pos="9072"/>
        </w:tabs>
        <w:spacing w:line="360" w:lineRule="auto"/>
        <w:rPr>
          <w:rFonts w:ascii="Times" w:hAnsi="Times"/>
          <w:sz w:val="24"/>
          <w:szCs w:val="24"/>
          <w:u w:val="single"/>
          <w:lang w:val="en-GB"/>
        </w:rPr>
      </w:pPr>
      <w:r w:rsidRPr="007C3711">
        <w:rPr>
          <w:rFonts w:ascii="Times" w:hAnsi="Times"/>
          <w:sz w:val="24"/>
          <w:szCs w:val="24"/>
          <w:u w:val="single"/>
          <w:lang w:val="en-GB"/>
        </w:rPr>
        <w:t xml:space="preserve">Additional analyses to confirm the results of the </w:t>
      </w:r>
      <w:r w:rsidR="00475D81" w:rsidRPr="007C3711">
        <w:rPr>
          <w:rFonts w:ascii="Times" w:hAnsi="Times"/>
          <w:sz w:val="24"/>
          <w:szCs w:val="24"/>
          <w:u w:val="single"/>
          <w:lang w:val="en-GB"/>
        </w:rPr>
        <w:t>GLMM of the PCT study</w:t>
      </w:r>
    </w:p>
    <w:p w14:paraId="36EB4EEB" w14:textId="64768970" w:rsidR="00C2394A" w:rsidRPr="007C3711" w:rsidRDefault="001D3842" w:rsidP="00CE21DA">
      <w:pPr>
        <w:spacing w:after="0" w:line="360" w:lineRule="auto"/>
        <w:rPr>
          <w:rFonts w:ascii="Times" w:hAnsi="Times" w:cstheme="minorHAnsi"/>
          <w:sz w:val="24"/>
          <w:szCs w:val="24"/>
          <w:lang w:val="en-GB"/>
        </w:rPr>
      </w:pPr>
      <w:r w:rsidRPr="00220F9F">
        <w:rPr>
          <w:rFonts w:ascii="Times" w:hAnsi="Times"/>
          <w:sz w:val="24"/>
          <w:szCs w:val="24"/>
          <w:lang w:val="en-GB"/>
        </w:rPr>
        <w:t>To show that the results of the generali</w:t>
      </w:r>
      <w:r w:rsidR="007C3711" w:rsidRPr="00220F9F">
        <w:rPr>
          <w:rFonts w:ascii="Times" w:hAnsi="Times"/>
          <w:sz w:val="24"/>
          <w:szCs w:val="24"/>
          <w:lang w:val="en-GB"/>
        </w:rPr>
        <w:t>s</w:t>
      </w:r>
      <w:r w:rsidRPr="00220F9F">
        <w:rPr>
          <w:rFonts w:ascii="Times" w:hAnsi="Times"/>
          <w:sz w:val="24"/>
          <w:szCs w:val="24"/>
          <w:lang w:val="en-GB"/>
        </w:rPr>
        <w:t xml:space="preserve">ed mixed models are not the result of underpowered analyses, we conducted additional analyses. </w:t>
      </w:r>
      <w:r w:rsidR="00475D81" w:rsidRPr="00220F9F">
        <w:rPr>
          <w:rFonts w:ascii="Times" w:hAnsi="Times"/>
          <w:sz w:val="24"/>
          <w:szCs w:val="24"/>
          <w:lang w:val="en-GB"/>
        </w:rPr>
        <w:t xml:space="preserve">We used Wilcoxon signed rank tests to compare the preferences between and within conditions. We found that subjects did not prefer </w:t>
      </w:r>
      <w:r w:rsidR="00C2394A" w:rsidRPr="00220F9F">
        <w:rPr>
          <w:rFonts w:ascii="Times" w:hAnsi="Times"/>
          <w:sz w:val="24"/>
          <w:szCs w:val="24"/>
          <w:lang w:val="en-GB"/>
        </w:rPr>
        <w:t xml:space="preserve">the </w:t>
      </w:r>
      <w:r w:rsidR="00475D81" w:rsidRPr="00220F9F">
        <w:rPr>
          <w:rFonts w:ascii="Times" w:hAnsi="Times"/>
          <w:sz w:val="24"/>
          <w:szCs w:val="24"/>
          <w:lang w:val="en-GB"/>
        </w:rPr>
        <w:t xml:space="preserve">prosocial 1/1 </w:t>
      </w:r>
      <w:r w:rsidR="00C2394A" w:rsidRPr="00220F9F">
        <w:rPr>
          <w:rFonts w:ascii="Times" w:hAnsi="Times"/>
          <w:sz w:val="24"/>
          <w:szCs w:val="24"/>
          <w:lang w:val="en-GB"/>
        </w:rPr>
        <w:t>to the</w:t>
      </w:r>
      <w:r w:rsidR="00475D81" w:rsidRPr="00220F9F">
        <w:rPr>
          <w:rFonts w:ascii="Times" w:hAnsi="Times"/>
          <w:sz w:val="24"/>
          <w:szCs w:val="24"/>
          <w:lang w:val="en-GB"/>
        </w:rPr>
        <w:t xml:space="preserve"> selfish 1/0</w:t>
      </w:r>
      <w:r w:rsidR="00C2394A" w:rsidRPr="00220F9F">
        <w:rPr>
          <w:rFonts w:ascii="Times" w:hAnsi="Times"/>
          <w:sz w:val="24"/>
          <w:szCs w:val="24"/>
          <w:lang w:val="en-GB"/>
        </w:rPr>
        <w:t xml:space="preserve"> option</w:t>
      </w:r>
      <w:r w:rsidR="00475D81" w:rsidRPr="00220F9F">
        <w:rPr>
          <w:rFonts w:ascii="Times" w:hAnsi="Times"/>
          <w:sz w:val="24"/>
          <w:szCs w:val="24"/>
          <w:lang w:val="en-GB"/>
        </w:rPr>
        <w:t xml:space="preserve"> in the test </w:t>
      </w:r>
      <w:r w:rsidR="00C2394A" w:rsidRPr="00220F9F">
        <w:rPr>
          <w:rFonts w:ascii="Times" w:hAnsi="Times"/>
          <w:sz w:val="24"/>
          <w:szCs w:val="24"/>
          <w:lang w:val="en-GB"/>
        </w:rPr>
        <w:t>n</w:t>
      </w:r>
      <w:r w:rsidR="00475D81" w:rsidRPr="00220F9F">
        <w:rPr>
          <w:rFonts w:ascii="Times" w:hAnsi="Times"/>
          <w:sz w:val="24"/>
          <w:szCs w:val="24"/>
          <w:lang w:val="en-GB"/>
        </w:rPr>
        <w:t xml:space="preserve">or </w:t>
      </w:r>
      <w:r w:rsidR="00C2394A" w:rsidRPr="00220F9F">
        <w:rPr>
          <w:rFonts w:ascii="Times" w:hAnsi="Times"/>
          <w:sz w:val="24"/>
          <w:szCs w:val="24"/>
          <w:lang w:val="en-GB"/>
        </w:rPr>
        <w:t xml:space="preserve">the </w:t>
      </w:r>
      <w:r w:rsidR="00475D81" w:rsidRPr="00220F9F">
        <w:rPr>
          <w:rFonts w:ascii="Times" w:hAnsi="Times"/>
          <w:sz w:val="24"/>
          <w:szCs w:val="24"/>
          <w:lang w:val="en-GB"/>
        </w:rPr>
        <w:t xml:space="preserve">control trials (test: </w:t>
      </w:r>
      <w:r w:rsidR="00C2394A" w:rsidRPr="00220F9F">
        <w:rPr>
          <w:rFonts w:ascii="Times" w:hAnsi="Times" w:cstheme="minorHAnsi"/>
          <w:sz w:val="24"/>
          <w:szCs w:val="24"/>
          <w:lang w:val="en-GB"/>
        </w:rPr>
        <w:t xml:space="preserve">mean = 0.53 ± 0.02; self: mean = 0.47 ± 0.02; N = 7, Z = -1.54, </w:t>
      </w:r>
      <w:r w:rsidR="00C2394A" w:rsidRPr="00220F9F">
        <w:rPr>
          <w:rFonts w:ascii="Times" w:hAnsi="Times" w:cstheme="minorHAnsi"/>
          <w:i/>
          <w:iCs/>
          <w:sz w:val="24"/>
          <w:szCs w:val="24"/>
          <w:lang w:val="en-GB"/>
        </w:rPr>
        <w:t>p</w:t>
      </w:r>
      <w:r w:rsidR="00C2394A" w:rsidRPr="00220F9F">
        <w:rPr>
          <w:rFonts w:ascii="Times" w:hAnsi="Times" w:cstheme="minorHAnsi"/>
          <w:sz w:val="24"/>
          <w:szCs w:val="24"/>
          <w:lang w:val="en-GB"/>
        </w:rPr>
        <w:t xml:space="preserve"> = 0.108</w:t>
      </w:r>
      <w:r w:rsidR="00475D81" w:rsidRPr="00220F9F">
        <w:rPr>
          <w:rFonts w:ascii="Times" w:hAnsi="Times"/>
          <w:sz w:val="24"/>
          <w:szCs w:val="24"/>
          <w:lang w:val="en-GB"/>
        </w:rPr>
        <w:t>; control:</w:t>
      </w:r>
      <w:r w:rsidR="00C2394A" w:rsidRPr="00220F9F">
        <w:rPr>
          <w:rFonts w:ascii="Times" w:hAnsi="Times"/>
          <w:sz w:val="24"/>
          <w:szCs w:val="24"/>
          <w:lang w:val="en-GB"/>
        </w:rPr>
        <w:t xml:space="preserve"> </w:t>
      </w:r>
      <w:r w:rsidR="00C2394A" w:rsidRPr="00220F9F">
        <w:rPr>
          <w:rFonts w:ascii="Times" w:hAnsi="Times" w:cstheme="minorHAnsi"/>
          <w:sz w:val="24"/>
          <w:szCs w:val="24"/>
          <w:lang w:val="en-GB"/>
        </w:rPr>
        <w:t>mean</w:t>
      </w:r>
      <w:r w:rsidR="00C2394A" w:rsidRPr="007C3711">
        <w:rPr>
          <w:rFonts w:ascii="Times" w:hAnsi="Times" w:cstheme="minorHAnsi"/>
          <w:sz w:val="24"/>
          <w:szCs w:val="24"/>
          <w:lang w:val="en-GB"/>
        </w:rPr>
        <w:t xml:space="preserve"> = 0.49 ± 0.03; self: mean = 0.51 ± 0.03; N = 7, Z = 0, </w:t>
      </w:r>
      <w:r w:rsidR="00C2394A" w:rsidRPr="007C3711">
        <w:rPr>
          <w:rFonts w:ascii="Times" w:hAnsi="Times" w:cstheme="minorHAnsi"/>
          <w:i/>
          <w:iCs/>
          <w:sz w:val="24"/>
          <w:szCs w:val="24"/>
          <w:lang w:val="en-GB"/>
        </w:rPr>
        <w:t>p</w:t>
      </w:r>
      <w:r w:rsidR="00C2394A" w:rsidRPr="007C3711">
        <w:rPr>
          <w:rFonts w:ascii="Times" w:hAnsi="Times" w:cstheme="minorHAnsi"/>
          <w:sz w:val="24"/>
          <w:szCs w:val="24"/>
          <w:lang w:val="en-GB"/>
        </w:rPr>
        <w:t xml:space="preserve"> = 1, Wilcoxon signed-ranks). Also, the proportion of prosocial choices 1/1 did not differ between the test and control trials (N = 7, Z = -0.76, </w:t>
      </w:r>
      <w:r w:rsidR="00C2394A" w:rsidRPr="007C3711">
        <w:rPr>
          <w:rFonts w:ascii="Times" w:hAnsi="Times" w:cstheme="minorHAnsi"/>
          <w:i/>
          <w:iCs/>
          <w:sz w:val="24"/>
          <w:szCs w:val="24"/>
          <w:lang w:val="en-GB"/>
        </w:rPr>
        <w:t>p</w:t>
      </w:r>
      <w:r w:rsidR="00C2394A" w:rsidRPr="007C3711">
        <w:rPr>
          <w:rFonts w:ascii="Times" w:hAnsi="Times" w:cstheme="minorHAnsi"/>
          <w:sz w:val="24"/>
          <w:szCs w:val="24"/>
          <w:lang w:val="en-GB"/>
        </w:rPr>
        <w:t xml:space="preserve"> = 0.447, Wilcoxon signed-ranks test). The subjects’ preferences did not differ between the first 20 and the last 20 test trials (first: mean = 0.44 ± 0.04; last: mean = 0.59 ± 0.05; N = 7, Z = 1.90, </w:t>
      </w:r>
      <w:r w:rsidR="00C2394A" w:rsidRPr="007C3711">
        <w:rPr>
          <w:rFonts w:ascii="Times" w:hAnsi="Times" w:cstheme="minorHAnsi"/>
          <w:i/>
          <w:iCs/>
          <w:sz w:val="24"/>
          <w:szCs w:val="24"/>
          <w:lang w:val="en-GB"/>
        </w:rPr>
        <w:t>p</w:t>
      </w:r>
      <w:r w:rsidR="00C2394A" w:rsidRPr="007C3711">
        <w:rPr>
          <w:rFonts w:ascii="Times" w:hAnsi="Times" w:cstheme="minorHAnsi"/>
          <w:sz w:val="24"/>
          <w:szCs w:val="24"/>
          <w:lang w:val="en-GB"/>
        </w:rPr>
        <w:t xml:space="preserve"> = 0.06, Wilcoxon signed rank test).</w:t>
      </w:r>
      <w:r w:rsidR="0073551A" w:rsidRPr="007C3711">
        <w:rPr>
          <w:rFonts w:ascii="Times" w:hAnsi="Times" w:cstheme="minorHAnsi"/>
          <w:sz w:val="24"/>
          <w:szCs w:val="24"/>
          <w:lang w:val="en-GB"/>
        </w:rPr>
        <w:t xml:space="preserve"> These results show that subjects did not prefer the prosocial option to the selfish option in both the test and control trials. Although the GLMM results show that </w:t>
      </w:r>
      <w:r w:rsidR="00F2027F" w:rsidRPr="007C3711">
        <w:rPr>
          <w:rFonts w:ascii="Times" w:hAnsi="Times" w:cstheme="minorHAnsi"/>
          <w:sz w:val="24"/>
          <w:szCs w:val="24"/>
          <w:lang w:val="en-GB"/>
        </w:rPr>
        <w:t xml:space="preserve">on a trial basis, </w:t>
      </w:r>
      <w:r w:rsidR="0073551A" w:rsidRPr="007C3711">
        <w:rPr>
          <w:rFonts w:ascii="Times" w:hAnsi="Times" w:cstheme="minorHAnsi"/>
          <w:sz w:val="24"/>
          <w:szCs w:val="24"/>
          <w:lang w:val="en-GB"/>
        </w:rPr>
        <w:t>some of the subjects preferred one of both handles, the position of the prosocial option was counterbalanced between the top and bottom platform</w:t>
      </w:r>
      <w:r w:rsidR="00B56CB3" w:rsidRPr="007C3711">
        <w:rPr>
          <w:rFonts w:ascii="Times" w:hAnsi="Times" w:cstheme="minorHAnsi"/>
          <w:sz w:val="24"/>
          <w:szCs w:val="24"/>
          <w:lang w:val="en-GB"/>
        </w:rPr>
        <w:t>, overcoming any false positives due to the handle preference</w:t>
      </w:r>
      <w:r w:rsidR="0073551A" w:rsidRPr="007C3711">
        <w:rPr>
          <w:rFonts w:ascii="Times" w:hAnsi="Times" w:cstheme="minorHAnsi"/>
          <w:sz w:val="24"/>
          <w:szCs w:val="24"/>
          <w:lang w:val="en-GB"/>
        </w:rPr>
        <w:t xml:space="preserve">. Therefore, </w:t>
      </w:r>
      <w:r w:rsidR="00B56CB3" w:rsidRPr="007C3711">
        <w:rPr>
          <w:rFonts w:ascii="Times" w:hAnsi="Times" w:cstheme="minorHAnsi"/>
          <w:sz w:val="24"/>
          <w:szCs w:val="24"/>
          <w:lang w:val="en-GB"/>
        </w:rPr>
        <w:t>these results show that bonobos did not behave prosocially in the PCT.</w:t>
      </w:r>
    </w:p>
    <w:p w14:paraId="0D16F11A" w14:textId="36772FA4" w:rsidR="00C531BF" w:rsidRPr="007C3711" w:rsidRDefault="00927BE9" w:rsidP="00CE21DA">
      <w:pPr>
        <w:autoSpaceDE w:val="0"/>
        <w:autoSpaceDN w:val="0"/>
        <w:adjustRightInd w:val="0"/>
        <w:spacing w:after="0" w:line="360" w:lineRule="auto"/>
        <w:rPr>
          <w:rFonts w:ascii="Times" w:hAnsi="Times" w:cstheme="minorHAnsi"/>
          <w:sz w:val="24"/>
          <w:szCs w:val="24"/>
          <w:lang w:val="en-GB"/>
        </w:rPr>
      </w:pPr>
      <w:bookmarkStart w:id="0" w:name="_Hlk85128690"/>
      <w:r w:rsidRPr="007C3711">
        <w:rPr>
          <w:rFonts w:ascii="Times" w:hAnsi="Times" w:cstheme="minorHAnsi"/>
          <w:sz w:val="24"/>
          <w:szCs w:val="24"/>
          <w:lang w:val="en-GB"/>
        </w:rPr>
        <w:lastRenderedPageBreak/>
        <w:t>We also ran an additional GLMM, which was identical to the other model but also included the interaction term between condition and position</w:t>
      </w:r>
      <w:r w:rsidR="00C531BF" w:rsidRPr="007C3711">
        <w:rPr>
          <w:rFonts w:ascii="Times" w:hAnsi="Times" w:cstheme="minorHAnsi"/>
          <w:sz w:val="24"/>
          <w:szCs w:val="24"/>
          <w:lang w:val="en-GB"/>
        </w:rPr>
        <w:t xml:space="preserve">. </w:t>
      </w:r>
      <w:bookmarkStart w:id="1" w:name="_Hlk85013677"/>
      <w:r w:rsidR="00C531BF" w:rsidRPr="007C3711">
        <w:rPr>
          <w:rFonts w:ascii="Times" w:hAnsi="Times" w:cstheme="minorHAnsi"/>
          <w:sz w:val="24"/>
          <w:szCs w:val="24"/>
          <w:lang w:val="en-GB"/>
        </w:rPr>
        <w:t>The logistic regression model showed that the likelihood of choosing the prosocial 1/1 option was significantly influenced by the interaction term between condition and position (</w:t>
      </w:r>
      <w:r w:rsidR="00C531BF" w:rsidRPr="007C3711">
        <w:rPr>
          <w:rFonts w:ascii="Times" w:hAnsi="Times" w:cstheme="minorHAnsi"/>
          <w:sz w:val="24"/>
          <w:szCs w:val="24"/>
          <w:lang w:val="en-GB" w:eastAsia="de-CH"/>
        </w:rPr>
        <w:t xml:space="preserve">χ² = 7.78, df = 1, </w:t>
      </w:r>
      <w:r w:rsidR="00C531BF" w:rsidRPr="007C3711">
        <w:rPr>
          <w:rFonts w:ascii="Times" w:hAnsi="Times" w:cstheme="minorHAnsi"/>
          <w:i/>
          <w:iCs/>
          <w:sz w:val="24"/>
          <w:szCs w:val="24"/>
          <w:lang w:val="en-GB" w:eastAsia="de-CH"/>
        </w:rPr>
        <w:t>p</w:t>
      </w:r>
      <w:r w:rsidR="00C531BF" w:rsidRPr="007C3711">
        <w:rPr>
          <w:rFonts w:ascii="Times" w:hAnsi="Times" w:cstheme="minorHAnsi"/>
          <w:sz w:val="24"/>
          <w:szCs w:val="24"/>
          <w:lang w:val="en-GB" w:eastAsia="de-CH"/>
        </w:rPr>
        <w:t xml:space="preserve"> = 0.005</w:t>
      </w:r>
      <w:r w:rsidR="00C531BF" w:rsidRPr="007C3711">
        <w:rPr>
          <w:rFonts w:ascii="Times" w:hAnsi="Times" w:cstheme="minorHAnsi"/>
          <w:sz w:val="24"/>
          <w:szCs w:val="24"/>
          <w:lang w:val="en-GB"/>
        </w:rPr>
        <w:t>)</w:t>
      </w:r>
      <w:bookmarkEnd w:id="1"/>
      <w:r w:rsidR="00C531BF" w:rsidRPr="007C3711">
        <w:rPr>
          <w:rFonts w:ascii="Times" w:hAnsi="Times" w:cstheme="minorHAnsi"/>
          <w:sz w:val="24"/>
          <w:szCs w:val="24"/>
          <w:lang w:val="en-GB"/>
        </w:rPr>
        <w:t xml:space="preserve">. </w:t>
      </w:r>
      <w:r w:rsidR="00F80567" w:rsidRPr="007C3711">
        <w:rPr>
          <w:rFonts w:ascii="Times" w:hAnsi="Times" w:cstheme="minorHAnsi"/>
          <w:sz w:val="24"/>
          <w:szCs w:val="24"/>
          <w:lang w:val="en-GB"/>
        </w:rPr>
        <w:t xml:space="preserve">The model </w:t>
      </w:r>
      <w:r w:rsidR="00C531BF" w:rsidRPr="007C3711">
        <w:rPr>
          <w:rFonts w:ascii="Times" w:hAnsi="Times" w:cstheme="minorHAnsi"/>
          <w:sz w:val="24"/>
          <w:szCs w:val="24"/>
          <w:lang w:val="en-GB"/>
        </w:rPr>
        <w:t xml:space="preserve">showed that subjects’ were more likely to choose the bottom handle than the top handle in the test </w:t>
      </w:r>
      <w:r w:rsidR="00F80567" w:rsidRPr="007C3711">
        <w:rPr>
          <w:rFonts w:ascii="Times" w:hAnsi="Times" w:cstheme="minorHAnsi"/>
          <w:sz w:val="24"/>
          <w:szCs w:val="24"/>
          <w:lang w:val="en-GB"/>
        </w:rPr>
        <w:t xml:space="preserve">and control </w:t>
      </w:r>
      <w:r w:rsidR="00C531BF" w:rsidRPr="007C3711">
        <w:rPr>
          <w:rFonts w:ascii="Times" w:hAnsi="Times" w:cstheme="minorHAnsi"/>
          <w:sz w:val="24"/>
          <w:szCs w:val="24"/>
          <w:lang w:val="en-GB"/>
        </w:rPr>
        <w:t>trials (control: p &lt; 0.001; test: p &lt; 0.001)</w:t>
      </w:r>
      <w:r w:rsidR="00F80567" w:rsidRPr="007C3711">
        <w:rPr>
          <w:rFonts w:ascii="Times" w:hAnsi="Times" w:cstheme="minorHAnsi"/>
          <w:sz w:val="24"/>
          <w:szCs w:val="24"/>
          <w:lang w:val="en-GB"/>
        </w:rPr>
        <w:t xml:space="preserve"> and that the odds of doing so were bigger in the control than the test trials</w:t>
      </w:r>
      <w:r w:rsidR="00270E56" w:rsidRPr="007C3711">
        <w:rPr>
          <w:rFonts w:ascii="Times" w:hAnsi="Times" w:cstheme="minorHAnsi"/>
          <w:sz w:val="24"/>
          <w:szCs w:val="24"/>
          <w:lang w:val="en-GB"/>
        </w:rPr>
        <w:t xml:space="preserve"> (Table S2)</w:t>
      </w:r>
      <w:r w:rsidR="00F80567" w:rsidRPr="007C3711">
        <w:rPr>
          <w:rFonts w:ascii="Times" w:hAnsi="Times" w:cstheme="minorHAnsi"/>
          <w:sz w:val="24"/>
          <w:szCs w:val="24"/>
          <w:lang w:val="en-GB"/>
        </w:rPr>
        <w:t xml:space="preserve">. </w:t>
      </w:r>
    </w:p>
    <w:p w14:paraId="57625AA1" w14:textId="4A1DC87A" w:rsidR="00C531BF" w:rsidRDefault="00C531BF" w:rsidP="00CE21DA">
      <w:pPr>
        <w:autoSpaceDE w:val="0"/>
        <w:autoSpaceDN w:val="0"/>
        <w:adjustRightInd w:val="0"/>
        <w:spacing w:after="0" w:line="240" w:lineRule="auto"/>
        <w:rPr>
          <w:rFonts w:ascii="Times" w:hAnsi="Times" w:cstheme="minorHAnsi"/>
          <w:sz w:val="24"/>
          <w:szCs w:val="24"/>
          <w:lang w:val="en-GB"/>
        </w:rPr>
      </w:pPr>
    </w:p>
    <w:tbl>
      <w:tblPr>
        <w:tblpPr w:leftFromText="141" w:rightFromText="141" w:vertAnchor="text" w:horzAnchor="margin" w:tblpY="358"/>
        <w:tblW w:w="9219" w:type="dxa"/>
        <w:tblCellMar>
          <w:left w:w="70" w:type="dxa"/>
          <w:right w:w="70" w:type="dxa"/>
        </w:tblCellMar>
        <w:tblLook w:val="04A0" w:firstRow="1" w:lastRow="0" w:firstColumn="1" w:lastColumn="0" w:noHBand="0" w:noVBand="1"/>
      </w:tblPr>
      <w:tblGrid>
        <w:gridCol w:w="1140"/>
        <w:gridCol w:w="881"/>
        <w:gridCol w:w="1118"/>
        <w:gridCol w:w="1543"/>
        <w:gridCol w:w="992"/>
        <w:gridCol w:w="1028"/>
        <w:gridCol w:w="1110"/>
        <w:gridCol w:w="715"/>
        <w:gridCol w:w="692"/>
      </w:tblGrid>
      <w:tr w:rsidR="00C531BF" w:rsidRPr="004C35A4" w14:paraId="6C23DD95" w14:textId="77777777" w:rsidTr="00EC2C0F">
        <w:trPr>
          <w:trHeight w:val="314"/>
        </w:trPr>
        <w:tc>
          <w:tcPr>
            <w:tcW w:w="1140" w:type="dxa"/>
            <w:vMerge w:val="restart"/>
            <w:tcBorders>
              <w:top w:val="single" w:sz="12" w:space="0" w:color="auto"/>
              <w:left w:val="nil"/>
              <w:right w:val="nil"/>
            </w:tcBorders>
            <w:shd w:val="clear" w:color="auto" w:fill="auto"/>
            <w:noWrap/>
            <w:vAlign w:val="center"/>
            <w:hideMark/>
          </w:tcPr>
          <w:p w14:paraId="2002D69B" w14:textId="77777777" w:rsidR="00C531BF" w:rsidRPr="004C35A4" w:rsidRDefault="00C531BF" w:rsidP="00CE21DA">
            <w:pPr>
              <w:spacing w:after="0" w:line="240" w:lineRule="auto"/>
              <w:rPr>
                <w:rFonts w:ascii="Times" w:eastAsia="Times New Roman" w:hAnsi="Times" w:cs="Calibri"/>
                <w:color w:val="000000"/>
                <w:lang w:val="en-GB" w:eastAsia="nl-BE"/>
              </w:rPr>
            </w:pPr>
            <w:r w:rsidRPr="004C35A4">
              <w:rPr>
                <w:rFonts w:ascii="Times" w:eastAsia="Times New Roman" w:hAnsi="Times" w:cs="Calibri"/>
                <w:color w:val="000000"/>
                <w:lang w:val="en-GB" w:eastAsia="nl-BE"/>
              </w:rPr>
              <w:t>Factor</w:t>
            </w:r>
          </w:p>
        </w:tc>
        <w:tc>
          <w:tcPr>
            <w:tcW w:w="996" w:type="dxa"/>
            <w:tcBorders>
              <w:top w:val="single" w:sz="12" w:space="0" w:color="auto"/>
              <w:left w:val="nil"/>
              <w:right w:val="nil"/>
            </w:tcBorders>
          </w:tcPr>
          <w:p w14:paraId="06E9680F" w14:textId="77777777" w:rsidR="00C531BF" w:rsidRPr="004C35A4" w:rsidRDefault="00C531BF" w:rsidP="00CE21DA">
            <w:pPr>
              <w:spacing w:after="0" w:line="240" w:lineRule="auto"/>
              <w:rPr>
                <w:rFonts w:ascii="Times" w:eastAsia="Times New Roman" w:hAnsi="Times" w:cs="Calibri"/>
                <w:color w:val="000000"/>
                <w:lang w:val="en-GB" w:eastAsia="nl-BE"/>
              </w:rPr>
            </w:pPr>
          </w:p>
        </w:tc>
        <w:tc>
          <w:tcPr>
            <w:tcW w:w="999" w:type="dxa"/>
            <w:vMerge w:val="restart"/>
            <w:tcBorders>
              <w:top w:val="single" w:sz="12" w:space="0" w:color="auto"/>
              <w:left w:val="nil"/>
              <w:right w:val="nil"/>
            </w:tcBorders>
            <w:shd w:val="clear" w:color="auto" w:fill="auto"/>
            <w:noWrap/>
            <w:vAlign w:val="center"/>
            <w:hideMark/>
          </w:tcPr>
          <w:p w14:paraId="27EFCA35" w14:textId="40FED81B" w:rsidR="00C531BF" w:rsidRPr="004C35A4" w:rsidRDefault="00EC2C0F"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Probability</w:t>
            </w:r>
          </w:p>
        </w:tc>
        <w:tc>
          <w:tcPr>
            <w:tcW w:w="1543" w:type="dxa"/>
            <w:vMerge w:val="restart"/>
            <w:tcBorders>
              <w:top w:val="single" w:sz="12" w:space="0" w:color="auto"/>
              <w:left w:val="nil"/>
              <w:right w:val="nil"/>
            </w:tcBorders>
            <w:shd w:val="clear" w:color="auto" w:fill="auto"/>
            <w:noWrap/>
            <w:vAlign w:val="center"/>
            <w:hideMark/>
          </w:tcPr>
          <w:p w14:paraId="352D1B30" w14:textId="77777777" w:rsidR="00C531BF" w:rsidRPr="004C35A4" w:rsidRDefault="00C531BF" w:rsidP="00CE21DA">
            <w:pPr>
              <w:spacing w:after="0" w:line="240" w:lineRule="auto"/>
              <w:jc w:val="center"/>
              <w:rPr>
                <w:rFonts w:ascii="Times" w:eastAsia="Times New Roman" w:hAnsi="Times" w:cs="Calibri"/>
                <w:color w:val="000000"/>
                <w:lang w:val="en-GB" w:eastAsia="nl-BE"/>
              </w:rPr>
            </w:pPr>
            <w:r w:rsidRPr="004C35A4">
              <w:rPr>
                <w:rFonts w:ascii="Times" w:eastAsia="Times New Roman" w:hAnsi="Times" w:cs="Calibri"/>
                <w:color w:val="000000"/>
                <w:lang w:val="en-GB" w:eastAsia="nl-BE"/>
              </w:rPr>
              <w:t>Standard error</w:t>
            </w:r>
          </w:p>
        </w:tc>
        <w:tc>
          <w:tcPr>
            <w:tcW w:w="992" w:type="dxa"/>
            <w:vMerge w:val="restart"/>
            <w:tcBorders>
              <w:top w:val="single" w:sz="12" w:space="0" w:color="auto"/>
              <w:left w:val="nil"/>
              <w:right w:val="nil"/>
            </w:tcBorders>
            <w:shd w:val="clear" w:color="auto" w:fill="auto"/>
            <w:noWrap/>
            <w:vAlign w:val="center"/>
            <w:hideMark/>
          </w:tcPr>
          <w:p w14:paraId="1E78C24D" w14:textId="77777777" w:rsidR="00C531BF" w:rsidRPr="004C35A4" w:rsidRDefault="00C531BF" w:rsidP="00CE21DA">
            <w:pPr>
              <w:spacing w:after="0" w:line="240" w:lineRule="auto"/>
              <w:jc w:val="center"/>
              <w:rPr>
                <w:rFonts w:ascii="Times" w:eastAsia="Times New Roman" w:hAnsi="Times" w:cs="Calibri"/>
                <w:color w:val="000000"/>
                <w:lang w:val="en-GB" w:eastAsia="nl-BE"/>
              </w:rPr>
            </w:pPr>
            <w:r w:rsidRPr="004C35A4">
              <w:rPr>
                <w:rFonts w:ascii="Times" w:eastAsia="Times New Roman" w:hAnsi="Times" w:cs="Calibri"/>
                <w:color w:val="000000"/>
                <w:lang w:val="en-GB" w:eastAsia="nl-BE"/>
              </w:rPr>
              <w:t>z-value</w:t>
            </w:r>
          </w:p>
        </w:tc>
        <w:tc>
          <w:tcPr>
            <w:tcW w:w="1028" w:type="dxa"/>
            <w:vMerge w:val="restart"/>
            <w:tcBorders>
              <w:top w:val="single" w:sz="12" w:space="0" w:color="auto"/>
              <w:left w:val="nil"/>
              <w:right w:val="nil"/>
            </w:tcBorders>
            <w:shd w:val="clear" w:color="auto" w:fill="auto"/>
            <w:noWrap/>
            <w:vAlign w:val="center"/>
            <w:hideMark/>
          </w:tcPr>
          <w:p w14:paraId="19C2D0DA" w14:textId="77777777" w:rsidR="00C531BF" w:rsidRPr="004C35A4" w:rsidRDefault="00C531BF" w:rsidP="00CE21DA">
            <w:pPr>
              <w:spacing w:after="0" w:line="240" w:lineRule="auto"/>
              <w:jc w:val="center"/>
              <w:rPr>
                <w:rFonts w:ascii="Times" w:eastAsia="Times New Roman" w:hAnsi="Times" w:cs="Calibri"/>
                <w:color w:val="000000"/>
                <w:lang w:val="en-GB" w:eastAsia="nl-BE"/>
              </w:rPr>
            </w:pPr>
            <w:r w:rsidRPr="004C35A4">
              <w:rPr>
                <w:rFonts w:ascii="Times" w:eastAsia="Times New Roman" w:hAnsi="Times" w:cs="Calibri"/>
                <w:color w:val="000000"/>
                <w:lang w:val="en-GB" w:eastAsia="nl-BE"/>
              </w:rPr>
              <w:t>p-value</w:t>
            </w:r>
          </w:p>
        </w:tc>
        <w:tc>
          <w:tcPr>
            <w:tcW w:w="1110" w:type="dxa"/>
            <w:vMerge w:val="restart"/>
            <w:tcBorders>
              <w:top w:val="single" w:sz="12" w:space="0" w:color="auto"/>
              <w:left w:val="nil"/>
              <w:right w:val="nil"/>
            </w:tcBorders>
            <w:shd w:val="clear" w:color="auto" w:fill="auto"/>
            <w:noWrap/>
            <w:vAlign w:val="center"/>
            <w:hideMark/>
          </w:tcPr>
          <w:p w14:paraId="61D2FC9B" w14:textId="77777777" w:rsidR="00C531BF" w:rsidRPr="004C35A4" w:rsidRDefault="00C531BF" w:rsidP="00CE21DA">
            <w:pPr>
              <w:spacing w:after="0" w:line="240" w:lineRule="auto"/>
              <w:jc w:val="center"/>
              <w:rPr>
                <w:rFonts w:ascii="Times" w:eastAsia="Times New Roman" w:hAnsi="Times" w:cs="Calibri"/>
                <w:color w:val="000000"/>
                <w:lang w:val="en-GB" w:eastAsia="nl-BE"/>
              </w:rPr>
            </w:pPr>
            <w:r w:rsidRPr="004C35A4">
              <w:rPr>
                <w:rFonts w:ascii="Times" w:eastAsia="Times New Roman" w:hAnsi="Times" w:cs="Calibri"/>
                <w:color w:val="000000"/>
                <w:lang w:val="en-GB" w:eastAsia="nl-BE"/>
              </w:rPr>
              <w:t>Odds ratio</w:t>
            </w:r>
          </w:p>
        </w:tc>
        <w:tc>
          <w:tcPr>
            <w:tcW w:w="1411" w:type="dxa"/>
            <w:gridSpan w:val="2"/>
            <w:tcBorders>
              <w:top w:val="single" w:sz="12" w:space="0" w:color="auto"/>
              <w:left w:val="nil"/>
              <w:bottom w:val="single" w:sz="12" w:space="0" w:color="auto"/>
              <w:right w:val="nil"/>
            </w:tcBorders>
          </w:tcPr>
          <w:p w14:paraId="7631B619" w14:textId="77777777" w:rsidR="00C531BF" w:rsidRPr="004C35A4" w:rsidRDefault="00C531BF" w:rsidP="00CE21DA">
            <w:pPr>
              <w:spacing w:after="0" w:line="240" w:lineRule="auto"/>
              <w:jc w:val="center"/>
              <w:rPr>
                <w:rFonts w:ascii="Times" w:eastAsia="Times New Roman" w:hAnsi="Times" w:cs="Calibri"/>
                <w:color w:val="000000"/>
                <w:lang w:val="en-GB" w:eastAsia="nl-BE"/>
              </w:rPr>
            </w:pPr>
            <w:r w:rsidRPr="004C35A4">
              <w:rPr>
                <w:rFonts w:ascii="Times" w:eastAsia="Times New Roman" w:hAnsi="Times" w:cs="Calibri"/>
                <w:color w:val="000000"/>
                <w:lang w:val="en-GB" w:eastAsia="nl-BE"/>
              </w:rPr>
              <w:t>95 % CI</w:t>
            </w:r>
          </w:p>
        </w:tc>
      </w:tr>
      <w:tr w:rsidR="00C531BF" w:rsidRPr="004C35A4" w14:paraId="72D66DA5" w14:textId="77777777" w:rsidTr="00EC2C0F">
        <w:trPr>
          <w:trHeight w:val="314"/>
        </w:trPr>
        <w:tc>
          <w:tcPr>
            <w:tcW w:w="1140" w:type="dxa"/>
            <w:vMerge/>
            <w:tcBorders>
              <w:left w:val="nil"/>
              <w:bottom w:val="single" w:sz="12" w:space="0" w:color="auto"/>
              <w:right w:val="nil"/>
            </w:tcBorders>
            <w:shd w:val="clear" w:color="auto" w:fill="auto"/>
            <w:noWrap/>
            <w:vAlign w:val="center"/>
          </w:tcPr>
          <w:p w14:paraId="36F88AC0" w14:textId="77777777" w:rsidR="00C531BF" w:rsidRPr="004C35A4" w:rsidRDefault="00C531BF" w:rsidP="00CE21DA">
            <w:pPr>
              <w:spacing w:after="0" w:line="240" w:lineRule="auto"/>
              <w:rPr>
                <w:rFonts w:ascii="Times" w:eastAsia="Times New Roman" w:hAnsi="Times" w:cs="Calibri"/>
                <w:color w:val="000000"/>
                <w:lang w:val="en-GB" w:eastAsia="nl-BE"/>
              </w:rPr>
            </w:pPr>
          </w:p>
        </w:tc>
        <w:tc>
          <w:tcPr>
            <w:tcW w:w="996" w:type="dxa"/>
            <w:tcBorders>
              <w:left w:val="nil"/>
              <w:bottom w:val="single" w:sz="12" w:space="0" w:color="auto"/>
              <w:right w:val="nil"/>
            </w:tcBorders>
          </w:tcPr>
          <w:p w14:paraId="7E9AA782" w14:textId="77777777" w:rsidR="00C531BF" w:rsidRPr="004C35A4" w:rsidRDefault="00C531BF" w:rsidP="00CE21DA">
            <w:pPr>
              <w:spacing w:after="0" w:line="240" w:lineRule="auto"/>
              <w:rPr>
                <w:rFonts w:ascii="Times" w:eastAsia="Times New Roman" w:hAnsi="Times" w:cs="Calibri"/>
                <w:color w:val="000000"/>
                <w:lang w:val="en-GB" w:eastAsia="nl-BE"/>
              </w:rPr>
            </w:pPr>
          </w:p>
        </w:tc>
        <w:tc>
          <w:tcPr>
            <w:tcW w:w="999" w:type="dxa"/>
            <w:vMerge/>
            <w:tcBorders>
              <w:left w:val="nil"/>
              <w:bottom w:val="single" w:sz="12" w:space="0" w:color="auto"/>
              <w:right w:val="nil"/>
            </w:tcBorders>
            <w:shd w:val="clear" w:color="auto" w:fill="auto"/>
            <w:noWrap/>
            <w:vAlign w:val="center"/>
          </w:tcPr>
          <w:p w14:paraId="77EFB7B2" w14:textId="4349BB13" w:rsidR="00C531BF" w:rsidRPr="004C35A4" w:rsidRDefault="00C531BF" w:rsidP="00CE21DA">
            <w:pPr>
              <w:spacing w:after="0" w:line="240" w:lineRule="auto"/>
              <w:jc w:val="center"/>
              <w:rPr>
                <w:rFonts w:ascii="Times" w:eastAsia="Times New Roman" w:hAnsi="Times" w:cs="Calibri"/>
                <w:color w:val="000000"/>
                <w:lang w:val="en-GB" w:eastAsia="nl-BE"/>
              </w:rPr>
            </w:pPr>
          </w:p>
        </w:tc>
        <w:tc>
          <w:tcPr>
            <w:tcW w:w="1543" w:type="dxa"/>
            <w:vMerge/>
            <w:tcBorders>
              <w:left w:val="nil"/>
              <w:bottom w:val="single" w:sz="12" w:space="0" w:color="auto"/>
              <w:right w:val="nil"/>
            </w:tcBorders>
            <w:shd w:val="clear" w:color="auto" w:fill="auto"/>
            <w:noWrap/>
            <w:vAlign w:val="center"/>
          </w:tcPr>
          <w:p w14:paraId="42672099" w14:textId="77777777" w:rsidR="00C531BF" w:rsidRPr="004C35A4" w:rsidRDefault="00C531BF" w:rsidP="00CE21DA">
            <w:pPr>
              <w:spacing w:after="0" w:line="240" w:lineRule="auto"/>
              <w:jc w:val="center"/>
              <w:rPr>
                <w:rFonts w:ascii="Times" w:eastAsia="Times New Roman" w:hAnsi="Times" w:cs="Calibri"/>
                <w:color w:val="000000"/>
                <w:lang w:val="en-GB" w:eastAsia="nl-BE"/>
              </w:rPr>
            </w:pPr>
          </w:p>
        </w:tc>
        <w:tc>
          <w:tcPr>
            <w:tcW w:w="992" w:type="dxa"/>
            <w:vMerge/>
            <w:tcBorders>
              <w:left w:val="nil"/>
              <w:bottom w:val="single" w:sz="12" w:space="0" w:color="auto"/>
              <w:right w:val="nil"/>
            </w:tcBorders>
            <w:shd w:val="clear" w:color="auto" w:fill="auto"/>
            <w:noWrap/>
            <w:vAlign w:val="center"/>
          </w:tcPr>
          <w:p w14:paraId="095A6E05" w14:textId="77777777" w:rsidR="00C531BF" w:rsidRPr="004C35A4" w:rsidRDefault="00C531BF" w:rsidP="00CE21DA">
            <w:pPr>
              <w:spacing w:after="0" w:line="240" w:lineRule="auto"/>
              <w:jc w:val="center"/>
              <w:rPr>
                <w:rFonts w:ascii="Times" w:eastAsia="Times New Roman" w:hAnsi="Times" w:cs="Calibri"/>
                <w:color w:val="000000"/>
                <w:lang w:val="en-GB" w:eastAsia="nl-BE"/>
              </w:rPr>
            </w:pPr>
          </w:p>
        </w:tc>
        <w:tc>
          <w:tcPr>
            <w:tcW w:w="1028" w:type="dxa"/>
            <w:vMerge/>
            <w:tcBorders>
              <w:left w:val="nil"/>
              <w:bottom w:val="single" w:sz="12" w:space="0" w:color="auto"/>
              <w:right w:val="nil"/>
            </w:tcBorders>
            <w:shd w:val="clear" w:color="auto" w:fill="auto"/>
            <w:noWrap/>
            <w:vAlign w:val="center"/>
          </w:tcPr>
          <w:p w14:paraId="6D3B6086" w14:textId="77777777" w:rsidR="00C531BF" w:rsidRPr="004C35A4" w:rsidRDefault="00C531BF" w:rsidP="00CE21DA">
            <w:pPr>
              <w:spacing w:after="0" w:line="240" w:lineRule="auto"/>
              <w:jc w:val="center"/>
              <w:rPr>
                <w:rFonts w:ascii="Times" w:eastAsia="Times New Roman" w:hAnsi="Times" w:cs="Calibri"/>
                <w:color w:val="000000"/>
                <w:lang w:val="en-GB" w:eastAsia="nl-BE"/>
              </w:rPr>
            </w:pPr>
          </w:p>
        </w:tc>
        <w:tc>
          <w:tcPr>
            <w:tcW w:w="1110" w:type="dxa"/>
            <w:vMerge/>
            <w:tcBorders>
              <w:left w:val="nil"/>
              <w:bottom w:val="single" w:sz="12" w:space="0" w:color="auto"/>
              <w:right w:val="nil"/>
            </w:tcBorders>
            <w:shd w:val="clear" w:color="auto" w:fill="auto"/>
            <w:noWrap/>
            <w:vAlign w:val="center"/>
          </w:tcPr>
          <w:p w14:paraId="19F2E30D" w14:textId="77777777" w:rsidR="00C531BF" w:rsidRPr="004C35A4" w:rsidRDefault="00C531BF" w:rsidP="00CE21DA">
            <w:pPr>
              <w:spacing w:after="0" w:line="240" w:lineRule="auto"/>
              <w:jc w:val="center"/>
              <w:rPr>
                <w:rFonts w:ascii="Times" w:eastAsia="Times New Roman" w:hAnsi="Times" w:cs="Calibri"/>
                <w:color w:val="000000"/>
                <w:lang w:val="en-GB" w:eastAsia="nl-BE"/>
              </w:rPr>
            </w:pPr>
          </w:p>
        </w:tc>
        <w:tc>
          <w:tcPr>
            <w:tcW w:w="715" w:type="dxa"/>
            <w:tcBorders>
              <w:top w:val="single" w:sz="12" w:space="0" w:color="auto"/>
              <w:left w:val="nil"/>
              <w:bottom w:val="single" w:sz="12" w:space="0" w:color="auto"/>
              <w:right w:val="nil"/>
            </w:tcBorders>
          </w:tcPr>
          <w:p w14:paraId="15FD32A1" w14:textId="77777777" w:rsidR="00C531BF" w:rsidRPr="004C35A4" w:rsidRDefault="00C531BF" w:rsidP="00CE21DA">
            <w:pPr>
              <w:spacing w:after="0" w:line="240" w:lineRule="auto"/>
              <w:jc w:val="center"/>
              <w:rPr>
                <w:rFonts w:ascii="Times" w:eastAsia="Times New Roman" w:hAnsi="Times" w:cs="Calibri"/>
                <w:color w:val="000000"/>
                <w:lang w:val="en-GB" w:eastAsia="nl-BE"/>
              </w:rPr>
            </w:pPr>
            <w:r w:rsidRPr="004C35A4">
              <w:rPr>
                <w:rFonts w:ascii="Times" w:eastAsia="Times New Roman" w:hAnsi="Times" w:cs="Calibri"/>
                <w:color w:val="000000"/>
                <w:lang w:val="en-GB" w:eastAsia="nl-BE"/>
              </w:rPr>
              <w:t>Lower</w:t>
            </w:r>
          </w:p>
        </w:tc>
        <w:tc>
          <w:tcPr>
            <w:tcW w:w="696" w:type="dxa"/>
            <w:tcBorders>
              <w:top w:val="single" w:sz="12" w:space="0" w:color="auto"/>
              <w:left w:val="nil"/>
              <w:bottom w:val="single" w:sz="12" w:space="0" w:color="auto"/>
              <w:right w:val="nil"/>
            </w:tcBorders>
          </w:tcPr>
          <w:p w14:paraId="2D8C1A37" w14:textId="77777777" w:rsidR="00C531BF" w:rsidRPr="004C35A4" w:rsidRDefault="00C531BF" w:rsidP="00CE21DA">
            <w:pPr>
              <w:spacing w:after="0" w:line="240" w:lineRule="auto"/>
              <w:jc w:val="center"/>
              <w:rPr>
                <w:rFonts w:ascii="Times" w:eastAsia="Times New Roman" w:hAnsi="Times" w:cs="Calibri"/>
                <w:color w:val="000000"/>
                <w:lang w:val="en-GB" w:eastAsia="nl-BE"/>
              </w:rPr>
            </w:pPr>
            <w:r w:rsidRPr="004C35A4">
              <w:rPr>
                <w:rFonts w:ascii="Times" w:eastAsia="Times New Roman" w:hAnsi="Times" w:cs="Calibri"/>
                <w:color w:val="000000"/>
                <w:lang w:val="en-GB" w:eastAsia="nl-BE"/>
              </w:rPr>
              <w:t>Upper</w:t>
            </w:r>
          </w:p>
        </w:tc>
      </w:tr>
      <w:tr w:rsidR="00C531BF" w:rsidRPr="004C35A4" w14:paraId="198B170D" w14:textId="77777777" w:rsidTr="00EC2C0F">
        <w:trPr>
          <w:trHeight w:val="247"/>
        </w:trPr>
        <w:tc>
          <w:tcPr>
            <w:tcW w:w="1140" w:type="dxa"/>
            <w:tcBorders>
              <w:top w:val="single" w:sz="12" w:space="0" w:color="auto"/>
              <w:left w:val="nil"/>
              <w:bottom w:val="nil"/>
              <w:right w:val="nil"/>
            </w:tcBorders>
            <w:shd w:val="clear" w:color="auto" w:fill="auto"/>
            <w:noWrap/>
            <w:vAlign w:val="center"/>
            <w:hideMark/>
          </w:tcPr>
          <w:p w14:paraId="27393F97" w14:textId="6B9A2F98" w:rsidR="00C531BF" w:rsidRPr="004C35A4" w:rsidRDefault="00E00E65"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Condition</w:t>
            </w:r>
          </w:p>
        </w:tc>
        <w:tc>
          <w:tcPr>
            <w:tcW w:w="996" w:type="dxa"/>
            <w:tcBorders>
              <w:top w:val="single" w:sz="12" w:space="0" w:color="auto"/>
              <w:left w:val="nil"/>
              <w:bottom w:val="nil"/>
              <w:right w:val="nil"/>
            </w:tcBorders>
          </w:tcPr>
          <w:p w14:paraId="7496AAB5" w14:textId="01B205D7" w:rsidR="00C531BF" w:rsidRPr="004C35A4" w:rsidRDefault="00C531BF" w:rsidP="00CE21DA">
            <w:pPr>
              <w:spacing w:after="0" w:line="240" w:lineRule="auto"/>
              <w:jc w:val="center"/>
              <w:rPr>
                <w:rFonts w:ascii="Times" w:eastAsia="Times New Roman" w:hAnsi="Times" w:cs="Calibri"/>
                <w:color w:val="000000"/>
                <w:lang w:val="en-GB" w:eastAsia="nl-BE"/>
              </w:rPr>
            </w:pPr>
          </w:p>
        </w:tc>
        <w:tc>
          <w:tcPr>
            <w:tcW w:w="999" w:type="dxa"/>
            <w:tcBorders>
              <w:top w:val="single" w:sz="12" w:space="0" w:color="auto"/>
              <w:left w:val="nil"/>
              <w:bottom w:val="nil"/>
              <w:right w:val="nil"/>
            </w:tcBorders>
            <w:shd w:val="clear" w:color="auto" w:fill="auto"/>
            <w:noWrap/>
            <w:vAlign w:val="center"/>
          </w:tcPr>
          <w:p w14:paraId="5A494604" w14:textId="744E7A2D" w:rsidR="00C531BF" w:rsidRPr="004C35A4" w:rsidRDefault="00C531BF" w:rsidP="00CE21DA">
            <w:pPr>
              <w:spacing w:after="0" w:line="240" w:lineRule="auto"/>
              <w:jc w:val="center"/>
              <w:rPr>
                <w:rFonts w:ascii="Times" w:eastAsia="Times New Roman" w:hAnsi="Times" w:cs="Calibri"/>
                <w:color w:val="000000"/>
                <w:lang w:val="en-GB" w:eastAsia="nl-BE"/>
              </w:rPr>
            </w:pPr>
          </w:p>
        </w:tc>
        <w:tc>
          <w:tcPr>
            <w:tcW w:w="1543" w:type="dxa"/>
            <w:tcBorders>
              <w:top w:val="single" w:sz="12" w:space="0" w:color="auto"/>
              <w:left w:val="nil"/>
              <w:bottom w:val="nil"/>
              <w:right w:val="nil"/>
            </w:tcBorders>
            <w:shd w:val="clear" w:color="auto" w:fill="auto"/>
            <w:noWrap/>
            <w:vAlign w:val="center"/>
          </w:tcPr>
          <w:p w14:paraId="480FF034" w14:textId="091E8E87" w:rsidR="00C531BF" w:rsidRPr="004C35A4" w:rsidRDefault="00C531BF" w:rsidP="00CE21DA">
            <w:pPr>
              <w:spacing w:after="0" w:line="240" w:lineRule="auto"/>
              <w:jc w:val="center"/>
              <w:rPr>
                <w:rFonts w:ascii="Times" w:eastAsia="Times New Roman" w:hAnsi="Times" w:cs="Calibri"/>
                <w:color w:val="000000"/>
                <w:lang w:val="en-GB" w:eastAsia="nl-BE"/>
              </w:rPr>
            </w:pPr>
          </w:p>
        </w:tc>
        <w:tc>
          <w:tcPr>
            <w:tcW w:w="992" w:type="dxa"/>
            <w:tcBorders>
              <w:top w:val="single" w:sz="12" w:space="0" w:color="auto"/>
              <w:left w:val="nil"/>
              <w:bottom w:val="nil"/>
              <w:right w:val="nil"/>
            </w:tcBorders>
            <w:shd w:val="clear" w:color="auto" w:fill="auto"/>
            <w:noWrap/>
            <w:vAlign w:val="center"/>
          </w:tcPr>
          <w:p w14:paraId="267ED22F" w14:textId="2EFBB369" w:rsidR="00C531BF" w:rsidRPr="004C35A4" w:rsidRDefault="00C531BF" w:rsidP="00CE21DA">
            <w:pPr>
              <w:spacing w:after="0" w:line="240" w:lineRule="auto"/>
              <w:jc w:val="center"/>
              <w:rPr>
                <w:rFonts w:ascii="Times" w:eastAsia="Times New Roman" w:hAnsi="Times" w:cs="Calibri"/>
                <w:color w:val="000000"/>
                <w:lang w:val="en-GB" w:eastAsia="nl-BE"/>
              </w:rPr>
            </w:pPr>
          </w:p>
        </w:tc>
        <w:tc>
          <w:tcPr>
            <w:tcW w:w="1028" w:type="dxa"/>
            <w:tcBorders>
              <w:top w:val="single" w:sz="12" w:space="0" w:color="auto"/>
              <w:left w:val="nil"/>
              <w:bottom w:val="nil"/>
              <w:right w:val="nil"/>
            </w:tcBorders>
            <w:shd w:val="clear" w:color="auto" w:fill="auto"/>
            <w:noWrap/>
            <w:vAlign w:val="center"/>
          </w:tcPr>
          <w:p w14:paraId="6A522000" w14:textId="4AF83450" w:rsidR="00C531BF" w:rsidRPr="004C35A4" w:rsidRDefault="00C531BF" w:rsidP="00CE21DA">
            <w:pPr>
              <w:spacing w:after="0" w:line="240" w:lineRule="auto"/>
              <w:jc w:val="center"/>
              <w:rPr>
                <w:rFonts w:ascii="Times" w:eastAsia="Times New Roman" w:hAnsi="Times" w:cs="Calibri"/>
                <w:color w:val="000000"/>
                <w:lang w:val="en-GB" w:eastAsia="nl-BE"/>
              </w:rPr>
            </w:pPr>
          </w:p>
        </w:tc>
        <w:tc>
          <w:tcPr>
            <w:tcW w:w="1110" w:type="dxa"/>
            <w:tcBorders>
              <w:top w:val="single" w:sz="12" w:space="0" w:color="auto"/>
              <w:left w:val="nil"/>
              <w:bottom w:val="nil"/>
              <w:right w:val="nil"/>
            </w:tcBorders>
            <w:shd w:val="clear" w:color="auto" w:fill="auto"/>
            <w:noWrap/>
            <w:vAlign w:val="center"/>
          </w:tcPr>
          <w:p w14:paraId="6BA2926A" w14:textId="052A8335" w:rsidR="00C531BF" w:rsidRPr="004C35A4" w:rsidRDefault="00C531BF" w:rsidP="00CE21DA">
            <w:pPr>
              <w:spacing w:after="0" w:line="240" w:lineRule="auto"/>
              <w:jc w:val="center"/>
              <w:rPr>
                <w:rFonts w:ascii="Times" w:eastAsia="Times New Roman" w:hAnsi="Times" w:cs="Calibri"/>
                <w:color w:val="000000"/>
                <w:lang w:val="en-GB" w:eastAsia="nl-BE"/>
              </w:rPr>
            </w:pPr>
          </w:p>
        </w:tc>
        <w:tc>
          <w:tcPr>
            <w:tcW w:w="715" w:type="dxa"/>
            <w:tcBorders>
              <w:top w:val="single" w:sz="12" w:space="0" w:color="auto"/>
              <w:left w:val="nil"/>
              <w:bottom w:val="nil"/>
              <w:right w:val="nil"/>
            </w:tcBorders>
            <w:vAlign w:val="center"/>
          </w:tcPr>
          <w:p w14:paraId="56D7D45B" w14:textId="0AF8C858" w:rsidR="00C531BF" w:rsidRPr="004C35A4" w:rsidRDefault="00C531BF" w:rsidP="00CE21DA">
            <w:pPr>
              <w:spacing w:after="0" w:line="240" w:lineRule="auto"/>
              <w:jc w:val="center"/>
              <w:rPr>
                <w:rFonts w:ascii="Times" w:eastAsia="Times New Roman" w:hAnsi="Times" w:cs="Calibri"/>
                <w:color w:val="000000"/>
                <w:lang w:val="en-GB" w:eastAsia="nl-BE"/>
              </w:rPr>
            </w:pPr>
          </w:p>
        </w:tc>
        <w:tc>
          <w:tcPr>
            <w:tcW w:w="696" w:type="dxa"/>
            <w:tcBorders>
              <w:top w:val="single" w:sz="12" w:space="0" w:color="auto"/>
              <w:left w:val="nil"/>
              <w:bottom w:val="nil"/>
              <w:right w:val="nil"/>
            </w:tcBorders>
            <w:vAlign w:val="center"/>
          </w:tcPr>
          <w:p w14:paraId="30FA9DF9" w14:textId="768FF00B" w:rsidR="00C531BF" w:rsidRPr="004C35A4" w:rsidRDefault="00C531BF" w:rsidP="00CE21DA">
            <w:pPr>
              <w:spacing w:after="0" w:line="240" w:lineRule="auto"/>
              <w:jc w:val="center"/>
              <w:rPr>
                <w:rFonts w:ascii="Times" w:eastAsia="Times New Roman" w:hAnsi="Times" w:cs="Calibri"/>
                <w:color w:val="000000"/>
                <w:lang w:val="en-GB" w:eastAsia="nl-BE"/>
              </w:rPr>
            </w:pPr>
          </w:p>
        </w:tc>
      </w:tr>
      <w:tr w:rsidR="00ED08AC" w:rsidRPr="004C35A4" w14:paraId="4B8E8545" w14:textId="77777777" w:rsidTr="00EC2C0F">
        <w:trPr>
          <w:trHeight w:val="298"/>
        </w:trPr>
        <w:tc>
          <w:tcPr>
            <w:tcW w:w="1140" w:type="dxa"/>
            <w:tcBorders>
              <w:left w:val="nil"/>
              <w:right w:val="nil"/>
            </w:tcBorders>
            <w:shd w:val="clear" w:color="auto" w:fill="auto"/>
            <w:noWrap/>
          </w:tcPr>
          <w:p w14:paraId="7F8EC847" w14:textId="206E07F7" w:rsidR="00ED08AC" w:rsidRPr="004C35A4"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Test</w:t>
            </w:r>
          </w:p>
        </w:tc>
        <w:tc>
          <w:tcPr>
            <w:tcW w:w="996" w:type="dxa"/>
            <w:tcBorders>
              <w:left w:val="nil"/>
              <w:right w:val="nil"/>
            </w:tcBorders>
            <w:vAlign w:val="center"/>
          </w:tcPr>
          <w:p w14:paraId="23A654B0" w14:textId="39754C12" w:rsidR="00ED08AC" w:rsidRPr="004C35A4"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Bottom</w:t>
            </w:r>
          </w:p>
        </w:tc>
        <w:tc>
          <w:tcPr>
            <w:tcW w:w="999" w:type="dxa"/>
            <w:tcBorders>
              <w:left w:val="nil"/>
              <w:right w:val="nil"/>
            </w:tcBorders>
            <w:shd w:val="clear" w:color="auto" w:fill="auto"/>
            <w:noWrap/>
            <w:vAlign w:val="center"/>
          </w:tcPr>
          <w:p w14:paraId="3F0BB862" w14:textId="00307B90" w:rsidR="00ED08AC" w:rsidRPr="004C35A4"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0.660</w:t>
            </w:r>
          </w:p>
        </w:tc>
        <w:tc>
          <w:tcPr>
            <w:tcW w:w="1543" w:type="dxa"/>
            <w:tcBorders>
              <w:left w:val="nil"/>
              <w:right w:val="nil"/>
            </w:tcBorders>
            <w:shd w:val="clear" w:color="auto" w:fill="auto"/>
            <w:noWrap/>
            <w:vAlign w:val="center"/>
          </w:tcPr>
          <w:p w14:paraId="3FAD5647" w14:textId="0A363889" w:rsidR="00ED08AC" w:rsidRPr="004C35A4"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0.031</w:t>
            </w:r>
          </w:p>
        </w:tc>
        <w:tc>
          <w:tcPr>
            <w:tcW w:w="992" w:type="dxa"/>
            <w:tcBorders>
              <w:left w:val="nil"/>
              <w:right w:val="nil"/>
            </w:tcBorders>
            <w:shd w:val="clear" w:color="auto" w:fill="auto"/>
            <w:noWrap/>
            <w:vAlign w:val="center"/>
          </w:tcPr>
          <w:p w14:paraId="77D3B0FD" w14:textId="0E58A303" w:rsidR="00ED08AC" w:rsidRPr="004C35A4"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5.191</w:t>
            </w:r>
          </w:p>
        </w:tc>
        <w:tc>
          <w:tcPr>
            <w:tcW w:w="1028" w:type="dxa"/>
            <w:tcBorders>
              <w:left w:val="nil"/>
              <w:right w:val="nil"/>
            </w:tcBorders>
            <w:shd w:val="clear" w:color="auto" w:fill="auto"/>
            <w:noWrap/>
            <w:vAlign w:val="center"/>
          </w:tcPr>
          <w:p w14:paraId="0F39D9E4" w14:textId="2FBFC3C6" w:rsidR="00ED08AC" w:rsidRPr="004C35A4"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&lt; 0.001</w:t>
            </w:r>
          </w:p>
        </w:tc>
        <w:tc>
          <w:tcPr>
            <w:tcW w:w="1110" w:type="dxa"/>
            <w:tcBorders>
              <w:left w:val="nil"/>
              <w:right w:val="nil"/>
            </w:tcBorders>
            <w:shd w:val="clear" w:color="auto" w:fill="auto"/>
            <w:noWrap/>
            <w:vAlign w:val="center"/>
          </w:tcPr>
          <w:p w14:paraId="3968BC98" w14:textId="35FD5882" w:rsidR="00ED08AC" w:rsidRPr="004C35A4"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2.63</w:t>
            </w:r>
          </w:p>
        </w:tc>
        <w:tc>
          <w:tcPr>
            <w:tcW w:w="715" w:type="dxa"/>
            <w:tcBorders>
              <w:left w:val="nil"/>
              <w:right w:val="nil"/>
            </w:tcBorders>
            <w:vAlign w:val="center"/>
          </w:tcPr>
          <w:p w14:paraId="0217F8FA" w14:textId="53394E6A" w:rsidR="00ED08AC" w:rsidRPr="004C35A4"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1.83</w:t>
            </w:r>
          </w:p>
        </w:tc>
        <w:tc>
          <w:tcPr>
            <w:tcW w:w="696" w:type="dxa"/>
            <w:tcBorders>
              <w:left w:val="nil"/>
              <w:right w:val="nil"/>
            </w:tcBorders>
            <w:vAlign w:val="center"/>
          </w:tcPr>
          <w:p w14:paraId="6CB7358E" w14:textId="58821485" w:rsidR="00ED08AC" w:rsidRPr="004C35A4"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3.8</w:t>
            </w:r>
          </w:p>
        </w:tc>
      </w:tr>
      <w:tr w:rsidR="00ED08AC" w:rsidRPr="004C35A4" w14:paraId="2A2CC9CD" w14:textId="77777777" w:rsidTr="00EC2C0F">
        <w:trPr>
          <w:trHeight w:val="298"/>
        </w:trPr>
        <w:tc>
          <w:tcPr>
            <w:tcW w:w="1140" w:type="dxa"/>
            <w:tcBorders>
              <w:left w:val="nil"/>
              <w:right w:val="nil"/>
            </w:tcBorders>
            <w:shd w:val="clear" w:color="auto" w:fill="auto"/>
            <w:noWrap/>
          </w:tcPr>
          <w:p w14:paraId="50CEB081" w14:textId="5F3C9174" w:rsidR="00ED08AC" w:rsidRPr="004C35A4" w:rsidRDefault="00ED08AC" w:rsidP="00CE21DA">
            <w:pPr>
              <w:spacing w:after="0" w:line="240" w:lineRule="auto"/>
              <w:jc w:val="center"/>
              <w:rPr>
                <w:rFonts w:ascii="Times" w:eastAsia="Times New Roman" w:hAnsi="Times" w:cs="Calibri"/>
                <w:color w:val="000000"/>
                <w:lang w:val="en-GB" w:eastAsia="nl-BE"/>
              </w:rPr>
            </w:pPr>
          </w:p>
        </w:tc>
        <w:tc>
          <w:tcPr>
            <w:tcW w:w="996" w:type="dxa"/>
            <w:tcBorders>
              <w:left w:val="nil"/>
              <w:right w:val="nil"/>
            </w:tcBorders>
            <w:vAlign w:val="center"/>
          </w:tcPr>
          <w:p w14:paraId="24562D77" w14:textId="318878D4" w:rsidR="00ED08AC"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Top</w:t>
            </w:r>
          </w:p>
        </w:tc>
        <w:tc>
          <w:tcPr>
            <w:tcW w:w="999" w:type="dxa"/>
            <w:tcBorders>
              <w:left w:val="nil"/>
              <w:right w:val="nil"/>
            </w:tcBorders>
            <w:shd w:val="clear" w:color="auto" w:fill="auto"/>
            <w:noWrap/>
            <w:vAlign w:val="center"/>
          </w:tcPr>
          <w:p w14:paraId="191AF797" w14:textId="3B5C0BB4" w:rsidR="00ED08AC"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0.42</w:t>
            </w:r>
          </w:p>
        </w:tc>
        <w:tc>
          <w:tcPr>
            <w:tcW w:w="1543" w:type="dxa"/>
            <w:tcBorders>
              <w:left w:val="nil"/>
              <w:right w:val="nil"/>
            </w:tcBorders>
            <w:shd w:val="clear" w:color="auto" w:fill="auto"/>
            <w:noWrap/>
            <w:vAlign w:val="center"/>
          </w:tcPr>
          <w:p w14:paraId="3A9908AA" w14:textId="4A8250B9" w:rsidR="00ED08AC"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0.03</w:t>
            </w:r>
          </w:p>
        </w:tc>
        <w:tc>
          <w:tcPr>
            <w:tcW w:w="992" w:type="dxa"/>
            <w:tcBorders>
              <w:left w:val="nil"/>
              <w:right w:val="nil"/>
            </w:tcBorders>
            <w:shd w:val="clear" w:color="auto" w:fill="auto"/>
            <w:noWrap/>
            <w:vAlign w:val="center"/>
          </w:tcPr>
          <w:p w14:paraId="1BEE2D10" w14:textId="7DF32A3B" w:rsidR="00ED08AC" w:rsidRDefault="00ED08AC" w:rsidP="00CE21DA">
            <w:pPr>
              <w:spacing w:after="0" w:line="240" w:lineRule="auto"/>
              <w:jc w:val="center"/>
              <w:rPr>
                <w:rFonts w:ascii="Times" w:eastAsia="Times New Roman" w:hAnsi="Times" w:cs="Calibri"/>
                <w:color w:val="000000"/>
                <w:lang w:val="en-GB" w:eastAsia="nl-BE"/>
              </w:rPr>
            </w:pPr>
          </w:p>
        </w:tc>
        <w:tc>
          <w:tcPr>
            <w:tcW w:w="1028" w:type="dxa"/>
            <w:tcBorders>
              <w:left w:val="nil"/>
              <w:right w:val="nil"/>
            </w:tcBorders>
            <w:shd w:val="clear" w:color="auto" w:fill="auto"/>
            <w:noWrap/>
            <w:vAlign w:val="center"/>
          </w:tcPr>
          <w:p w14:paraId="1B438758" w14:textId="7C343222" w:rsidR="00ED08AC" w:rsidRDefault="00ED08AC" w:rsidP="00CE21DA">
            <w:pPr>
              <w:spacing w:after="0" w:line="240" w:lineRule="auto"/>
              <w:jc w:val="center"/>
              <w:rPr>
                <w:rFonts w:ascii="Times" w:eastAsia="Times New Roman" w:hAnsi="Times" w:cs="Calibri"/>
                <w:color w:val="000000"/>
                <w:lang w:val="en-GB" w:eastAsia="nl-BE"/>
              </w:rPr>
            </w:pPr>
          </w:p>
        </w:tc>
        <w:tc>
          <w:tcPr>
            <w:tcW w:w="1110" w:type="dxa"/>
            <w:tcBorders>
              <w:left w:val="nil"/>
              <w:right w:val="nil"/>
            </w:tcBorders>
            <w:shd w:val="clear" w:color="auto" w:fill="auto"/>
            <w:noWrap/>
            <w:vAlign w:val="center"/>
          </w:tcPr>
          <w:p w14:paraId="08AC0E38" w14:textId="009556EB" w:rsidR="00ED08AC" w:rsidRDefault="00ED08AC" w:rsidP="00CE21DA">
            <w:pPr>
              <w:spacing w:after="0" w:line="240" w:lineRule="auto"/>
              <w:jc w:val="center"/>
              <w:rPr>
                <w:rFonts w:ascii="Times" w:eastAsia="Times New Roman" w:hAnsi="Times" w:cs="Calibri"/>
                <w:color w:val="000000"/>
                <w:lang w:val="en-GB" w:eastAsia="nl-BE"/>
              </w:rPr>
            </w:pPr>
          </w:p>
        </w:tc>
        <w:tc>
          <w:tcPr>
            <w:tcW w:w="715" w:type="dxa"/>
            <w:tcBorders>
              <w:left w:val="nil"/>
              <w:right w:val="nil"/>
            </w:tcBorders>
            <w:vAlign w:val="center"/>
          </w:tcPr>
          <w:p w14:paraId="4BAA2640" w14:textId="177863B2" w:rsidR="00ED08AC" w:rsidRDefault="00ED08AC" w:rsidP="00CE21DA">
            <w:pPr>
              <w:spacing w:after="0" w:line="240" w:lineRule="auto"/>
              <w:jc w:val="center"/>
              <w:rPr>
                <w:rFonts w:ascii="Times" w:eastAsia="Times New Roman" w:hAnsi="Times" w:cs="Calibri"/>
                <w:color w:val="000000"/>
                <w:lang w:val="en-GB" w:eastAsia="nl-BE"/>
              </w:rPr>
            </w:pPr>
          </w:p>
        </w:tc>
        <w:tc>
          <w:tcPr>
            <w:tcW w:w="696" w:type="dxa"/>
            <w:tcBorders>
              <w:left w:val="nil"/>
              <w:right w:val="nil"/>
            </w:tcBorders>
            <w:vAlign w:val="center"/>
          </w:tcPr>
          <w:p w14:paraId="598A5006" w14:textId="77777777" w:rsidR="00ED08AC" w:rsidRDefault="00ED08AC" w:rsidP="00CE21DA">
            <w:pPr>
              <w:spacing w:after="0" w:line="240" w:lineRule="auto"/>
              <w:jc w:val="center"/>
              <w:rPr>
                <w:rFonts w:ascii="Times" w:eastAsia="Times New Roman" w:hAnsi="Times" w:cs="Calibri"/>
                <w:color w:val="000000"/>
                <w:lang w:val="en-GB" w:eastAsia="nl-BE"/>
              </w:rPr>
            </w:pPr>
          </w:p>
        </w:tc>
      </w:tr>
      <w:tr w:rsidR="00ED08AC" w:rsidRPr="004C35A4" w14:paraId="5545EDE8" w14:textId="77777777" w:rsidTr="00EC2C0F">
        <w:trPr>
          <w:trHeight w:val="298"/>
        </w:trPr>
        <w:tc>
          <w:tcPr>
            <w:tcW w:w="1140" w:type="dxa"/>
            <w:tcBorders>
              <w:left w:val="nil"/>
              <w:right w:val="nil"/>
            </w:tcBorders>
            <w:shd w:val="clear" w:color="auto" w:fill="auto"/>
            <w:noWrap/>
          </w:tcPr>
          <w:p w14:paraId="650B07AB" w14:textId="32A2C757" w:rsidR="00ED08AC" w:rsidRPr="004C35A4"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Control</w:t>
            </w:r>
          </w:p>
        </w:tc>
        <w:tc>
          <w:tcPr>
            <w:tcW w:w="996" w:type="dxa"/>
            <w:tcBorders>
              <w:left w:val="nil"/>
              <w:right w:val="nil"/>
            </w:tcBorders>
            <w:vAlign w:val="center"/>
          </w:tcPr>
          <w:p w14:paraId="73321691" w14:textId="4FB4D402" w:rsidR="00ED08AC"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Bottom</w:t>
            </w:r>
          </w:p>
        </w:tc>
        <w:tc>
          <w:tcPr>
            <w:tcW w:w="999" w:type="dxa"/>
            <w:tcBorders>
              <w:left w:val="nil"/>
              <w:right w:val="nil"/>
            </w:tcBorders>
            <w:shd w:val="clear" w:color="auto" w:fill="auto"/>
            <w:noWrap/>
            <w:vAlign w:val="center"/>
          </w:tcPr>
          <w:p w14:paraId="6398B01C" w14:textId="639C5A35" w:rsidR="00ED08AC" w:rsidRDefault="00EC2C0F"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0.780</w:t>
            </w:r>
          </w:p>
        </w:tc>
        <w:tc>
          <w:tcPr>
            <w:tcW w:w="1543" w:type="dxa"/>
            <w:tcBorders>
              <w:left w:val="nil"/>
              <w:right w:val="nil"/>
            </w:tcBorders>
            <w:shd w:val="clear" w:color="auto" w:fill="auto"/>
            <w:noWrap/>
            <w:vAlign w:val="center"/>
          </w:tcPr>
          <w:p w14:paraId="73A910B0" w14:textId="6D94803B" w:rsidR="00ED08AC" w:rsidRDefault="00EC2C0F"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0.054</w:t>
            </w:r>
          </w:p>
        </w:tc>
        <w:tc>
          <w:tcPr>
            <w:tcW w:w="992" w:type="dxa"/>
            <w:tcBorders>
              <w:left w:val="nil"/>
              <w:right w:val="nil"/>
            </w:tcBorders>
            <w:shd w:val="clear" w:color="auto" w:fill="auto"/>
            <w:noWrap/>
            <w:vAlign w:val="center"/>
          </w:tcPr>
          <w:p w14:paraId="37F22D12" w14:textId="4C619273" w:rsidR="00ED08AC"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5.336</w:t>
            </w:r>
          </w:p>
        </w:tc>
        <w:tc>
          <w:tcPr>
            <w:tcW w:w="1028" w:type="dxa"/>
            <w:tcBorders>
              <w:left w:val="nil"/>
              <w:right w:val="nil"/>
            </w:tcBorders>
            <w:shd w:val="clear" w:color="auto" w:fill="auto"/>
            <w:noWrap/>
            <w:vAlign w:val="center"/>
          </w:tcPr>
          <w:p w14:paraId="60B7CC33" w14:textId="6AC654F9" w:rsidR="00ED08AC"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&lt; 0.001</w:t>
            </w:r>
          </w:p>
        </w:tc>
        <w:tc>
          <w:tcPr>
            <w:tcW w:w="1110" w:type="dxa"/>
            <w:tcBorders>
              <w:left w:val="nil"/>
              <w:right w:val="nil"/>
            </w:tcBorders>
            <w:shd w:val="clear" w:color="auto" w:fill="auto"/>
            <w:noWrap/>
            <w:vAlign w:val="center"/>
          </w:tcPr>
          <w:p w14:paraId="0621B75E" w14:textId="5D984AEB" w:rsidR="00ED08AC"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9.57</w:t>
            </w:r>
          </w:p>
        </w:tc>
        <w:tc>
          <w:tcPr>
            <w:tcW w:w="715" w:type="dxa"/>
            <w:tcBorders>
              <w:left w:val="nil"/>
              <w:right w:val="nil"/>
            </w:tcBorders>
            <w:vAlign w:val="center"/>
          </w:tcPr>
          <w:p w14:paraId="568447C5" w14:textId="367F105C" w:rsidR="00ED08AC"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4.18</w:t>
            </w:r>
          </w:p>
        </w:tc>
        <w:tc>
          <w:tcPr>
            <w:tcW w:w="696" w:type="dxa"/>
            <w:tcBorders>
              <w:left w:val="nil"/>
              <w:right w:val="nil"/>
            </w:tcBorders>
            <w:vAlign w:val="center"/>
          </w:tcPr>
          <w:p w14:paraId="2BC23A5E" w14:textId="43A35DFB" w:rsidR="00ED08AC"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22.0</w:t>
            </w:r>
          </w:p>
        </w:tc>
      </w:tr>
      <w:tr w:rsidR="00ED08AC" w:rsidRPr="004C35A4" w14:paraId="4D90B02F" w14:textId="77777777" w:rsidTr="00EC2C0F">
        <w:trPr>
          <w:trHeight w:val="298"/>
        </w:trPr>
        <w:tc>
          <w:tcPr>
            <w:tcW w:w="1140" w:type="dxa"/>
            <w:tcBorders>
              <w:left w:val="nil"/>
              <w:bottom w:val="single" w:sz="12" w:space="0" w:color="auto"/>
              <w:right w:val="nil"/>
            </w:tcBorders>
            <w:shd w:val="clear" w:color="auto" w:fill="auto"/>
            <w:noWrap/>
          </w:tcPr>
          <w:p w14:paraId="40182B54" w14:textId="77777777" w:rsidR="00ED08AC" w:rsidRDefault="00ED08AC" w:rsidP="00CE21DA">
            <w:pPr>
              <w:spacing w:after="0" w:line="240" w:lineRule="auto"/>
              <w:jc w:val="center"/>
              <w:rPr>
                <w:rFonts w:ascii="Times" w:eastAsia="Times New Roman" w:hAnsi="Times" w:cs="Calibri"/>
                <w:color w:val="000000"/>
                <w:lang w:val="en-GB" w:eastAsia="nl-BE"/>
              </w:rPr>
            </w:pPr>
          </w:p>
        </w:tc>
        <w:tc>
          <w:tcPr>
            <w:tcW w:w="996" w:type="dxa"/>
            <w:tcBorders>
              <w:left w:val="nil"/>
              <w:bottom w:val="single" w:sz="12" w:space="0" w:color="auto"/>
              <w:right w:val="nil"/>
            </w:tcBorders>
            <w:vAlign w:val="center"/>
          </w:tcPr>
          <w:p w14:paraId="7A431977" w14:textId="127BFC1B" w:rsidR="00ED08AC" w:rsidRDefault="00ED08AC"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Top</w:t>
            </w:r>
          </w:p>
        </w:tc>
        <w:tc>
          <w:tcPr>
            <w:tcW w:w="999" w:type="dxa"/>
            <w:tcBorders>
              <w:left w:val="nil"/>
              <w:bottom w:val="single" w:sz="12" w:space="0" w:color="auto"/>
              <w:right w:val="nil"/>
            </w:tcBorders>
            <w:shd w:val="clear" w:color="auto" w:fill="auto"/>
            <w:noWrap/>
            <w:vAlign w:val="center"/>
          </w:tcPr>
          <w:p w14:paraId="7B34F645" w14:textId="351B186E" w:rsidR="00ED08AC" w:rsidRDefault="00EC2C0F"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0.270</w:t>
            </w:r>
          </w:p>
        </w:tc>
        <w:tc>
          <w:tcPr>
            <w:tcW w:w="1543" w:type="dxa"/>
            <w:tcBorders>
              <w:left w:val="nil"/>
              <w:bottom w:val="single" w:sz="12" w:space="0" w:color="auto"/>
              <w:right w:val="nil"/>
            </w:tcBorders>
            <w:shd w:val="clear" w:color="auto" w:fill="auto"/>
            <w:noWrap/>
            <w:vAlign w:val="center"/>
          </w:tcPr>
          <w:p w14:paraId="39D8A1A3" w14:textId="14E2AC4E" w:rsidR="00ED08AC" w:rsidRDefault="00EC2C0F" w:rsidP="00CE21DA">
            <w:pPr>
              <w:spacing w:after="0" w:line="240" w:lineRule="auto"/>
              <w:jc w:val="center"/>
              <w:rPr>
                <w:rFonts w:ascii="Times" w:eastAsia="Times New Roman" w:hAnsi="Times" w:cs="Calibri"/>
                <w:color w:val="000000"/>
                <w:lang w:val="en-GB" w:eastAsia="nl-BE"/>
              </w:rPr>
            </w:pPr>
            <w:r>
              <w:rPr>
                <w:rFonts w:ascii="Times" w:eastAsia="Times New Roman" w:hAnsi="Times" w:cs="Calibri"/>
                <w:color w:val="000000"/>
                <w:lang w:val="en-GB" w:eastAsia="nl-BE"/>
              </w:rPr>
              <w:t>0.031</w:t>
            </w:r>
          </w:p>
        </w:tc>
        <w:tc>
          <w:tcPr>
            <w:tcW w:w="992" w:type="dxa"/>
            <w:tcBorders>
              <w:left w:val="nil"/>
              <w:bottom w:val="single" w:sz="12" w:space="0" w:color="auto"/>
              <w:right w:val="nil"/>
            </w:tcBorders>
            <w:shd w:val="clear" w:color="auto" w:fill="auto"/>
            <w:noWrap/>
            <w:vAlign w:val="center"/>
          </w:tcPr>
          <w:p w14:paraId="46BDCBB2" w14:textId="77777777" w:rsidR="00ED08AC" w:rsidRDefault="00ED08AC" w:rsidP="00CE21DA">
            <w:pPr>
              <w:spacing w:after="0" w:line="240" w:lineRule="auto"/>
              <w:jc w:val="center"/>
              <w:rPr>
                <w:rFonts w:ascii="Times" w:eastAsia="Times New Roman" w:hAnsi="Times" w:cs="Calibri"/>
                <w:color w:val="000000"/>
                <w:lang w:val="en-GB" w:eastAsia="nl-BE"/>
              </w:rPr>
            </w:pPr>
          </w:p>
        </w:tc>
        <w:tc>
          <w:tcPr>
            <w:tcW w:w="1028" w:type="dxa"/>
            <w:tcBorders>
              <w:left w:val="nil"/>
              <w:bottom w:val="single" w:sz="12" w:space="0" w:color="auto"/>
              <w:right w:val="nil"/>
            </w:tcBorders>
            <w:shd w:val="clear" w:color="auto" w:fill="auto"/>
            <w:noWrap/>
            <w:vAlign w:val="center"/>
          </w:tcPr>
          <w:p w14:paraId="7A3C5190" w14:textId="77777777" w:rsidR="00ED08AC" w:rsidRDefault="00ED08AC" w:rsidP="00CE21DA">
            <w:pPr>
              <w:spacing w:after="0" w:line="240" w:lineRule="auto"/>
              <w:jc w:val="center"/>
              <w:rPr>
                <w:rFonts w:ascii="Times" w:eastAsia="Times New Roman" w:hAnsi="Times" w:cs="Calibri"/>
                <w:color w:val="000000"/>
                <w:lang w:val="en-GB" w:eastAsia="nl-BE"/>
              </w:rPr>
            </w:pPr>
          </w:p>
        </w:tc>
        <w:tc>
          <w:tcPr>
            <w:tcW w:w="1110" w:type="dxa"/>
            <w:tcBorders>
              <w:left w:val="nil"/>
              <w:bottom w:val="single" w:sz="12" w:space="0" w:color="auto"/>
              <w:right w:val="nil"/>
            </w:tcBorders>
            <w:shd w:val="clear" w:color="auto" w:fill="auto"/>
            <w:noWrap/>
            <w:vAlign w:val="center"/>
          </w:tcPr>
          <w:p w14:paraId="771202B6" w14:textId="77777777" w:rsidR="00ED08AC" w:rsidRDefault="00ED08AC" w:rsidP="00CE21DA">
            <w:pPr>
              <w:spacing w:after="0" w:line="240" w:lineRule="auto"/>
              <w:jc w:val="center"/>
              <w:rPr>
                <w:rFonts w:ascii="Times" w:eastAsia="Times New Roman" w:hAnsi="Times" w:cs="Calibri"/>
                <w:color w:val="000000"/>
                <w:lang w:val="en-GB" w:eastAsia="nl-BE"/>
              </w:rPr>
            </w:pPr>
          </w:p>
        </w:tc>
        <w:tc>
          <w:tcPr>
            <w:tcW w:w="715" w:type="dxa"/>
            <w:tcBorders>
              <w:left w:val="nil"/>
              <w:bottom w:val="single" w:sz="12" w:space="0" w:color="auto"/>
              <w:right w:val="nil"/>
            </w:tcBorders>
            <w:vAlign w:val="center"/>
          </w:tcPr>
          <w:p w14:paraId="08FEF4A2" w14:textId="77777777" w:rsidR="00ED08AC" w:rsidRDefault="00ED08AC" w:rsidP="00CE21DA">
            <w:pPr>
              <w:spacing w:after="0" w:line="240" w:lineRule="auto"/>
              <w:jc w:val="center"/>
              <w:rPr>
                <w:rFonts w:ascii="Times" w:eastAsia="Times New Roman" w:hAnsi="Times" w:cs="Calibri"/>
                <w:color w:val="000000"/>
                <w:lang w:val="en-GB" w:eastAsia="nl-BE"/>
              </w:rPr>
            </w:pPr>
          </w:p>
        </w:tc>
        <w:tc>
          <w:tcPr>
            <w:tcW w:w="696" w:type="dxa"/>
            <w:tcBorders>
              <w:left w:val="nil"/>
              <w:bottom w:val="single" w:sz="12" w:space="0" w:color="auto"/>
              <w:right w:val="nil"/>
            </w:tcBorders>
            <w:vAlign w:val="center"/>
          </w:tcPr>
          <w:p w14:paraId="37FBAFB6" w14:textId="77777777" w:rsidR="00ED08AC" w:rsidRDefault="00ED08AC" w:rsidP="00CE21DA">
            <w:pPr>
              <w:spacing w:after="0" w:line="240" w:lineRule="auto"/>
              <w:jc w:val="center"/>
              <w:rPr>
                <w:rFonts w:ascii="Times" w:eastAsia="Times New Roman" w:hAnsi="Times" w:cs="Calibri"/>
                <w:color w:val="000000"/>
                <w:lang w:val="en-GB" w:eastAsia="nl-BE"/>
              </w:rPr>
            </w:pPr>
          </w:p>
        </w:tc>
      </w:tr>
      <w:tr w:rsidR="00ED08AC" w:rsidRPr="00220F9F" w14:paraId="02C020BB" w14:textId="77777777" w:rsidTr="00EC2C0F">
        <w:trPr>
          <w:trHeight w:val="247"/>
        </w:trPr>
        <w:tc>
          <w:tcPr>
            <w:tcW w:w="9217" w:type="dxa"/>
            <w:gridSpan w:val="9"/>
            <w:tcBorders>
              <w:top w:val="single" w:sz="12" w:space="0" w:color="auto"/>
              <w:left w:val="nil"/>
              <w:right w:val="nil"/>
            </w:tcBorders>
          </w:tcPr>
          <w:p w14:paraId="06EE65B2" w14:textId="45700433" w:rsidR="00ED08AC" w:rsidRPr="004C35A4" w:rsidRDefault="00ED08AC" w:rsidP="00CE21DA">
            <w:pPr>
              <w:spacing w:after="0" w:line="240" w:lineRule="auto"/>
              <w:rPr>
                <w:rFonts w:ascii="Times" w:eastAsia="Times New Roman" w:hAnsi="Times" w:cs="Calibri"/>
                <w:color w:val="000000"/>
                <w:sz w:val="20"/>
                <w:szCs w:val="20"/>
                <w:lang w:val="en-GB" w:eastAsia="nl-BE"/>
              </w:rPr>
            </w:pPr>
            <w:r w:rsidRPr="004C35A4">
              <w:rPr>
                <w:rFonts w:ascii="Times" w:eastAsia="Times New Roman" w:hAnsi="Times" w:cs="Calibri"/>
                <w:color w:val="000000"/>
                <w:sz w:val="20"/>
                <w:szCs w:val="20"/>
                <w:lang w:val="en-GB" w:eastAsia="nl-BE"/>
              </w:rPr>
              <w:t xml:space="preserve">Position was coded so that odds ratios larger than 1 indicate that actors were more likely to choose 1/1 option when positioned on the </w:t>
            </w:r>
            <w:r>
              <w:rPr>
                <w:rFonts w:ascii="Times" w:eastAsia="Times New Roman" w:hAnsi="Times" w:cs="Calibri"/>
                <w:color w:val="000000"/>
                <w:sz w:val="20"/>
                <w:szCs w:val="20"/>
                <w:lang w:val="en-GB" w:eastAsia="nl-BE"/>
              </w:rPr>
              <w:t>bottom</w:t>
            </w:r>
            <w:r w:rsidRPr="004C35A4">
              <w:rPr>
                <w:rFonts w:ascii="Times" w:eastAsia="Times New Roman" w:hAnsi="Times" w:cs="Calibri"/>
                <w:color w:val="000000"/>
                <w:sz w:val="20"/>
                <w:szCs w:val="20"/>
                <w:lang w:val="en-GB" w:eastAsia="nl-BE"/>
              </w:rPr>
              <w:t xml:space="preserve"> platform of the set-up.</w:t>
            </w:r>
          </w:p>
        </w:tc>
      </w:tr>
    </w:tbl>
    <w:p w14:paraId="73A0D6E5" w14:textId="6A6F8EAF" w:rsidR="00C531BF" w:rsidRPr="000E70C8" w:rsidRDefault="00C531BF" w:rsidP="00CE21DA">
      <w:pPr>
        <w:autoSpaceDE w:val="0"/>
        <w:autoSpaceDN w:val="0"/>
        <w:adjustRightInd w:val="0"/>
        <w:spacing w:after="0" w:line="240" w:lineRule="auto"/>
        <w:rPr>
          <w:rFonts w:ascii="Times" w:hAnsi="Times" w:cs="Times"/>
          <w:color w:val="2F5496" w:themeColor="accent1" w:themeShade="BF"/>
          <w:lang w:val="en-GB"/>
        </w:rPr>
      </w:pPr>
      <w:bookmarkStart w:id="2" w:name="_Hlk85128713"/>
      <w:bookmarkEnd w:id="0"/>
      <w:r w:rsidRPr="004C35A4">
        <w:rPr>
          <w:rFonts w:ascii="Times" w:eastAsia="Times New Roman" w:hAnsi="Times" w:cs="Calibri"/>
          <w:b/>
          <w:bCs/>
          <w:color w:val="000000"/>
          <w:lang w:val="en-GB" w:eastAsia="nl-BE"/>
        </w:rPr>
        <w:t xml:space="preserve">Table </w:t>
      </w:r>
      <w:r>
        <w:rPr>
          <w:rFonts w:ascii="Times" w:eastAsia="Times New Roman" w:hAnsi="Times" w:cs="Calibri"/>
          <w:b/>
          <w:bCs/>
          <w:color w:val="000000"/>
          <w:lang w:val="en-GB" w:eastAsia="nl-BE"/>
        </w:rPr>
        <w:t>S</w:t>
      </w:r>
      <w:r w:rsidRPr="004C35A4">
        <w:rPr>
          <w:rFonts w:ascii="Times" w:eastAsia="Times New Roman" w:hAnsi="Times" w:cs="Calibri"/>
          <w:b/>
          <w:bCs/>
          <w:color w:val="000000"/>
          <w:lang w:val="en-GB" w:eastAsia="nl-BE"/>
        </w:rPr>
        <w:t>2</w:t>
      </w:r>
      <w:r w:rsidRPr="004C35A4">
        <w:rPr>
          <w:rFonts w:ascii="Times" w:eastAsia="Times New Roman" w:hAnsi="Times" w:cs="Calibri"/>
          <w:color w:val="000000"/>
          <w:lang w:val="en-GB" w:eastAsia="nl-BE"/>
        </w:rPr>
        <w:t xml:space="preserve"> Factors that influenced the likelihood of choosing the 1/1 option in the PCT</w:t>
      </w:r>
    </w:p>
    <w:bookmarkEnd w:id="2"/>
    <w:p w14:paraId="3A5B4F0B" w14:textId="442C2549" w:rsidR="00927BE9" w:rsidRPr="009C737C" w:rsidRDefault="00927BE9" w:rsidP="00CE21DA">
      <w:pPr>
        <w:spacing w:after="0" w:line="240" w:lineRule="auto"/>
        <w:rPr>
          <w:rFonts w:ascii="Times" w:hAnsi="Times" w:cs="Times"/>
          <w:lang w:val="en-GB"/>
        </w:rPr>
      </w:pPr>
    </w:p>
    <w:p w14:paraId="7ACFD137" w14:textId="4A134FDF" w:rsidR="00C531BF" w:rsidRDefault="00C531BF" w:rsidP="00CE21DA">
      <w:pPr>
        <w:pStyle w:val="Koptekst"/>
        <w:tabs>
          <w:tab w:val="clear" w:pos="4536"/>
          <w:tab w:val="clear" w:pos="9072"/>
        </w:tabs>
        <w:rPr>
          <w:rFonts w:ascii="Times" w:hAnsi="Times"/>
          <w:u w:val="single"/>
          <w:lang w:val="en-GB"/>
        </w:rPr>
      </w:pPr>
    </w:p>
    <w:p w14:paraId="045AD515" w14:textId="77777777" w:rsidR="00CE21DA" w:rsidRPr="007C3711" w:rsidRDefault="00CE21DA" w:rsidP="00CE21DA">
      <w:pPr>
        <w:spacing w:after="0" w:line="360" w:lineRule="auto"/>
        <w:rPr>
          <w:rFonts w:ascii="Times" w:hAnsi="Times" w:cs="Times"/>
          <w:sz w:val="24"/>
          <w:szCs w:val="24"/>
          <w:u w:val="single"/>
          <w:lang w:val="en-GB"/>
        </w:rPr>
      </w:pPr>
      <w:r w:rsidRPr="007C3711">
        <w:rPr>
          <w:rFonts w:ascii="Times" w:hAnsi="Times" w:cs="Times"/>
          <w:sz w:val="24"/>
          <w:szCs w:val="24"/>
          <w:u w:val="single"/>
          <w:lang w:val="en-GB"/>
        </w:rPr>
        <w:t xml:space="preserve">Pulling behaviour in the first 20 test trials </w:t>
      </w:r>
    </w:p>
    <w:p w14:paraId="2BAD26A0" w14:textId="38FD0682" w:rsidR="00CE21DA" w:rsidRPr="00220F9F" w:rsidRDefault="00CE21DA" w:rsidP="00CE21DA">
      <w:pPr>
        <w:spacing w:after="0" w:line="360" w:lineRule="auto"/>
        <w:rPr>
          <w:rFonts w:ascii="Times" w:hAnsi="Times" w:cs="Times"/>
          <w:sz w:val="24"/>
          <w:szCs w:val="24"/>
          <w:lang w:val="en-GB"/>
        </w:rPr>
      </w:pPr>
      <w:bookmarkStart w:id="3" w:name="_Hlk85041328"/>
      <w:r w:rsidRPr="007C3711">
        <w:rPr>
          <w:rFonts w:ascii="Times" w:hAnsi="Times" w:cs="Times"/>
          <w:sz w:val="24"/>
          <w:szCs w:val="24"/>
          <w:lang w:val="en-GB"/>
        </w:rPr>
        <w:t>In the PCT study, we included much more test than control trials. To determine whether this may have influenced our results, we conducted the same analyses only including the first 20 trials of each subject. For Mokonzi only 12 trials were included as he only participated in 12 test trials. Bonobos chose the prosocial 1/1 option on average 52% (s.e. = 1.8) in the first 20 test trials.</w:t>
      </w:r>
      <w:r w:rsidRPr="00833579">
        <w:rPr>
          <w:rFonts w:ascii="Times" w:hAnsi="Times" w:cs="Times"/>
          <w:sz w:val="24"/>
          <w:szCs w:val="24"/>
          <w:lang w:val="en-GB"/>
        </w:rPr>
        <w:t xml:space="preserve"> The logistic regression model showed that the likelihood of choosing the prosocial 1/1 option was significantly influenced by </w:t>
      </w:r>
      <w:r w:rsidRPr="00220F9F">
        <w:rPr>
          <w:rFonts w:ascii="Times" w:hAnsi="Times" w:cs="Times"/>
          <w:sz w:val="24"/>
          <w:szCs w:val="24"/>
          <w:lang w:val="en-GB"/>
        </w:rPr>
        <w:t>the interaction between condition and position (</w:t>
      </w:r>
      <w:r w:rsidRPr="00220F9F">
        <w:rPr>
          <w:rFonts w:ascii="Times" w:hAnsi="Times" w:cs="Times"/>
          <w:sz w:val="24"/>
          <w:szCs w:val="24"/>
          <w:lang w:val="en-GB" w:eastAsia="de-CH"/>
        </w:rPr>
        <w:t xml:space="preserve">χ² = 10.33, df = 1, </w:t>
      </w:r>
      <w:r w:rsidRPr="00220F9F">
        <w:rPr>
          <w:rFonts w:ascii="Times" w:hAnsi="Times" w:cs="Times"/>
          <w:i/>
          <w:iCs/>
          <w:sz w:val="24"/>
          <w:szCs w:val="24"/>
          <w:lang w:val="en-GB" w:eastAsia="de-CH"/>
        </w:rPr>
        <w:t>p</w:t>
      </w:r>
      <w:r w:rsidRPr="00220F9F">
        <w:rPr>
          <w:rFonts w:ascii="Times" w:hAnsi="Times" w:cs="Times"/>
          <w:sz w:val="24"/>
          <w:szCs w:val="24"/>
          <w:lang w:val="en-GB" w:eastAsia="de-CH"/>
        </w:rPr>
        <w:t xml:space="preserve"> = 0.001</w:t>
      </w:r>
      <w:r w:rsidRPr="00220F9F">
        <w:rPr>
          <w:rFonts w:ascii="Times" w:hAnsi="Times" w:cs="Times"/>
          <w:sz w:val="24"/>
          <w:szCs w:val="24"/>
          <w:lang w:val="en-GB"/>
        </w:rPr>
        <w:t>). Post-hoc analysis showed that in the control trials, subjects were more likely to choose the lower handle than the upper handle (p &lt; 0.001), while in the test trials the bonobos did not choose one handle more often than the other (p = 0.18).</w:t>
      </w:r>
    </w:p>
    <w:bookmarkEnd w:id="3"/>
    <w:p w14:paraId="2CAF911B" w14:textId="77777777" w:rsidR="00CE21DA" w:rsidRDefault="00CE21DA" w:rsidP="00CE21DA">
      <w:pPr>
        <w:spacing w:after="0" w:line="240" w:lineRule="auto"/>
        <w:rPr>
          <w:rFonts w:cstheme="minorHAnsi"/>
          <w:lang w:val="en-GB"/>
        </w:rPr>
      </w:pPr>
      <w:r>
        <w:rPr>
          <w:noProof/>
        </w:rPr>
        <w:lastRenderedPageBreak/>
        <w:drawing>
          <wp:inline distT="0" distB="0" distL="0" distR="0" wp14:anchorId="54B40168" wp14:editId="18A6DFCE">
            <wp:extent cx="3034416" cy="28227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43965" cy="2831596"/>
                    </a:xfrm>
                    <a:prstGeom prst="rect">
                      <a:avLst/>
                    </a:prstGeom>
                  </pic:spPr>
                </pic:pic>
              </a:graphicData>
            </a:graphic>
          </wp:inline>
        </w:drawing>
      </w:r>
    </w:p>
    <w:p w14:paraId="5B51BA6C" w14:textId="3AAD104D" w:rsidR="00124061" w:rsidRPr="002F4ABC" w:rsidRDefault="00CE21DA" w:rsidP="002F4ABC">
      <w:pPr>
        <w:spacing w:line="240" w:lineRule="auto"/>
        <w:rPr>
          <w:rFonts w:ascii="Times" w:hAnsi="Times" w:cstheme="minorHAnsi"/>
          <w:lang w:val="en-GB"/>
        </w:rPr>
      </w:pPr>
      <w:r w:rsidRPr="004C35A4">
        <w:rPr>
          <w:rFonts w:ascii="Times" w:hAnsi="Times" w:cstheme="minorHAnsi"/>
          <w:b/>
          <w:bCs/>
          <w:lang w:val="en-GB"/>
        </w:rPr>
        <w:t xml:space="preserve">Figure </w:t>
      </w:r>
      <w:r>
        <w:rPr>
          <w:rFonts w:ascii="Times" w:hAnsi="Times" w:cstheme="minorHAnsi"/>
          <w:b/>
          <w:bCs/>
          <w:lang w:val="en-GB"/>
        </w:rPr>
        <w:t>S</w:t>
      </w:r>
      <w:r w:rsidR="002F4ABC">
        <w:rPr>
          <w:rFonts w:ascii="Times" w:hAnsi="Times" w:cstheme="minorHAnsi"/>
          <w:b/>
          <w:bCs/>
          <w:lang w:val="en-GB"/>
        </w:rPr>
        <w:t>1</w:t>
      </w:r>
      <w:r w:rsidRPr="004C35A4">
        <w:rPr>
          <w:rFonts w:ascii="Times" w:hAnsi="Times" w:cstheme="minorHAnsi"/>
          <w:b/>
          <w:bCs/>
          <w:lang w:val="en-GB"/>
        </w:rPr>
        <w:t>.</w:t>
      </w:r>
      <w:r w:rsidRPr="004C35A4">
        <w:rPr>
          <w:rFonts w:ascii="Times" w:hAnsi="Times" w:cstheme="minorHAnsi"/>
          <w:lang w:val="en-GB"/>
        </w:rPr>
        <w:t xml:space="preserve"> Proportion of 1/1 choices made by each subject in </w:t>
      </w:r>
      <w:r>
        <w:rPr>
          <w:rFonts w:ascii="Times" w:hAnsi="Times" w:cstheme="minorHAnsi"/>
          <w:lang w:val="en-GB"/>
        </w:rPr>
        <w:t xml:space="preserve">all control trials and the first 20 test trials of </w:t>
      </w:r>
      <w:r w:rsidRPr="004C35A4">
        <w:rPr>
          <w:rFonts w:ascii="Times" w:hAnsi="Times" w:cstheme="minorHAnsi"/>
          <w:lang w:val="en-GB"/>
        </w:rPr>
        <w:t>the PCT. Black bars represent control trials, white bars represent test trials.</w:t>
      </w:r>
    </w:p>
    <w:p w14:paraId="00D63BD8" w14:textId="77777777" w:rsidR="0089074C" w:rsidRDefault="0089074C" w:rsidP="00CE21DA">
      <w:pPr>
        <w:spacing w:after="0" w:line="240" w:lineRule="auto"/>
        <w:rPr>
          <w:rFonts w:cstheme="minorHAnsi"/>
          <w:u w:val="single"/>
          <w:lang w:val="en-GB"/>
        </w:rPr>
      </w:pPr>
      <w:r>
        <w:rPr>
          <w:rFonts w:cstheme="minorHAnsi"/>
          <w:u w:val="single"/>
          <w:lang w:val="en-GB"/>
        </w:rPr>
        <w:br w:type="page"/>
      </w:r>
    </w:p>
    <w:p w14:paraId="12A002E4" w14:textId="48F1D71C" w:rsidR="00124061" w:rsidRPr="002F5E04" w:rsidRDefault="00124061" w:rsidP="00CE21DA">
      <w:pPr>
        <w:spacing w:after="0" w:line="240" w:lineRule="auto"/>
        <w:rPr>
          <w:rFonts w:cstheme="minorHAnsi"/>
          <w:u w:val="single"/>
          <w:lang w:val="en-GB"/>
        </w:rPr>
      </w:pPr>
      <w:r w:rsidRPr="002F5E04">
        <w:rPr>
          <w:rFonts w:cstheme="minorHAnsi"/>
          <w:u w:val="single"/>
          <w:lang w:val="en-GB"/>
        </w:rPr>
        <w:lastRenderedPageBreak/>
        <w:t>Experiment 2: Group service paradigm</w:t>
      </w:r>
    </w:p>
    <w:p w14:paraId="1F9B8DAB" w14:textId="77777777" w:rsidR="00124061" w:rsidRPr="002F5E04" w:rsidRDefault="00124061" w:rsidP="00CE21DA">
      <w:pPr>
        <w:pStyle w:val="Koptekst"/>
        <w:tabs>
          <w:tab w:val="clear" w:pos="4536"/>
          <w:tab w:val="clear" w:pos="9072"/>
        </w:tabs>
        <w:spacing w:after="160"/>
        <w:rPr>
          <w:rFonts w:cstheme="minorHAnsi"/>
          <w:i/>
          <w:iCs/>
          <w:lang w:val="en-GB"/>
        </w:rPr>
      </w:pPr>
      <w:r w:rsidRPr="002F5E04">
        <w:rPr>
          <w:rFonts w:cstheme="minorHAnsi"/>
          <w:i/>
          <w:iCs/>
          <w:lang w:val="en-GB"/>
        </w:rPr>
        <w:t>Pulling behaviour across the five sessions</w:t>
      </w:r>
    </w:p>
    <w:p w14:paraId="2D968C60" w14:textId="77777777" w:rsidR="00124061" w:rsidRPr="002F5E04" w:rsidRDefault="00124061" w:rsidP="00CE21DA">
      <w:pPr>
        <w:pStyle w:val="Koptekst"/>
        <w:tabs>
          <w:tab w:val="clear" w:pos="4536"/>
          <w:tab w:val="clear" w:pos="9072"/>
        </w:tabs>
        <w:spacing w:after="160"/>
        <w:rPr>
          <w:rFonts w:cstheme="minorHAnsi"/>
          <w:sz w:val="20"/>
          <w:szCs w:val="20"/>
          <w:lang w:val="en-GB"/>
        </w:rPr>
      </w:pPr>
      <w:r w:rsidRPr="002F5E04">
        <w:rPr>
          <w:rFonts w:cstheme="minorHAnsi"/>
          <w:noProof/>
          <w:sz w:val="20"/>
          <w:szCs w:val="20"/>
          <w:lang w:val="en-GB"/>
        </w:rPr>
        <w:drawing>
          <wp:inline distT="0" distB="0" distL="0" distR="0" wp14:anchorId="6294501F" wp14:editId="6ED295B1">
            <wp:extent cx="3463854" cy="2004060"/>
            <wp:effectExtent l="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417" cy="2010171"/>
                    </a:xfrm>
                    <a:prstGeom prst="rect">
                      <a:avLst/>
                    </a:prstGeom>
                    <a:noFill/>
                  </pic:spPr>
                </pic:pic>
              </a:graphicData>
            </a:graphic>
          </wp:inline>
        </w:drawing>
      </w:r>
    </w:p>
    <w:p w14:paraId="0393FBA5" w14:textId="77777777" w:rsidR="00124061" w:rsidRPr="002F5E04" w:rsidRDefault="00124061" w:rsidP="00CE21DA">
      <w:pPr>
        <w:spacing w:after="0" w:line="240" w:lineRule="auto"/>
        <w:rPr>
          <w:rFonts w:cstheme="minorHAnsi"/>
          <w:lang w:val="en-GB"/>
        </w:rPr>
      </w:pPr>
      <w:r w:rsidRPr="002F5E04">
        <w:rPr>
          <w:rFonts w:cstheme="minorHAnsi"/>
          <w:b/>
          <w:bCs/>
          <w:lang w:val="en-GB"/>
        </w:rPr>
        <w:t>Figure S2.</w:t>
      </w:r>
      <w:r w:rsidRPr="002F5E04">
        <w:rPr>
          <w:rFonts w:cstheme="minorHAnsi"/>
          <w:lang w:val="en-GB"/>
        </w:rPr>
        <w:t xml:space="preserve"> Number of pulls in test and control session and the number of deliveries across the five sessions. Black bars represent pulls in the test sessions, grey bars represent pulls in the control sessions and white bars represent food deliveries.</w:t>
      </w:r>
    </w:p>
    <w:p w14:paraId="5F29A854" w14:textId="77777777" w:rsidR="00124061" w:rsidRPr="002F5E04" w:rsidRDefault="00124061" w:rsidP="00CE21DA">
      <w:pPr>
        <w:pStyle w:val="Koptekst"/>
        <w:tabs>
          <w:tab w:val="clear" w:pos="4536"/>
          <w:tab w:val="clear" w:pos="9072"/>
        </w:tabs>
        <w:spacing w:after="160"/>
        <w:rPr>
          <w:rFonts w:cstheme="minorHAnsi"/>
          <w:sz w:val="20"/>
          <w:szCs w:val="20"/>
          <w:lang w:val="en-GB"/>
        </w:rPr>
      </w:pPr>
    </w:p>
    <w:p w14:paraId="5C2B91FB" w14:textId="77777777" w:rsidR="00124061" w:rsidRPr="002F5E04" w:rsidRDefault="00124061" w:rsidP="00CE21DA">
      <w:pPr>
        <w:pStyle w:val="Ballontekst"/>
        <w:autoSpaceDE w:val="0"/>
        <w:autoSpaceDN w:val="0"/>
        <w:adjustRightInd w:val="0"/>
        <w:rPr>
          <w:rFonts w:asciiTheme="minorHAnsi" w:hAnsiTheme="minorHAnsi" w:cstheme="minorHAnsi"/>
          <w:i/>
          <w:iCs/>
          <w:sz w:val="22"/>
          <w:szCs w:val="22"/>
          <w:lang w:val="en-GB"/>
        </w:rPr>
      </w:pPr>
      <w:r w:rsidRPr="002F5E04">
        <w:rPr>
          <w:rFonts w:asciiTheme="minorHAnsi" w:hAnsiTheme="minorHAnsi" w:cstheme="minorHAnsi"/>
          <w:i/>
          <w:iCs/>
          <w:sz w:val="22"/>
          <w:szCs w:val="22"/>
          <w:lang w:val="en-GB"/>
        </w:rPr>
        <w:t>Distribution of successful food deliveries</w:t>
      </w:r>
    </w:p>
    <w:tbl>
      <w:tblPr>
        <w:tblW w:w="8124" w:type="dxa"/>
        <w:tblCellMar>
          <w:left w:w="70" w:type="dxa"/>
          <w:right w:w="70" w:type="dxa"/>
        </w:tblCellMar>
        <w:tblLook w:val="04A0" w:firstRow="1" w:lastRow="0" w:firstColumn="1" w:lastColumn="0" w:noHBand="0" w:noVBand="1"/>
      </w:tblPr>
      <w:tblGrid>
        <w:gridCol w:w="972"/>
        <w:gridCol w:w="416"/>
        <w:gridCol w:w="498"/>
        <w:gridCol w:w="469"/>
        <w:gridCol w:w="549"/>
        <w:gridCol w:w="504"/>
        <w:gridCol w:w="442"/>
        <w:gridCol w:w="458"/>
        <w:gridCol w:w="491"/>
        <w:gridCol w:w="392"/>
        <w:gridCol w:w="563"/>
        <w:gridCol w:w="456"/>
        <w:gridCol w:w="635"/>
        <w:gridCol w:w="451"/>
        <w:gridCol w:w="803"/>
        <w:gridCol w:w="25"/>
      </w:tblGrid>
      <w:tr w:rsidR="00124061" w:rsidRPr="00220F9F" w14:paraId="30C7B1EE" w14:textId="77777777" w:rsidTr="00220F9F">
        <w:trPr>
          <w:trHeight w:val="199"/>
        </w:trPr>
        <w:tc>
          <w:tcPr>
            <w:tcW w:w="8124" w:type="dxa"/>
            <w:gridSpan w:val="16"/>
            <w:tcBorders>
              <w:top w:val="nil"/>
              <w:left w:val="nil"/>
              <w:bottom w:val="nil"/>
              <w:right w:val="nil"/>
            </w:tcBorders>
            <w:shd w:val="clear" w:color="auto" w:fill="auto"/>
            <w:noWrap/>
            <w:vAlign w:val="bottom"/>
            <w:hideMark/>
          </w:tcPr>
          <w:p w14:paraId="0E8C2081" w14:textId="4B487E9A" w:rsidR="00124061" w:rsidRPr="002F5E04" w:rsidRDefault="00124061" w:rsidP="00CE21DA">
            <w:pPr>
              <w:spacing w:after="0" w:line="240" w:lineRule="auto"/>
              <w:rPr>
                <w:rFonts w:eastAsia="Times New Roman" w:cstheme="minorHAnsi"/>
                <w:color w:val="000000"/>
                <w:lang w:val="en-GB" w:eastAsia="nl-BE"/>
              </w:rPr>
            </w:pPr>
            <w:r w:rsidRPr="002F5E04">
              <w:rPr>
                <w:rFonts w:eastAsia="Times New Roman" w:cstheme="minorHAnsi"/>
                <w:b/>
                <w:bCs/>
                <w:color w:val="000000"/>
                <w:lang w:val="en-GB" w:eastAsia="nl-BE"/>
              </w:rPr>
              <w:t>Table S</w:t>
            </w:r>
            <w:r w:rsidR="00DC3917">
              <w:rPr>
                <w:rFonts w:eastAsia="Times New Roman" w:cstheme="minorHAnsi"/>
                <w:b/>
                <w:bCs/>
                <w:color w:val="000000"/>
                <w:lang w:val="en-GB" w:eastAsia="nl-BE"/>
              </w:rPr>
              <w:t>3</w:t>
            </w:r>
            <w:r w:rsidRPr="002F5E04">
              <w:rPr>
                <w:rFonts w:eastAsia="Times New Roman" w:cstheme="minorHAnsi"/>
                <w:b/>
                <w:bCs/>
                <w:color w:val="000000"/>
                <w:lang w:val="en-GB" w:eastAsia="nl-BE"/>
              </w:rPr>
              <w:t>.</w:t>
            </w:r>
            <w:r w:rsidRPr="002F5E04">
              <w:rPr>
                <w:rFonts w:eastAsia="Times New Roman" w:cstheme="minorHAnsi"/>
                <w:color w:val="000000"/>
                <w:lang w:val="en-GB" w:eastAsia="nl-BE"/>
              </w:rPr>
              <w:t xml:space="preserve"> Distribution of successful food deliveries for each dyad (food given vs received)</w:t>
            </w:r>
          </w:p>
        </w:tc>
      </w:tr>
      <w:tr w:rsidR="00124061" w:rsidRPr="002F5E04" w14:paraId="3B10B829" w14:textId="77777777" w:rsidTr="00220F9F">
        <w:trPr>
          <w:gridAfter w:val="1"/>
          <w:wAfter w:w="25" w:type="dxa"/>
          <w:trHeight w:val="191"/>
        </w:trPr>
        <w:tc>
          <w:tcPr>
            <w:tcW w:w="972" w:type="dxa"/>
            <w:tcBorders>
              <w:top w:val="single" w:sz="4" w:space="0" w:color="auto"/>
              <w:left w:val="nil"/>
              <w:bottom w:val="single" w:sz="4" w:space="0" w:color="auto"/>
              <w:right w:val="nil"/>
            </w:tcBorders>
            <w:shd w:val="clear" w:color="auto" w:fill="auto"/>
            <w:noWrap/>
            <w:vAlign w:val="bottom"/>
            <w:hideMark/>
          </w:tcPr>
          <w:p w14:paraId="7801D2B8"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 </w:t>
            </w:r>
          </w:p>
        </w:tc>
        <w:tc>
          <w:tcPr>
            <w:tcW w:w="416" w:type="dxa"/>
            <w:tcBorders>
              <w:top w:val="single" w:sz="4" w:space="0" w:color="auto"/>
              <w:left w:val="nil"/>
              <w:bottom w:val="single" w:sz="4" w:space="0" w:color="auto"/>
              <w:right w:val="nil"/>
            </w:tcBorders>
            <w:shd w:val="clear" w:color="auto" w:fill="auto"/>
            <w:noWrap/>
            <w:vAlign w:val="bottom"/>
            <w:hideMark/>
          </w:tcPr>
          <w:p w14:paraId="78FDE62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DJ</w:t>
            </w:r>
          </w:p>
        </w:tc>
        <w:tc>
          <w:tcPr>
            <w:tcW w:w="498" w:type="dxa"/>
            <w:tcBorders>
              <w:top w:val="single" w:sz="4" w:space="0" w:color="auto"/>
              <w:left w:val="nil"/>
              <w:bottom w:val="single" w:sz="4" w:space="0" w:color="auto"/>
              <w:right w:val="nil"/>
            </w:tcBorders>
            <w:shd w:val="clear" w:color="auto" w:fill="auto"/>
            <w:noWrap/>
            <w:vAlign w:val="bottom"/>
            <w:hideMark/>
          </w:tcPr>
          <w:p w14:paraId="3F749754"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KG</w:t>
            </w:r>
          </w:p>
        </w:tc>
        <w:tc>
          <w:tcPr>
            <w:tcW w:w="469" w:type="dxa"/>
            <w:tcBorders>
              <w:top w:val="single" w:sz="4" w:space="0" w:color="auto"/>
              <w:left w:val="nil"/>
              <w:bottom w:val="single" w:sz="4" w:space="0" w:color="auto"/>
              <w:right w:val="nil"/>
            </w:tcBorders>
            <w:shd w:val="clear" w:color="auto" w:fill="auto"/>
            <w:noWrap/>
            <w:vAlign w:val="bottom"/>
            <w:hideMark/>
          </w:tcPr>
          <w:p w14:paraId="76DE4DE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BY</w:t>
            </w:r>
          </w:p>
        </w:tc>
        <w:tc>
          <w:tcPr>
            <w:tcW w:w="549" w:type="dxa"/>
            <w:tcBorders>
              <w:top w:val="single" w:sz="4" w:space="0" w:color="auto"/>
              <w:left w:val="nil"/>
              <w:bottom w:val="single" w:sz="4" w:space="0" w:color="auto"/>
              <w:right w:val="nil"/>
            </w:tcBorders>
            <w:shd w:val="clear" w:color="auto" w:fill="auto"/>
            <w:noWrap/>
            <w:vAlign w:val="bottom"/>
            <w:hideMark/>
          </w:tcPr>
          <w:p w14:paraId="495F6F55"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HO</w:t>
            </w:r>
          </w:p>
        </w:tc>
        <w:tc>
          <w:tcPr>
            <w:tcW w:w="504" w:type="dxa"/>
            <w:tcBorders>
              <w:top w:val="single" w:sz="4" w:space="0" w:color="auto"/>
              <w:left w:val="nil"/>
              <w:bottom w:val="single" w:sz="4" w:space="0" w:color="auto"/>
              <w:right w:val="nil"/>
            </w:tcBorders>
            <w:shd w:val="clear" w:color="auto" w:fill="auto"/>
            <w:noWrap/>
            <w:vAlign w:val="bottom"/>
            <w:hideMark/>
          </w:tcPr>
          <w:p w14:paraId="6D3EF69A"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HB</w:t>
            </w:r>
          </w:p>
        </w:tc>
        <w:tc>
          <w:tcPr>
            <w:tcW w:w="442" w:type="dxa"/>
            <w:tcBorders>
              <w:top w:val="single" w:sz="4" w:space="0" w:color="auto"/>
              <w:left w:val="nil"/>
              <w:bottom w:val="single" w:sz="4" w:space="0" w:color="auto"/>
              <w:right w:val="nil"/>
            </w:tcBorders>
            <w:shd w:val="clear" w:color="auto" w:fill="auto"/>
            <w:noWrap/>
            <w:vAlign w:val="bottom"/>
            <w:hideMark/>
          </w:tcPr>
          <w:p w14:paraId="2387734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BS</w:t>
            </w:r>
          </w:p>
        </w:tc>
        <w:tc>
          <w:tcPr>
            <w:tcW w:w="458" w:type="dxa"/>
            <w:tcBorders>
              <w:top w:val="single" w:sz="4" w:space="0" w:color="auto"/>
              <w:left w:val="nil"/>
              <w:bottom w:val="single" w:sz="4" w:space="0" w:color="auto"/>
              <w:right w:val="nil"/>
            </w:tcBorders>
            <w:shd w:val="clear" w:color="auto" w:fill="auto"/>
            <w:noWrap/>
            <w:vAlign w:val="bottom"/>
            <w:hideMark/>
          </w:tcPr>
          <w:p w14:paraId="1E5E0BB0"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ZA</w:t>
            </w:r>
          </w:p>
        </w:tc>
        <w:tc>
          <w:tcPr>
            <w:tcW w:w="491" w:type="dxa"/>
            <w:tcBorders>
              <w:top w:val="single" w:sz="4" w:space="0" w:color="auto"/>
              <w:left w:val="nil"/>
              <w:bottom w:val="single" w:sz="4" w:space="0" w:color="auto"/>
              <w:right w:val="nil"/>
            </w:tcBorders>
            <w:shd w:val="clear" w:color="auto" w:fill="auto"/>
            <w:noWrap/>
            <w:vAlign w:val="bottom"/>
            <w:hideMark/>
          </w:tcPr>
          <w:p w14:paraId="18F32ED0"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NY</w:t>
            </w:r>
          </w:p>
        </w:tc>
        <w:tc>
          <w:tcPr>
            <w:tcW w:w="392" w:type="dxa"/>
            <w:tcBorders>
              <w:top w:val="single" w:sz="4" w:space="0" w:color="auto"/>
              <w:left w:val="nil"/>
              <w:bottom w:val="single" w:sz="4" w:space="0" w:color="auto"/>
              <w:right w:val="nil"/>
            </w:tcBorders>
            <w:shd w:val="clear" w:color="auto" w:fill="auto"/>
            <w:noWrap/>
            <w:vAlign w:val="bottom"/>
            <w:hideMark/>
          </w:tcPr>
          <w:p w14:paraId="4457AD2A"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VI</w:t>
            </w:r>
          </w:p>
        </w:tc>
        <w:tc>
          <w:tcPr>
            <w:tcW w:w="563" w:type="dxa"/>
            <w:tcBorders>
              <w:top w:val="single" w:sz="4" w:space="0" w:color="auto"/>
              <w:left w:val="nil"/>
              <w:bottom w:val="single" w:sz="4" w:space="0" w:color="auto"/>
              <w:right w:val="nil"/>
            </w:tcBorders>
            <w:shd w:val="clear" w:color="auto" w:fill="auto"/>
            <w:noWrap/>
            <w:vAlign w:val="bottom"/>
            <w:hideMark/>
          </w:tcPr>
          <w:p w14:paraId="729B08A9" w14:textId="77777777" w:rsidR="00124061" w:rsidRPr="002F5E04" w:rsidRDefault="00124061" w:rsidP="00CE21DA">
            <w:pPr>
              <w:spacing w:after="0" w:line="240" w:lineRule="auto"/>
              <w:rPr>
                <w:rFonts w:eastAsia="Times New Roman" w:cstheme="minorHAnsi"/>
                <w:i/>
                <w:iCs/>
                <w:color w:val="000000"/>
                <w:sz w:val="20"/>
                <w:szCs w:val="20"/>
                <w:lang w:val="en-GB" w:eastAsia="nl-BE"/>
              </w:rPr>
            </w:pPr>
            <w:r w:rsidRPr="002F5E04">
              <w:rPr>
                <w:rFonts w:eastAsia="Times New Roman" w:cstheme="minorHAnsi"/>
                <w:i/>
                <w:iCs/>
                <w:color w:val="000000"/>
                <w:sz w:val="20"/>
                <w:szCs w:val="20"/>
                <w:lang w:val="en-GB" w:eastAsia="nl-BE"/>
              </w:rPr>
              <w:t>MZ</w:t>
            </w:r>
          </w:p>
        </w:tc>
        <w:tc>
          <w:tcPr>
            <w:tcW w:w="456" w:type="dxa"/>
            <w:tcBorders>
              <w:top w:val="single" w:sz="4" w:space="0" w:color="auto"/>
              <w:left w:val="nil"/>
              <w:bottom w:val="single" w:sz="4" w:space="0" w:color="auto"/>
              <w:right w:val="nil"/>
            </w:tcBorders>
            <w:shd w:val="clear" w:color="auto" w:fill="auto"/>
            <w:noWrap/>
            <w:vAlign w:val="bottom"/>
            <w:hideMark/>
          </w:tcPr>
          <w:p w14:paraId="40A82485" w14:textId="77777777" w:rsidR="00124061" w:rsidRPr="002F5E04" w:rsidRDefault="00124061" w:rsidP="00CE21DA">
            <w:pPr>
              <w:spacing w:after="0" w:line="240" w:lineRule="auto"/>
              <w:rPr>
                <w:rFonts w:eastAsia="Times New Roman" w:cstheme="minorHAnsi"/>
                <w:i/>
                <w:iCs/>
                <w:color w:val="000000"/>
                <w:sz w:val="20"/>
                <w:szCs w:val="20"/>
                <w:lang w:val="en-GB" w:eastAsia="nl-BE"/>
              </w:rPr>
            </w:pPr>
            <w:r w:rsidRPr="002F5E04">
              <w:rPr>
                <w:rFonts w:eastAsia="Times New Roman" w:cstheme="minorHAnsi"/>
                <w:i/>
                <w:iCs/>
                <w:color w:val="000000"/>
                <w:sz w:val="20"/>
                <w:szCs w:val="20"/>
                <w:lang w:val="en-GB" w:eastAsia="nl-BE"/>
              </w:rPr>
              <w:t>KK</w:t>
            </w:r>
          </w:p>
        </w:tc>
        <w:tc>
          <w:tcPr>
            <w:tcW w:w="635" w:type="dxa"/>
            <w:tcBorders>
              <w:top w:val="single" w:sz="4" w:space="0" w:color="auto"/>
              <w:left w:val="nil"/>
              <w:bottom w:val="single" w:sz="4" w:space="0" w:color="auto"/>
              <w:right w:val="nil"/>
            </w:tcBorders>
            <w:shd w:val="clear" w:color="auto" w:fill="auto"/>
            <w:noWrap/>
            <w:vAlign w:val="bottom"/>
            <w:hideMark/>
          </w:tcPr>
          <w:p w14:paraId="0D8DD62A" w14:textId="77777777" w:rsidR="00124061" w:rsidRPr="002F5E04" w:rsidRDefault="00124061" w:rsidP="00CE21DA">
            <w:pPr>
              <w:spacing w:after="0" w:line="240" w:lineRule="auto"/>
              <w:rPr>
                <w:rFonts w:eastAsia="Times New Roman" w:cstheme="minorHAnsi"/>
                <w:i/>
                <w:iCs/>
                <w:color w:val="000000"/>
                <w:sz w:val="20"/>
                <w:szCs w:val="20"/>
                <w:lang w:val="en-GB" w:eastAsia="nl-BE"/>
              </w:rPr>
            </w:pPr>
            <w:r w:rsidRPr="002F5E04">
              <w:rPr>
                <w:rFonts w:eastAsia="Times New Roman" w:cstheme="minorHAnsi"/>
                <w:i/>
                <w:iCs/>
                <w:color w:val="000000"/>
                <w:sz w:val="20"/>
                <w:szCs w:val="20"/>
                <w:lang w:val="en-GB" w:eastAsia="nl-BE"/>
              </w:rPr>
              <w:t>MO</w:t>
            </w:r>
          </w:p>
        </w:tc>
        <w:tc>
          <w:tcPr>
            <w:tcW w:w="451" w:type="dxa"/>
            <w:tcBorders>
              <w:top w:val="single" w:sz="4" w:space="0" w:color="auto"/>
              <w:left w:val="nil"/>
              <w:bottom w:val="single" w:sz="4" w:space="0" w:color="auto"/>
              <w:right w:val="nil"/>
            </w:tcBorders>
            <w:shd w:val="clear" w:color="auto" w:fill="auto"/>
            <w:noWrap/>
            <w:vAlign w:val="bottom"/>
            <w:hideMark/>
          </w:tcPr>
          <w:p w14:paraId="155DC68D" w14:textId="77777777" w:rsidR="00124061" w:rsidRPr="002F5E04" w:rsidRDefault="00124061" w:rsidP="00CE21DA">
            <w:pPr>
              <w:spacing w:after="0" w:line="240" w:lineRule="auto"/>
              <w:rPr>
                <w:rFonts w:eastAsia="Times New Roman" w:cstheme="minorHAnsi"/>
                <w:i/>
                <w:iCs/>
                <w:color w:val="000000"/>
                <w:sz w:val="20"/>
                <w:szCs w:val="20"/>
                <w:lang w:val="en-GB" w:eastAsia="nl-BE"/>
              </w:rPr>
            </w:pPr>
            <w:r w:rsidRPr="002F5E04">
              <w:rPr>
                <w:rFonts w:eastAsia="Times New Roman" w:cstheme="minorHAnsi"/>
                <w:i/>
                <w:iCs/>
                <w:color w:val="000000"/>
                <w:sz w:val="20"/>
                <w:szCs w:val="20"/>
                <w:lang w:val="en-GB" w:eastAsia="nl-BE"/>
              </w:rPr>
              <w:t>SA</w:t>
            </w:r>
          </w:p>
        </w:tc>
        <w:tc>
          <w:tcPr>
            <w:tcW w:w="803" w:type="dxa"/>
            <w:tcBorders>
              <w:top w:val="single" w:sz="4" w:space="0" w:color="auto"/>
              <w:left w:val="nil"/>
              <w:bottom w:val="single" w:sz="4" w:space="0" w:color="auto"/>
              <w:right w:val="nil"/>
            </w:tcBorders>
            <w:shd w:val="clear" w:color="auto" w:fill="auto"/>
            <w:noWrap/>
            <w:vAlign w:val="bottom"/>
            <w:hideMark/>
          </w:tcPr>
          <w:p w14:paraId="4996D907"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Total given</w:t>
            </w:r>
          </w:p>
        </w:tc>
      </w:tr>
      <w:tr w:rsidR="00124061" w:rsidRPr="002F5E04" w14:paraId="099EFB06" w14:textId="77777777" w:rsidTr="00220F9F">
        <w:trPr>
          <w:gridAfter w:val="1"/>
          <w:wAfter w:w="25" w:type="dxa"/>
          <w:trHeight w:val="191"/>
        </w:trPr>
        <w:tc>
          <w:tcPr>
            <w:tcW w:w="972" w:type="dxa"/>
            <w:tcBorders>
              <w:top w:val="nil"/>
              <w:left w:val="nil"/>
              <w:bottom w:val="nil"/>
              <w:right w:val="nil"/>
            </w:tcBorders>
            <w:shd w:val="clear" w:color="auto" w:fill="auto"/>
            <w:noWrap/>
            <w:vAlign w:val="bottom"/>
            <w:hideMark/>
          </w:tcPr>
          <w:p w14:paraId="0B75D5D7"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DJ</w:t>
            </w:r>
          </w:p>
        </w:tc>
        <w:tc>
          <w:tcPr>
            <w:tcW w:w="416" w:type="dxa"/>
            <w:tcBorders>
              <w:top w:val="nil"/>
              <w:left w:val="nil"/>
              <w:bottom w:val="nil"/>
              <w:right w:val="nil"/>
            </w:tcBorders>
            <w:shd w:val="clear" w:color="auto" w:fill="auto"/>
            <w:noWrap/>
            <w:vAlign w:val="bottom"/>
            <w:hideMark/>
          </w:tcPr>
          <w:p w14:paraId="42993D85"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w:t>
            </w:r>
          </w:p>
        </w:tc>
        <w:tc>
          <w:tcPr>
            <w:tcW w:w="498" w:type="dxa"/>
            <w:tcBorders>
              <w:top w:val="nil"/>
              <w:left w:val="nil"/>
              <w:bottom w:val="nil"/>
              <w:right w:val="nil"/>
            </w:tcBorders>
            <w:shd w:val="clear" w:color="auto" w:fill="auto"/>
            <w:noWrap/>
            <w:vAlign w:val="bottom"/>
            <w:hideMark/>
          </w:tcPr>
          <w:p w14:paraId="0BD9FBCC"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69" w:type="dxa"/>
            <w:tcBorders>
              <w:top w:val="nil"/>
              <w:left w:val="nil"/>
              <w:bottom w:val="nil"/>
              <w:right w:val="nil"/>
            </w:tcBorders>
            <w:shd w:val="clear" w:color="auto" w:fill="auto"/>
            <w:noWrap/>
            <w:vAlign w:val="bottom"/>
            <w:hideMark/>
          </w:tcPr>
          <w:p w14:paraId="449D8AD7"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49" w:type="dxa"/>
            <w:tcBorders>
              <w:top w:val="nil"/>
              <w:left w:val="nil"/>
              <w:bottom w:val="nil"/>
              <w:right w:val="nil"/>
            </w:tcBorders>
            <w:shd w:val="clear" w:color="auto" w:fill="auto"/>
            <w:noWrap/>
            <w:vAlign w:val="bottom"/>
            <w:hideMark/>
          </w:tcPr>
          <w:p w14:paraId="6AE429C0"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04" w:type="dxa"/>
            <w:tcBorders>
              <w:top w:val="nil"/>
              <w:left w:val="nil"/>
              <w:bottom w:val="nil"/>
              <w:right w:val="nil"/>
            </w:tcBorders>
            <w:shd w:val="clear" w:color="auto" w:fill="auto"/>
            <w:noWrap/>
            <w:vAlign w:val="bottom"/>
            <w:hideMark/>
          </w:tcPr>
          <w:p w14:paraId="4E22AE2C"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42" w:type="dxa"/>
            <w:tcBorders>
              <w:top w:val="nil"/>
              <w:left w:val="nil"/>
              <w:bottom w:val="nil"/>
              <w:right w:val="nil"/>
            </w:tcBorders>
            <w:shd w:val="clear" w:color="auto" w:fill="auto"/>
            <w:noWrap/>
            <w:vAlign w:val="bottom"/>
            <w:hideMark/>
          </w:tcPr>
          <w:p w14:paraId="2380BEE7"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8" w:type="dxa"/>
            <w:tcBorders>
              <w:top w:val="nil"/>
              <w:left w:val="nil"/>
              <w:bottom w:val="nil"/>
              <w:right w:val="nil"/>
            </w:tcBorders>
            <w:shd w:val="clear" w:color="auto" w:fill="auto"/>
            <w:noWrap/>
            <w:vAlign w:val="bottom"/>
            <w:hideMark/>
          </w:tcPr>
          <w:p w14:paraId="1D28737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1" w:type="dxa"/>
            <w:tcBorders>
              <w:top w:val="nil"/>
              <w:left w:val="nil"/>
              <w:bottom w:val="nil"/>
              <w:right w:val="nil"/>
            </w:tcBorders>
            <w:shd w:val="clear" w:color="auto" w:fill="auto"/>
            <w:noWrap/>
            <w:vAlign w:val="bottom"/>
            <w:hideMark/>
          </w:tcPr>
          <w:p w14:paraId="33E37EDE"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392" w:type="dxa"/>
            <w:tcBorders>
              <w:top w:val="nil"/>
              <w:left w:val="nil"/>
              <w:bottom w:val="nil"/>
              <w:right w:val="nil"/>
            </w:tcBorders>
            <w:shd w:val="clear" w:color="auto" w:fill="auto"/>
            <w:noWrap/>
            <w:vAlign w:val="bottom"/>
            <w:hideMark/>
          </w:tcPr>
          <w:p w14:paraId="3986D92D"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63" w:type="dxa"/>
            <w:tcBorders>
              <w:top w:val="nil"/>
              <w:left w:val="nil"/>
              <w:bottom w:val="nil"/>
              <w:right w:val="nil"/>
            </w:tcBorders>
            <w:shd w:val="clear" w:color="auto" w:fill="auto"/>
            <w:noWrap/>
            <w:vAlign w:val="bottom"/>
            <w:hideMark/>
          </w:tcPr>
          <w:p w14:paraId="0546549D"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6" w:type="dxa"/>
            <w:tcBorders>
              <w:top w:val="nil"/>
              <w:left w:val="nil"/>
              <w:bottom w:val="nil"/>
              <w:right w:val="nil"/>
            </w:tcBorders>
            <w:shd w:val="clear" w:color="auto" w:fill="auto"/>
            <w:noWrap/>
            <w:vAlign w:val="bottom"/>
            <w:hideMark/>
          </w:tcPr>
          <w:p w14:paraId="7628C68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635" w:type="dxa"/>
            <w:tcBorders>
              <w:top w:val="nil"/>
              <w:left w:val="nil"/>
              <w:bottom w:val="nil"/>
              <w:right w:val="nil"/>
            </w:tcBorders>
            <w:shd w:val="clear" w:color="auto" w:fill="auto"/>
            <w:noWrap/>
            <w:vAlign w:val="bottom"/>
            <w:hideMark/>
          </w:tcPr>
          <w:p w14:paraId="15550B6D"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1" w:type="dxa"/>
            <w:tcBorders>
              <w:top w:val="nil"/>
              <w:left w:val="nil"/>
              <w:bottom w:val="nil"/>
              <w:right w:val="nil"/>
            </w:tcBorders>
            <w:shd w:val="clear" w:color="auto" w:fill="auto"/>
            <w:noWrap/>
            <w:vAlign w:val="bottom"/>
            <w:hideMark/>
          </w:tcPr>
          <w:p w14:paraId="7AA41B1A"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803" w:type="dxa"/>
            <w:tcBorders>
              <w:top w:val="nil"/>
              <w:left w:val="nil"/>
              <w:bottom w:val="nil"/>
              <w:right w:val="nil"/>
            </w:tcBorders>
            <w:shd w:val="clear" w:color="auto" w:fill="auto"/>
            <w:noWrap/>
            <w:vAlign w:val="bottom"/>
            <w:hideMark/>
          </w:tcPr>
          <w:p w14:paraId="04B0B1BB"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r>
      <w:tr w:rsidR="00124061" w:rsidRPr="002F5E04" w14:paraId="342E8633" w14:textId="77777777" w:rsidTr="00220F9F">
        <w:trPr>
          <w:gridAfter w:val="1"/>
          <w:wAfter w:w="25" w:type="dxa"/>
          <w:trHeight w:val="191"/>
        </w:trPr>
        <w:tc>
          <w:tcPr>
            <w:tcW w:w="972" w:type="dxa"/>
            <w:tcBorders>
              <w:top w:val="nil"/>
              <w:left w:val="nil"/>
              <w:bottom w:val="nil"/>
              <w:right w:val="nil"/>
            </w:tcBorders>
            <w:shd w:val="clear" w:color="auto" w:fill="auto"/>
            <w:noWrap/>
            <w:vAlign w:val="bottom"/>
            <w:hideMark/>
          </w:tcPr>
          <w:p w14:paraId="3310CF7A"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KG</w:t>
            </w:r>
          </w:p>
        </w:tc>
        <w:tc>
          <w:tcPr>
            <w:tcW w:w="416" w:type="dxa"/>
            <w:tcBorders>
              <w:top w:val="nil"/>
              <w:left w:val="nil"/>
              <w:bottom w:val="nil"/>
              <w:right w:val="nil"/>
            </w:tcBorders>
            <w:shd w:val="clear" w:color="auto" w:fill="auto"/>
            <w:noWrap/>
            <w:vAlign w:val="bottom"/>
            <w:hideMark/>
          </w:tcPr>
          <w:p w14:paraId="26F43AF0"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8" w:type="dxa"/>
            <w:tcBorders>
              <w:top w:val="nil"/>
              <w:left w:val="nil"/>
              <w:bottom w:val="nil"/>
              <w:right w:val="nil"/>
            </w:tcBorders>
            <w:shd w:val="clear" w:color="auto" w:fill="auto"/>
            <w:noWrap/>
            <w:vAlign w:val="bottom"/>
            <w:hideMark/>
          </w:tcPr>
          <w:p w14:paraId="0285C4D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w:t>
            </w:r>
          </w:p>
        </w:tc>
        <w:tc>
          <w:tcPr>
            <w:tcW w:w="469" w:type="dxa"/>
            <w:tcBorders>
              <w:top w:val="nil"/>
              <w:left w:val="nil"/>
              <w:bottom w:val="nil"/>
              <w:right w:val="nil"/>
            </w:tcBorders>
            <w:shd w:val="clear" w:color="auto" w:fill="auto"/>
            <w:noWrap/>
            <w:vAlign w:val="bottom"/>
            <w:hideMark/>
          </w:tcPr>
          <w:p w14:paraId="60DCE955"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49" w:type="dxa"/>
            <w:tcBorders>
              <w:top w:val="nil"/>
              <w:left w:val="nil"/>
              <w:bottom w:val="nil"/>
              <w:right w:val="nil"/>
            </w:tcBorders>
            <w:shd w:val="clear" w:color="auto" w:fill="auto"/>
            <w:noWrap/>
            <w:vAlign w:val="bottom"/>
            <w:hideMark/>
          </w:tcPr>
          <w:p w14:paraId="15F04670"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04" w:type="dxa"/>
            <w:tcBorders>
              <w:top w:val="nil"/>
              <w:left w:val="nil"/>
              <w:bottom w:val="nil"/>
              <w:right w:val="nil"/>
            </w:tcBorders>
            <w:shd w:val="clear" w:color="auto" w:fill="auto"/>
            <w:noWrap/>
            <w:vAlign w:val="bottom"/>
            <w:hideMark/>
          </w:tcPr>
          <w:p w14:paraId="3DCAF807"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42" w:type="dxa"/>
            <w:tcBorders>
              <w:top w:val="nil"/>
              <w:left w:val="nil"/>
              <w:bottom w:val="nil"/>
              <w:right w:val="nil"/>
            </w:tcBorders>
            <w:shd w:val="clear" w:color="auto" w:fill="auto"/>
            <w:noWrap/>
            <w:vAlign w:val="bottom"/>
            <w:hideMark/>
          </w:tcPr>
          <w:p w14:paraId="2E99E701"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8" w:type="dxa"/>
            <w:tcBorders>
              <w:top w:val="nil"/>
              <w:left w:val="nil"/>
              <w:bottom w:val="nil"/>
              <w:right w:val="nil"/>
            </w:tcBorders>
            <w:shd w:val="clear" w:color="auto" w:fill="auto"/>
            <w:noWrap/>
            <w:vAlign w:val="bottom"/>
            <w:hideMark/>
          </w:tcPr>
          <w:p w14:paraId="613FEF9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1" w:type="dxa"/>
            <w:tcBorders>
              <w:top w:val="nil"/>
              <w:left w:val="nil"/>
              <w:bottom w:val="nil"/>
              <w:right w:val="nil"/>
            </w:tcBorders>
            <w:shd w:val="clear" w:color="auto" w:fill="auto"/>
            <w:noWrap/>
            <w:vAlign w:val="bottom"/>
            <w:hideMark/>
          </w:tcPr>
          <w:p w14:paraId="6CD893EE"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392" w:type="dxa"/>
            <w:tcBorders>
              <w:top w:val="nil"/>
              <w:left w:val="nil"/>
              <w:bottom w:val="nil"/>
              <w:right w:val="nil"/>
            </w:tcBorders>
            <w:shd w:val="clear" w:color="auto" w:fill="auto"/>
            <w:noWrap/>
            <w:vAlign w:val="bottom"/>
            <w:hideMark/>
          </w:tcPr>
          <w:p w14:paraId="4BB00440"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63" w:type="dxa"/>
            <w:tcBorders>
              <w:top w:val="nil"/>
              <w:left w:val="nil"/>
              <w:bottom w:val="nil"/>
              <w:right w:val="nil"/>
            </w:tcBorders>
            <w:shd w:val="clear" w:color="auto" w:fill="auto"/>
            <w:noWrap/>
            <w:vAlign w:val="bottom"/>
            <w:hideMark/>
          </w:tcPr>
          <w:p w14:paraId="3A9FEF94"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6" w:type="dxa"/>
            <w:tcBorders>
              <w:top w:val="nil"/>
              <w:left w:val="nil"/>
              <w:bottom w:val="nil"/>
              <w:right w:val="nil"/>
            </w:tcBorders>
            <w:shd w:val="clear" w:color="auto" w:fill="auto"/>
            <w:noWrap/>
            <w:vAlign w:val="bottom"/>
            <w:hideMark/>
          </w:tcPr>
          <w:p w14:paraId="24B6E2EC"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635" w:type="dxa"/>
            <w:tcBorders>
              <w:top w:val="nil"/>
              <w:left w:val="nil"/>
              <w:bottom w:val="nil"/>
              <w:right w:val="nil"/>
            </w:tcBorders>
            <w:shd w:val="clear" w:color="auto" w:fill="auto"/>
            <w:noWrap/>
            <w:vAlign w:val="bottom"/>
            <w:hideMark/>
          </w:tcPr>
          <w:p w14:paraId="172C4FA1"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1" w:type="dxa"/>
            <w:tcBorders>
              <w:top w:val="nil"/>
              <w:left w:val="nil"/>
              <w:bottom w:val="nil"/>
              <w:right w:val="nil"/>
            </w:tcBorders>
            <w:shd w:val="clear" w:color="auto" w:fill="auto"/>
            <w:noWrap/>
            <w:vAlign w:val="bottom"/>
            <w:hideMark/>
          </w:tcPr>
          <w:p w14:paraId="19F78970"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803" w:type="dxa"/>
            <w:tcBorders>
              <w:top w:val="nil"/>
              <w:left w:val="nil"/>
              <w:bottom w:val="nil"/>
              <w:right w:val="nil"/>
            </w:tcBorders>
            <w:shd w:val="clear" w:color="auto" w:fill="auto"/>
            <w:noWrap/>
            <w:vAlign w:val="bottom"/>
            <w:hideMark/>
          </w:tcPr>
          <w:p w14:paraId="48605F2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r>
      <w:tr w:rsidR="00124061" w:rsidRPr="002F5E04" w14:paraId="0C2503F9" w14:textId="77777777" w:rsidTr="00220F9F">
        <w:trPr>
          <w:gridAfter w:val="1"/>
          <w:wAfter w:w="25" w:type="dxa"/>
          <w:trHeight w:val="191"/>
        </w:trPr>
        <w:tc>
          <w:tcPr>
            <w:tcW w:w="972" w:type="dxa"/>
            <w:tcBorders>
              <w:top w:val="nil"/>
              <w:left w:val="nil"/>
              <w:bottom w:val="nil"/>
              <w:right w:val="nil"/>
            </w:tcBorders>
            <w:shd w:val="clear" w:color="auto" w:fill="auto"/>
            <w:noWrap/>
            <w:vAlign w:val="bottom"/>
            <w:hideMark/>
          </w:tcPr>
          <w:p w14:paraId="77DF2D1D"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BY</w:t>
            </w:r>
          </w:p>
        </w:tc>
        <w:tc>
          <w:tcPr>
            <w:tcW w:w="416" w:type="dxa"/>
            <w:tcBorders>
              <w:top w:val="nil"/>
              <w:left w:val="nil"/>
              <w:bottom w:val="nil"/>
              <w:right w:val="nil"/>
            </w:tcBorders>
            <w:shd w:val="clear" w:color="auto" w:fill="auto"/>
            <w:noWrap/>
            <w:vAlign w:val="bottom"/>
            <w:hideMark/>
          </w:tcPr>
          <w:p w14:paraId="47D2A287"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8" w:type="dxa"/>
            <w:tcBorders>
              <w:top w:val="nil"/>
              <w:left w:val="nil"/>
              <w:bottom w:val="nil"/>
              <w:right w:val="nil"/>
            </w:tcBorders>
            <w:shd w:val="clear" w:color="auto" w:fill="auto"/>
            <w:noWrap/>
            <w:vAlign w:val="bottom"/>
            <w:hideMark/>
          </w:tcPr>
          <w:p w14:paraId="76B1EB95"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69" w:type="dxa"/>
            <w:tcBorders>
              <w:top w:val="nil"/>
              <w:left w:val="nil"/>
              <w:bottom w:val="nil"/>
              <w:right w:val="nil"/>
            </w:tcBorders>
            <w:shd w:val="clear" w:color="auto" w:fill="auto"/>
            <w:noWrap/>
            <w:vAlign w:val="bottom"/>
            <w:hideMark/>
          </w:tcPr>
          <w:p w14:paraId="22A7AB77"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w:t>
            </w:r>
          </w:p>
        </w:tc>
        <w:tc>
          <w:tcPr>
            <w:tcW w:w="549" w:type="dxa"/>
            <w:tcBorders>
              <w:top w:val="nil"/>
              <w:left w:val="nil"/>
              <w:bottom w:val="nil"/>
              <w:right w:val="nil"/>
            </w:tcBorders>
            <w:shd w:val="clear" w:color="auto" w:fill="auto"/>
            <w:noWrap/>
            <w:vAlign w:val="bottom"/>
            <w:hideMark/>
          </w:tcPr>
          <w:p w14:paraId="1569C348"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04" w:type="dxa"/>
            <w:tcBorders>
              <w:top w:val="nil"/>
              <w:left w:val="nil"/>
              <w:bottom w:val="nil"/>
              <w:right w:val="nil"/>
            </w:tcBorders>
            <w:shd w:val="clear" w:color="auto" w:fill="auto"/>
            <w:noWrap/>
            <w:vAlign w:val="bottom"/>
            <w:hideMark/>
          </w:tcPr>
          <w:p w14:paraId="15756CD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42" w:type="dxa"/>
            <w:tcBorders>
              <w:top w:val="nil"/>
              <w:left w:val="nil"/>
              <w:bottom w:val="nil"/>
              <w:right w:val="nil"/>
            </w:tcBorders>
            <w:shd w:val="clear" w:color="auto" w:fill="auto"/>
            <w:noWrap/>
            <w:vAlign w:val="bottom"/>
            <w:hideMark/>
          </w:tcPr>
          <w:p w14:paraId="54DD12C0"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8" w:type="dxa"/>
            <w:tcBorders>
              <w:top w:val="nil"/>
              <w:left w:val="nil"/>
              <w:bottom w:val="nil"/>
              <w:right w:val="nil"/>
            </w:tcBorders>
            <w:shd w:val="clear" w:color="auto" w:fill="auto"/>
            <w:noWrap/>
            <w:vAlign w:val="bottom"/>
            <w:hideMark/>
          </w:tcPr>
          <w:p w14:paraId="402534C1"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1" w:type="dxa"/>
            <w:tcBorders>
              <w:top w:val="nil"/>
              <w:left w:val="nil"/>
              <w:bottom w:val="nil"/>
              <w:right w:val="nil"/>
            </w:tcBorders>
            <w:shd w:val="clear" w:color="auto" w:fill="auto"/>
            <w:noWrap/>
            <w:vAlign w:val="bottom"/>
            <w:hideMark/>
          </w:tcPr>
          <w:p w14:paraId="6E65A441"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392" w:type="dxa"/>
            <w:tcBorders>
              <w:top w:val="nil"/>
              <w:left w:val="nil"/>
              <w:bottom w:val="nil"/>
              <w:right w:val="nil"/>
            </w:tcBorders>
            <w:shd w:val="clear" w:color="auto" w:fill="auto"/>
            <w:noWrap/>
            <w:vAlign w:val="bottom"/>
            <w:hideMark/>
          </w:tcPr>
          <w:p w14:paraId="4C5B5124"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63" w:type="dxa"/>
            <w:tcBorders>
              <w:top w:val="nil"/>
              <w:left w:val="nil"/>
              <w:bottom w:val="nil"/>
              <w:right w:val="nil"/>
            </w:tcBorders>
            <w:shd w:val="clear" w:color="auto" w:fill="auto"/>
            <w:noWrap/>
            <w:vAlign w:val="bottom"/>
            <w:hideMark/>
          </w:tcPr>
          <w:p w14:paraId="6644B1E9"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6" w:type="dxa"/>
            <w:tcBorders>
              <w:top w:val="nil"/>
              <w:left w:val="nil"/>
              <w:bottom w:val="nil"/>
              <w:right w:val="nil"/>
            </w:tcBorders>
            <w:shd w:val="clear" w:color="auto" w:fill="auto"/>
            <w:noWrap/>
            <w:vAlign w:val="bottom"/>
            <w:hideMark/>
          </w:tcPr>
          <w:p w14:paraId="746A1DB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635" w:type="dxa"/>
            <w:tcBorders>
              <w:top w:val="nil"/>
              <w:left w:val="nil"/>
              <w:bottom w:val="nil"/>
              <w:right w:val="nil"/>
            </w:tcBorders>
            <w:shd w:val="clear" w:color="auto" w:fill="auto"/>
            <w:noWrap/>
            <w:vAlign w:val="bottom"/>
            <w:hideMark/>
          </w:tcPr>
          <w:p w14:paraId="26021EA4"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1" w:type="dxa"/>
            <w:tcBorders>
              <w:top w:val="nil"/>
              <w:left w:val="nil"/>
              <w:bottom w:val="nil"/>
              <w:right w:val="nil"/>
            </w:tcBorders>
            <w:shd w:val="clear" w:color="auto" w:fill="auto"/>
            <w:noWrap/>
            <w:vAlign w:val="bottom"/>
            <w:hideMark/>
          </w:tcPr>
          <w:p w14:paraId="3A5E3F7D"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803" w:type="dxa"/>
            <w:tcBorders>
              <w:top w:val="nil"/>
              <w:left w:val="nil"/>
              <w:bottom w:val="nil"/>
              <w:right w:val="nil"/>
            </w:tcBorders>
            <w:shd w:val="clear" w:color="auto" w:fill="auto"/>
            <w:noWrap/>
            <w:vAlign w:val="bottom"/>
            <w:hideMark/>
          </w:tcPr>
          <w:p w14:paraId="4CB663F1"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r>
      <w:tr w:rsidR="00124061" w:rsidRPr="002F5E04" w14:paraId="2D933CF9" w14:textId="77777777" w:rsidTr="00220F9F">
        <w:trPr>
          <w:gridAfter w:val="1"/>
          <w:wAfter w:w="25" w:type="dxa"/>
          <w:trHeight w:val="191"/>
        </w:trPr>
        <w:tc>
          <w:tcPr>
            <w:tcW w:w="972" w:type="dxa"/>
            <w:tcBorders>
              <w:top w:val="nil"/>
              <w:left w:val="nil"/>
              <w:bottom w:val="nil"/>
              <w:right w:val="nil"/>
            </w:tcBorders>
            <w:shd w:val="clear" w:color="auto" w:fill="auto"/>
            <w:noWrap/>
            <w:vAlign w:val="bottom"/>
            <w:hideMark/>
          </w:tcPr>
          <w:p w14:paraId="03161EC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HO</w:t>
            </w:r>
          </w:p>
        </w:tc>
        <w:tc>
          <w:tcPr>
            <w:tcW w:w="416" w:type="dxa"/>
            <w:tcBorders>
              <w:top w:val="nil"/>
              <w:left w:val="nil"/>
              <w:bottom w:val="nil"/>
              <w:right w:val="nil"/>
            </w:tcBorders>
            <w:shd w:val="clear" w:color="auto" w:fill="auto"/>
            <w:noWrap/>
            <w:vAlign w:val="bottom"/>
            <w:hideMark/>
          </w:tcPr>
          <w:p w14:paraId="02A6ADE8"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8" w:type="dxa"/>
            <w:tcBorders>
              <w:top w:val="nil"/>
              <w:left w:val="nil"/>
              <w:bottom w:val="nil"/>
              <w:right w:val="nil"/>
            </w:tcBorders>
            <w:shd w:val="clear" w:color="auto" w:fill="auto"/>
            <w:noWrap/>
            <w:vAlign w:val="bottom"/>
            <w:hideMark/>
          </w:tcPr>
          <w:p w14:paraId="4F6A3DF4"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69" w:type="dxa"/>
            <w:tcBorders>
              <w:top w:val="nil"/>
              <w:left w:val="nil"/>
              <w:bottom w:val="nil"/>
              <w:right w:val="nil"/>
            </w:tcBorders>
            <w:shd w:val="clear" w:color="auto" w:fill="auto"/>
            <w:noWrap/>
            <w:vAlign w:val="bottom"/>
            <w:hideMark/>
          </w:tcPr>
          <w:p w14:paraId="39D78B9C"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49" w:type="dxa"/>
            <w:tcBorders>
              <w:top w:val="nil"/>
              <w:left w:val="nil"/>
              <w:bottom w:val="nil"/>
              <w:right w:val="nil"/>
            </w:tcBorders>
            <w:shd w:val="clear" w:color="auto" w:fill="auto"/>
            <w:noWrap/>
            <w:vAlign w:val="bottom"/>
            <w:hideMark/>
          </w:tcPr>
          <w:p w14:paraId="1D13A6EE"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w:t>
            </w:r>
          </w:p>
        </w:tc>
        <w:tc>
          <w:tcPr>
            <w:tcW w:w="504" w:type="dxa"/>
            <w:tcBorders>
              <w:top w:val="nil"/>
              <w:left w:val="nil"/>
              <w:bottom w:val="nil"/>
              <w:right w:val="nil"/>
            </w:tcBorders>
            <w:shd w:val="clear" w:color="auto" w:fill="auto"/>
            <w:noWrap/>
            <w:vAlign w:val="bottom"/>
            <w:hideMark/>
          </w:tcPr>
          <w:p w14:paraId="15F7C85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42" w:type="dxa"/>
            <w:tcBorders>
              <w:top w:val="nil"/>
              <w:left w:val="nil"/>
              <w:bottom w:val="nil"/>
              <w:right w:val="nil"/>
            </w:tcBorders>
            <w:shd w:val="clear" w:color="auto" w:fill="auto"/>
            <w:noWrap/>
            <w:vAlign w:val="bottom"/>
            <w:hideMark/>
          </w:tcPr>
          <w:p w14:paraId="5DCD56D8"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8" w:type="dxa"/>
            <w:tcBorders>
              <w:top w:val="nil"/>
              <w:left w:val="nil"/>
              <w:bottom w:val="nil"/>
              <w:right w:val="nil"/>
            </w:tcBorders>
            <w:shd w:val="clear" w:color="auto" w:fill="auto"/>
            <w:noWrap/>
            <w:vAlign w:val="bottom"/>
            <w:hideMark/>
          </w:tcPr>
          <w:p w14:paraId="298980E0"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1" w:type="dxa"/>
            <w:tcBorders>
              <w:top w:val="nil"/>
              <w:left w:val="nil"/>
              <w:bottom w:val="nil"/>
              <w:right w:val="nil"/>
            </w:tcBorders>
            <w:shd w:val="clear" w:color="auto" w:fill="auto"/>
            <w:noWrap/>
            <w:vAlign w:val="bottom"/>
            <w:hideMark/>
          </w:tcPr>
          <w:p w14:paraId="1B21D424"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392" w:type="dxa"/>
            <w:tcBorders>
              <w:top w:val="nil"/>
              <w:left w:val="nil"/>
              <w:bottom w:val="nil"/>
              <w:right w:val="nil"/>
            </w:tcBorders>
            <w:shd w:val="clear" w:color="auto" w:fill="auto"/>
            <w:noWrap/>
            <w:vAlign w:val="bottom"/>
            <w:hideMark/>
          </w:tcPr>
          <w:p w14:paraId="7BD4167B"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63" w:type="dxa"/>
            <w:tcBorders>
              <w:top w:val="nil"/>
              <w:left w:val="nil"/>
              <w:bottom w:val="nil"/>
              <w:right w:val="nil"/>
            </w:tcBorders>
            <w:shd w:val="clear" w:color="auto" w:fill="auto"/>
            <w:noWrap/>
            <w:vAlign w:val="bottom"/>
            <w:hideMark/>
          </w:tcPr>
          <w:p w14:paraId="126F6FBC"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6" w:type="dxa"/>
            <w:tcBorders>
              <w:top w:val="nil"/>
              <w:left w:val="nil"/>
              <w:bottom w:val="nil"/>
              <w:right w:val="nil"/>
            </w:tcBorders>
            <w:shd w:val="clear" w:color="auto" w:fill="auto"/>
            <w:noWrap/>
            <w:vAlign w:val="bottom"/>
            <w:hideMark/>
          </w:tcPr>
          <w:p w14:paraId="581E4D4C"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635" w:type="dxa"/>
            <w:tcBorders>
              <w:top w:val="nil"/>
              <w:left w:val="nil"/>
              <w:bottom w:val="nil"/>
              <w:right w:val="nil"/>
            </w:tcBorders>
            <w:shd w:val="clear" w:color="auto" w:fill="auto"/>
            <w:noWrap/>
            <w:vAlign w:val="bottom"/>
            <w:hideMark/>
          </w:tcPr>
          <w:p w14:paraId="1D8839D3"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1" w:type="dxa"/>
            <w:tcBorders>
              <w:top w:val="nil"/>
              <w:left w:val="nil"/>
              <w:bottom w:val="nil"/>
              <w:right w:val="nil"/>
            </w:tcBorders>
            <w:shd w:val="clear" w:color="auto" w:fill="auto"/>
            <w:noWrap/>
            <w:vAlign w:val="bottom"/>
            <w:hideMark/>
          </w:tcPr>
          <w:p w14:paraId="0E1F05A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803" w:type="dxa"/>
            <w:tcBorders>
              <w:top w:val="nil"/>
              <w:left w:val="nil"/>
              <w:bottom w:val="nil"/>
              <w:right w:val="nil"/>
            </w:tcBorders>
            <w:shd w:val="clear" w:color="auto" w:fill="auto"/>
            <w:noWrap/>
            <w:vAlign w:val="bottom"/>
            <w:hideMark/>
          </w:tcPr>
          <w:p w14:paraId="5727D13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r>
      <w:tr w:rsidR="00124061" w:rsidRPr="002F5E04" w14:paraId="1855C3C7" w14:textId="77777777" w:rsidTr="00220F9F">
        <w:trPr>
          <w:gridAfter w:val="1"/>
          <w:wAfter w:w="25" w:type="dxa"/>
          <w:trHeight w:val="191"/>
        </w:trPr>
        <w:tc>
          <w:tcPr>
            <w:tcW w:w="972" w:type="dxa"/>
            <w:tcBorders>
              <w:top w:val="nil"/>
              <w:left w:val="nil"/>
              <w:bottom w:val="nil"/>
              <w:right w:val="nil"/>
            </w:tcBorders>
            <w:shd w:val="clear" w:color="auto" w:fill="auto"/>
            <w:noWrap/>
            <w:vAlign w:val="bottom"/>
            <w:hideMark/>
          </w:tcPr>
          <w:p w14:paraId="0496E331"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HB</w:t>
            </w:r>
          </w:p>
        </w:tc>
        <w:tc>
          <w:tcPr>
            <w:tcW w:w="416" w:type="dxa"/>
            <w:tcBorders>
              <w:top w:val="nil"/>
              <w:left w:val="nil"/>
              <w:bottom w:val="nil"/>
              <w:right w:val="nil"/>
            </w:tcBorders>
            <w:shd w:val="clear" w:color="auto" w:fill="auto"/>
            <w:noWrap/>
            <w:vAlign w:val="bottom"/>
            <w:hideMark/>
          </w:tcPr>
          <w:p w14:paraId="2B969443"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8" w:type="dxa"/>
            <w:tcBorders>
              <w:top w:val="nil"/>
              <w:left w:val="nil"/>
              <w:bottom w:val="nil"/>
              <w:right w:val="nil"/>
            </w:tcBorders>
            <w:shd w:val="clear" w:color="auto" w:fill="auto"/>
            <w:noWrap/>
            <w:vAlign w:val="bottom"/>
            <w:hideMark/>
          </w:tcPr>
          <w:p w14:paraId="4AC2906D"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69" w:type="dxa"/>
            <w:tcBorders>
              <w:top w:val="nil"/>
              <w:left w:val="nil"/>
              <w:bottom w:val="nil"/>
              <w:right w:val="nil"/>
            </w:tcBorders>
            <w:shd w:val="clear" w:color="auto" w:fill="auto"/>
            <w:noWrap/>
            <w:vAlign w:val="bottom"/>
            <w:hideMark/>
          </w:tcPr>
          <w:p w14:paraId="252B876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49" w:type="dxa"/>
            <w:tcBorders>
              <w:top w:val="nil"/>
              <w:left w:val="nil"/>
              <w:bottom w:val="nil"/>
              <w:right w:val="nil"/>
            </w:tcBorders>
            <w:shd w:val="clear" w:color="auto" w:fill="auto"/>
            <w:noWrap/>
            <w:vAlign w:val="bottom"/>
            <w:hideMark/>
          </w:tcPr>
          <w:p w14:paraId="11F56FA7"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04" w:type="dxa"/>
            <w:tcBorders>
              <w:top w:val="nil"/>
              <w:left w:val="nil"/>
              <w:bottom w:val="nil"/>
              <w:right w:val="nil"/>
            </w:tcBorders>
            <w:shd w:val="clear" w:color="auto" w:fill="auto"/>
            <w:noWrap/>
            <w:vAlign w:val="bottom"/>
            <w:hideMark/>
          </w:tcPr>
          <w:p w14:paraId="0FC9243A"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w:t>
            </w:r>
          </w:p>
        </w:tc>
        <w:tc>
          <w:tcPr>
            <w:tcW w:w="442" w:type="dxa"/>
            <w:tcBorders>
              <w:top w:val="nil"/>
              <w:left w:val="nil"/>
              <w:bottom w:val="nil"/>
              <w:right w:val="nil"/>
            </w:tcBorders>
            <w:shd w:val="clear" w:color="auto" w:fill="auto"/>
            <w:noWrap/>
            <w:vAlign w:val="bottom"/>
            <w:hideMark/>
          </w:tcPr>
          <w:p w14:paraId="327F6E48"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8" w:type="dxa"/>
            <w:tcBorders>
              <w:top w:val="nil"/>
              <w:left w:val="nil"/>
              <w:bottom w:val="nil"/>
              <w:right w:val="nil"/>
            </w:tcBorders>
            <w:shd w:val="clear" w:color="auto" w:fill="auto"/>
            <w:noWrap/>
            <w:vAlign w:val="bottom"/>
            <w:hideMark/>
          </w:tcPr>
          <w:p w14:paraId="5DB6963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1" w:type="dxa"/>
            <w:tcBorders>
              <w:top w:val="nil"/>
              <w:left w:val="nil"/>
              <w:bottom w:val="nil"/>
              <w:right w:val="nil"/>
            </w:tcBorders>
            <w:shd w:val="clear" w:color="auto" w:fill="auto"/>
            <w:noWrap/>
            <w:vAlign w:val="bottom"/>
            <w:hideMark/>
          </w:tcPr>
          <w:p w14:paraId="40AEE3C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392" w:type="dxa"/>
            <w:tcBorders>
              <w:top w:val="nil"/>
              <w:left w:val="nil"/>
              <w:bottom w:val="nil"/>
              <w:right w:val="nil"/>
            </w:tcBorders>
            <w:shd w:val="clear" w:color="auto" w:fill="auto"/>
            <w:noWrap/>
            <w:vAlign w:val="bottom"/>
            <w:hideMark/>
          </w:tcPr>
          <w:p w14:paraId="10650A8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63" w:type="dxa"/>
            <w:tcBorders>
              <w:top w:val="nil"/>
              <w:left w:val="nil"/>
              <w:bottom w:val="nil"/>
              <w:right w:val="nil"/>
            </w:tcBorders>
            <w:shd w:val="clear" w:color="auto" w:fill="auto"/>
            <w:noWrap/>
            <w:vAlign w:val="bottom"/>
            <w:hideMark/>
          </w:tcPr>
          <w:p w14:paraId="0F52CB7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6" w:type="dxa"/>
            <w:tcBorders>
              <w:top w:val="nil"/>
              <w:left w:val="nil"/>
              <w:bottom w:val="nil"/>
              <w:right w:val="nil"/>
            </w:tcBorders>
            <w:shd w:val="clear" w:color="auto" w:fill="auto"/>
            <w:noWrap/>
            <w:vAlign w:val="bottom"/>
            <w:hideMark/>
          </w:tcPr>
          <w:p w14:paraId="7653906E"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635" w:type="dxa"/>
            <w:tcBorders>
              <w:top w:val="nil"/>
              <w:left w:val="nil"/>
              <w:bottom w:val="nil"/>
              <w:right w:val="nil"/>
            </w:tcBorders>
            <w:shd w:val="clear" w:color="auto" w:fill="auto"/>
            <w:noWrap/>
            <w:vAlign w:val="bottom"/>
            <w:hideMark/>
          </w:tcPr>
          <w:p w14:paraId="7ED8B8C1"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1" w:type="dxa"/>
            <w:tcBorders>
              <w:top w:val="nil"/>
              <w:left w:val="nil"/>
              <w:bottom w:val="nil"/>
              <w:right w:val="nil"/>
            </w:tcBorders>
            <w:shd w:val="clear" w:color="auto" w:fill="auto"/>
            <w:noWrap/>
            <w:vAlign w:val="bottom"/>
            <w:hideMark/>
          </w:tcPr>
          <w:p w14:paraId="5B34BA6C"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803" w:type="dxa"/>
            <w:tcBorders>
              <w:top w:val="nil"/>
              <w:left w:val="nil"/>
              <w:bottom w:val="nil"/>
              <w:right w:val="nil"/>
            </w:tcBorders>
            <w:shd w:val="clear" w:color="auto" w:fill="auto"/>
            <w:noWrap/>
            <w:vAlign w:val="bottom"/>
            <w:hideMark/>
          </w:tcPr>
          <w:p w14:paraId="10E0BA3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r>
      <w:tr w:rsidR="00124061" w:rsidRPr="002F5E04" w14:paraId="583B3902" w14:textId="77777777" w:rsidTr="00220F9F">
        <w:trPr>
          <w:gridAfter w:val="1"/>
          <w:wAfter w:w="25" w:type="dxa"/>
          <w:trHeight w:val="191"/>
        </w:trPr>
        <w:tc>
          <w:tcPr>
            <w:tcW w:w="972" w:type="dxa"/>
            <w:tcBorders>
              <w:top w:val="nil"/>
              <w:left w:val="nil"/>
              <w:bottom w:val="nil"/>
              <w:right w:val="nil"/>
            </w:tcBorders>
            <w:shd w:val="clear" w:color="auto" w:fill="auto"/>
            <w:noWrap/>
            <w:vAlign w:val="bottom"/>
            <w:hideMark/>
          </w:tcPr>
          <w:p w14:paraId="2D44684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BS</w:t>
            </w:r>
          </w:p>
        </w:tc>
        <w:tc>
          <w:tcPr>
            <w:tcW w:w="416" w:type="dxa"/>
            <w:tcBorders>
              <w:top w:val="nil"/>
              <w:left w:val="nil"/>
              <w:bottom w:val="nil"/>
              <w:right w:val="nil"/>
            </w:tcBorders>
            <w:shd w:val="clear" w:color="auto" w:fill="auto"/>
            <w:noWrap/>
            <w:vAlign w:val="bottom"/>
            <w:hideMark/>
          </w:tcPr>
          <w:p w14:paraId="34626F53"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8" w:type="dxa"/>
            <w:tcBorders>
              <w:top w:val="nil"/>
              <w:left w:val="nil"/>
              <w:bottom w:val="nil"/>
              <w:right w:val="nil"/>
            </w:tcBorders>
            <w:shd w:val="clear" w:color="auto" w:fill="auto"/>
            <w:noWrap/>
            <w:vAlign w:val="bottom"/>
            <w:hideMark/>
          </w:tcPr>
          <w:p w14:paraId="3F5587B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69" w:type="dxa"/>
            <w:tcBorders>
              <w:top w:val="nil"/>
              <w:left w:val="nil"/>
              <w:bottom w:val="nil"/>
              <w:right w:val="nil"/>
            </w:tcBorders>
            <w:shd w:val="clear" w:color="auto" w:fill="auto"/>
            <w:noWrap/>
            <w:vAlign w:val="bottom"/>
            <w:hideMark/>
          </w:tcPr>
          <w:p w14:paraId="4F4432AC"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49" w:type="dxa"/>
            <w:tcBorders>
              <w:top w:val="nil"/>
              <w:left w:val="nil"/>
              <w:bottom w:val="nil"/>
              <w:right w:val="nil"/>
            </w:tcBorders>
            <w:shd w:val="clear" w:color="auto" w:fill="auto"/>
            <w:noWrap/>
            <w:vAlign w:val="bottom"/>
            <w:hideMark/>
          </w:tcPr>
          <w:p w14:paraId="0658DD5C"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04" w:type="dxa"/>
            <w:tcBorders>
              <w:top w:val="nil"/>
              <w:left w:val="nil"/>
              <w:bottom w:val="nil"/>
              <w:right w:val="nil"/>
            </w:tcBorders>
            <w:shd w:val="clear" w:color="auto" w:fill="auto"/>
            <w:noWrap/>
            <w:vAlign w:val="bottom"/>
            <w:hideMark/>
          </w:tcPr>
          <w:p w14:paraId="1A30C2FA"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42" w:type="dxa"/>
            <w:tcBorders>
              <w:top w:val="nil"/>
              <w:left w:val="nil"/>
              <w:bottom w:val="nil"/>
              <w:right w:val="nil"/>
            </w:tcBorders>
            <w:shd w:val="clear" w:color="auto" w:fill="auto"/>
            <w:noWrap/>
            <w:vAlign w:val="bottom"/>
            <w:hideMark/>
          </w:tcPr>
          <w:p w14:paraId="5BB4BF45"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w:t>
            </w:r>
          </w:p>
        </w:tc>
        <w:tc>
          <w:tcPr>
            <w:tcW w:w="458" w:type="dxa"/>
            <w:tcBorders>
              <w:top w:val="nil"/>
              <w:left w:val="nil"/>
              <w:bottom w:val="nil"/>
              <w:right w:val="nil"/>
            </w:tcBorders>
            <w:shd w:val="clear" w:color="auto" w:fill="auto"/>
            <w:noWrap/>
            <w:vAlign w:val="bottom"/>
            <w:hideMark/>
          </w:tcPr>
          <w:p w14:paraId="401A9AB9"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1" w:type="dxa"/>
            <w:tcBorders>
              <w:top w:val="nil"/>
              <w:left w:val="nil"/>
              <w:bottom w:val="nil"/>
              <w:right w:val="nil"/>
            </w:tcBorders>
            <w:shd w:val="clear" w:color="auto" w:fill="auto"/>
            <w:noWrap/>
            <w:vAlign w:val="bottom"/>
            <w:hideMark/>
          </w:tcPr>
          <w:p w14:paraId="57AE912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392" w:type="dxa"/>
            <w:tcBorders>
              <w:top w:val="nil"/>
              <w:left w:val="nil"/>
              <w:bottom w:val="nil"/>
              <w:right w:val="nil"/>
            </w:tcBorders>
            <w:shd w:val="clear" w:color="auto" w:fill="auto"/>
            <w:noWrap/>
            <w:vAlign w:val="bottom"/>
            <w:hideMark/>
          </w:tcPr>
          <w:p w14:paraId="5F049A14"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63" w:type="dxa"/>
            <w:tcBorders>
              <w:top w:val="nil"/>
              <w:left w:val="nil"/>
              <w:bottom w:val="nil"/>
              <w:right w:val="nil"/>
            </w:tcBorders>
            <w:shd w:val="clear" w:color="auto" w:fill="auto"/>
            <w:noWrap/>
            <w:vAlign w:val="bottom"/>
            <w:hideMark/>
          </w:tcPr>
          <w:p w14:paraId="4E97E195"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6" w:type="dxa"/>
            <w:tcBorders>
              <w:top w:val="nil"/>
              <w:left w:val="nil"/>
              <w:bottom w:val="nil"/>
              <w:right w:val="nil"/>
            </w:tcBorders>
            <w:shd w:val="clear" w:color="auto" w:fill="auto"/>
            <w:noWrap/>
            <w:vAlign w:val="bottom"/>
            <w:hideMark/>
          </w:tcPr>
          <w:p w14:paraId="33B5F5A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635" w:type="dxa"/>
            <w:tcBorders>
              <w:top w:val="nil"/>
              <w:left w:val="nil"/>
              <w:bottom w:val="nil"/>
              <w:right w:val="nil"/>
            </w:tcBorders>
            <w:shd w:val="clear" w:color="auto" w:fill="auto"/>
            <w:noWrap/>
            <w:vAlign w:val="bottom"/>
            <w:hideMark/>
          </w:tcPr>
          <w:p w14:paraId="669F0B45"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1" w:type="dxa"/>
            <w:tcBorders>
              <w:top w:val="nil"/>
              <w:left w:val="nil"/>
              <w:bottom w:val="nil"/>
              <w:right w:val="nil"/>
            </w:tcBorders>
            <w:shd w:val="clear" w:color="auto" w:fill="auto"/>
            <w:noWrap/>
            <w:vAlign w:val="bottom"/>
            <w:hideMark/>
          </w:tcPr>
          <w:p w14:paraId="7E8047F4"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803" w:type="dxa"/>
            <w:tcBorders>
              <w:top w:val="nil"/>
              <w:left w:val="nil"/>
              <w:bottom w:val="nil"/>
              <w:right w:val="nil"/>
            </w:tcBorders>
            <w:shd w:val="clear" w:color="auto" w:fill="auto"/>
            <w:noWrap/>
            <w:vAlign w:val="bottom"/>
            <w:hideMark/>
          </w:tcPr>
          <w:p w14:paraId="1A555F71"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r>
      <w:tr w:rsidR="00124061" w:rsidRPr="002F5E04" w14:paraId="3BF9B9C5" w14:textId="77777777" w:rsidTr="00220F9F">
        <w:trPr>
          <w:gridAfter w:val="1"/>
          <w:wAfter w:w="25" w:type="dxa"/>
          <w:trHeight w:val="191"/>
        </w:trPr>
        <w:tc>
          <w:tcPr>
            <w:tcW w:w="972" w:type="dxa"/>
            <w:tcBorders>
              <w:top w:val="nil"/>
              <w:left w:val="nil"/>
              <w:bottom w:val="nil"/>
              <w:right w:val="nil"/>
            </w:tcBorders>
            <w:shd w:val="clear" w:color="auto" w:fill="auto"/>
            <w:noWrap/>
            <w:vAlign w:val="bottom"/>
            <w:hideMark/>
          </w:tcPr>
          <w:p w14:paraId="7306DC1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ZA</w:t>
            </w:r>
          </w:p>
        </w:tc>
        <w:tc>
          <w:tcPr>
            <w:tcW w:w="416" w:type="dxa"/>
            <w:tcBorders>
              <w:top w:val="nil"/>
              <w:left w:val="nil"/>
              <w:bottom w:val="nil"/>
              <w:right w:val="nil"/>
            </w:tcBorders>
            <w:shd w:val="clear" w:color="auto" w:fill="auto"/>
            <w:noWrap/>
            <w:vAlign w:val="bottom"/>
            <w:hideMark/>
          </w:tcPr>
          <w:p w14:paraId="69363A71"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8" w:type="dxa"/>
            <w:tcBorders>
              <w:top w:val="nil"/>
              <w:left w:val="nil"/>
              <w:bottom w:val="nil"/>
              <w:right w:val="nil"/>
            </w:tcBorders>
            <w:shd w:val="clear" w:color="auto" w:fill="auto"/>
            <w:noWrap/>
            <w:vAlign w:val="bottom"/>
            <w:hideMark/>
          </w:tcPr>
          <w:p w14:paraId="606CE408"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69" w:type="dxa"/>
            <w:tcBorders>
              <w:top w:val="nil"/>
              <w:left w:val="nil"/>
              <w:bottom w:val="nil"/>
              <w:right w:val="nil"/>
            </w:tcBorders>
            <w:shd w:val="clear" w:color="auto" w:fill="auto"/>
            <w:noWrap/>
            <w:vAlign w:val="bottom"/>
            <w:hideMark/>
          </w:tcPr>
          <w:p w14:paraId="4C74DEB9"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49" w:type="dxa"/>
            <w:tcBorders>
              <w:top w:val="nil"/>
              <w:left w:val="nil"/>
              <w:bottom w:val="nil"/>
              <w:right w:val="nil"/>
            </w:tcBorders>
            <w:shd w:val="clear" w:color="auto" w:fill="auto"/>
            <w:noWrap/>
            <w:vAlign w:val="bottom"/>
            <w:hideMark/>
          </w:tcPr>
          <w:p w14:paraId="3A91348D"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04" w:type="dxa"/>
            <w:tcBorders>
              <w:top w:val="nil"/>
              <w:left w:val="nil"/>
              <w:bottom w:val="nil"/>
              <w:right w:val="nil"/>
            </w:tcBorders>
            <w:shd w:val="clear" w:color="auto" w:fill="auto"/>
            <w:noWrap/>
            <w:vAlign w:val="bottom"/>
            <w:hideMark/>
          </w:tcPr>
          <w:p w14:paraId="6F99DACA"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42" w:type="dxa"/>
            <w:tcBorders>
              <w:top w:val="nil"/>
              <w:left w:val="nil"/>
              <w:bottom w:val="nil"/>
              <w:right w:val="nil"/>
            </w:tcBorders>
            <w:shd w:val="clear" w:color="auto" w:fill="auto"/>
            <w:noWrap/>
            <w:vAlign w:val="bottom"/>
            <w:hideMark/>
          </w:tcPr>
          <w:p w14:paraId="7C6B61DA"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8" w:type="dxa"/>
            <w:tcBorders>
              <w:top w:val="nil"/>
              <w:left w:val="nil"/>
              <w:bottom w:val="nil"/>
              <w:right w:val="nil"/>
            </w:tcBorders>
            <w:shd w:val="clear" w:color="auto" w:fill="auto"/>
            <w:noWrap/>
            <w:vAlign w:val="bottom"/>
            <w:hideMark/>
          </w:tcPr>
          <w:p w14:paraId="3E95ECBE"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w:t>
            </w:r>
          </w:p>
        </w:tc>
        <w:tc>
          <w:tcPr>
            <w:tcW w:w="491" w:type="dxa"/>
            <w:tcBorders>
              <w:top w:val="nil"/>
              <w:left w:val="nil"/>
              <w:bottom w:val="nil"/>
              <w:right w:val="nil"/>
            </w:tcBorders>
            <w:shd w:val="clear" w:color="auto" w:fill="auto"/>
            <w:noWrap/>
            <w:vAlign w:val="bottom"/>
            <w:hideMark/>
          </w:tcPr>
          <w:p w14:paraId="18A81B4E"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392" w:type="dxa"/>
            <w:tcBorders>
              <w:top w:val="nil"/>
              <w:left w:val="nil"/>
              <w:bottom w:val="nil"/>
              <w:right w:val="nil"/>
            </w:tcBorders>
            <w:shd w:val="clear" w:color="auto" w:fill="auto"/>
            <w:noWrap/>
            <w:vAlign w:val="bottom"/>
            <w:hideMark/>
          </w:tcPr>
          <w:p w14:paraId="042C307E"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63" w:type="dxa"/>
            <w:tcBorders>
              <w:top w:val="nil"/>
              <w:left w:val="nil"/>
              <w:bottom w:val="nil"/>
              <w:right w:val="nil"/>
            </w:tcBorders>
            <w:shd w:val="clear" w:color="auto" w:fill="auto"/>
            <w:noWrap/>
            <w:vAlign w:val="bottom"/>
            <w:hideMark/>
          </w:tcPr>
          <w:p w14:paraId="2E4D0B3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6" w:type="dxa"/>
            <w:tcBorders>
              <w:top w:val="nil"/>
              <w:left w:val="nil"/>
              <w:bottom w:val="nil"/>
              <w:right w:val="nil"/>
            </w:tcBorders>
            <w:shd w:val="clear" w:color="auto" w:fill="auto"/>
            <w:noWrap/>
            <w:vAlign w:val="bottom"/>
            <w:hideMark/>
          </w:tcPr>
          <w:p w14:paraId="5CB52F93"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635" w:type="dxa"/>
            <w:tcBorders>
              <w:top w:val="nil"/>
              <w:left w:val="nil"/>
              <w:bottom w:val="nil"/>
              <w:right w:val="nil"/>
            </w:tcBorders>
            <w:shd w:val="clear" w:color="auto" w:fill="auto"/>
            <w:noWrap/>
            <w:vAlign w:val="bottom"/>
            <w:hideMark/>
          </w:tcPr>
          <w:p w14:paraId="2DEF0361"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1" w:type="dxa"/>
            <w:tcBorders>
              <w:top w:val="nil"/>
              <w:left w:val="nil"/>
              <w:bottom w:val="nil"/>
              <w:right w:val="nil"/>
            </w:tcBorders>
            <w:shd w:val="clear" w:color="auto" w:fill="auto"/>
            <w:noWrap/>
            <w:vAlign w:val="bottom"/>
            <w:hideMark/>
          </w:tcPr>
          <w:p w14:paraId="4561661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803" w:type="dxa"/>
            <w:tcBorders>
              <w:top w:val="nil"/>
              <w:left w:val="nil"/>
              <w:bottom w:val="nil"/>
              <w:right w:val="nil"/>
            </w:tcBorders>
            <w:shd w:val="clear" w:color="auto" w:fill="auto"/>
            <w:noWrap/>
            <w:vAlign w:val="bottom"/>
            <w:hideMark/>
          </w:tcPr>
          <w:p w14:paraId="4495A578"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r>
      <w:tr w:rsidR="00124061" w:rsidRPr="002F5E04" w14:paraId="3FABB37E" w14:textId="77777777" w:rsidTr="00220F9F">
        <w:trPr>
          <w:gridAfter w:val="1"/>
          <w:wAfter w:w="25" w:type="dxa"/>
          <w:trHeight w:val="191"/>
        </w:trPr>
        <w:tc>
          <w:tcPr>
            <w:tcW w:w="972" w:type="dxa"/>
            <w:tcBorders>
              <w:top w:val="nil"/>
              <w:left w:val="nil"/>
              <w:bottom w:val="nil"/>
              <w:right w:val="nil"/>
            </w:tcBorders>
            <w:shd w:val="clear" w:color="auto" w:fill="auto"/>
            <w:noWrap/>
            <w:vAlign w:val="bottom"/>
            <w:hideMark/>
          </w:tcPr>
          <w:p w14:paraId="765897D9"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NY</w:t>
            </w:r>
          </w:p>
        </w:tc>
        <w:tc>
          <w:tcPr>
            <w:tcW w:w="416" w:type="dxa"/>
            <w:tcBorders>
              <w:top w:val="nil"/>
              <w:left w:val="nil"/>
              <w:bottom w:val="nil"/>
              <w:right w:val="nil"/>
            </w:tcBorders>
            <w:shd w:val="clear" w:color="auto" w:fill="auto"/>
            <w:noWrap/>
            <w:vAlign w:val="bottom"/>
            <w:hideMark/>
          </w:tcPr>
          <w:p w14:paraId="3FC66581" w14:textId="77777777" w:rsidR="00124061" w:rsidRPr="002F5E04" w:rsidRDefault="00124061" w:rsidP="00CE21DA">
            <w:pPr>
              <w:spacing w:after="0" w:line="240" w:lineRule="auto"/>
              <w:rPr>
                <w:rFonts w:eastAsia="Times New Roman" w:cstheme="minorHAnsi"/>
                <w:b/>
                <w:bCs/>
                <w:color w:val="000000"/>
                <w:sz w:val="20"/>
                <w:szCs w:val="20"/>
                <w:u w:val="single"/>
                <w:lang w:val="en-GB" w:eastAsia="nl-BE"/>
              </w:rPr>
            </w:pPr>
            <w:r w:rsidRPr="002F5E04">
              <w:rPr>
                <w:rFonts w:eastAsia="Times New Roman" w:cstheme="minorHAnsi"/>
                <w:b/>
                <w:bCs/>
                <w:color w:val="000000"/>
                <w:sz w:val="20"/>
                <w:szCs w:val="20"/>
                <w:u w:val="single"/>
                <w:lang w:val="en-GB" w:eastAsia="nl-BE"/>
              </w:rPr>
              <w:t>1</w:t>
            </w:r>
          </w:p>
        </w:tc>
        <w:tc>
          <w:tcPr>
            <w:tcW w:w="498" w:type="dxa"/>
            <w:tcBorders>
              <w:top w:val="nil"/>
              <w:left w:val="nil"/>
              <w:bottom w:val="nil"/>
              <w:right w:val="nil"/>
            </w:tcBorders>
            <w:shd w:val="clear" w:color="auto" w:fill="auto"/>
            <w:noWrap/>
            <w:vAlign w:val="bottom"/>
            <w:hideMark/>
          </w:tcPr>
          <w:p w14:paraId="3930E180"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69" w:type="dxa"/>
            <w:tcBorders>
              <w:top w:val="nil"/>
              <w:left w:val="nil"/>
              <w:bottom w:val="nil"/>
              <w:right w:val="nil"/>
            </w:tcBorders>
            <w:shd w:val="clear" w:color="auto" w:fill="auto"/>
            <w:noWrap/>
            <w:vAlign w:val="bottom"/>
            <w:hideMark/>
          </w:tcPr>
          <w:p w14:paraId="2347CAF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49" w:type="dxa"/>
            <w:tcBorders>
              <w:top w:val="nil"/>
              <w:left w:val="nil"/>
              <w:bottom w:val="nil"/>
              <w:right w:val="nil"/>
            </w:tcBorders>
            <w:shd w:val="clear" w:color="auto" w:fill="auto"/>
            <w:noWrap/>
            <w:vAlign w:val="bottom"/>
            <w:hideMark/>
          </w:tcPr>
          <w:p w14:paraId="14420295"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04" w:type="dxa"/>
            <w:tcBorders>
              <w:top w:val="nil"/>
              <w:left w:val="nil"/>
              <w:bottom w:val="nil"/>
              <w:right w:val="nil"/>
            </w:tcBorders>
            <w:shd w:val="clear" w:color="auto" w:fill="auto"/>
            <w:noWrap/>
            <w:vAlign w:val="bottom"/>
            <w:hideMark/>
          </w:tcPr>
          <w:p w14:paraId="4369BEFB"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42" w:type="dxa"/>
            <w:tcBorders>
              <w:top w:val="nil"/>
              <w:left w:val="nil"/>
              <w:bottom w:val="nil"/>
              <w:right w:val="nil"/>
            </w:tcBorders>
            <w:shd w:val="clear" w:color="auto" w:fill="auto"/>
            <w:noWrap/>
            <w:vAlign w:val="bottom"/>
            <w:hideMark/>
          </w:tcPr>
          <w:p w14:paraId="4AD08D8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8" w:type="dxa"/>
            <w:tcBorders>
              <w:top w:val="nil"/>
              <w:left w:val="nil"/>
              <w:bottom w:val="nil"/>
              <w:right w:val="nil"/>
            </w:tcBorders>
            <w:shd w:val="clear" w:color="auto" w:fill="auto"/>
            <w:noWrap/>
            <w:vAlign w:val="bottom"/>
            <w:hideMark/>
          </w:tcPr>
          <w:p w14:paraId="3DD1846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1" w:type="dxa"/>
            <w:tcBorders>
              <w:top w:val="nil"/>
              <w:left w:val="nil"/>
              <w:bottom w:val="nil"/>
              <w:right w:val="nil"/>
            </w:tcBorders>
            <w:shd w:val="clear" w:color="auto" w:fill="auto"/>
            <w:noWrap/>
            <w:vAlign w:val="bottom"/>
            <w:hideMark/>
          </w:tcPr>
          <w:p w14:paraId="29D12488"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w:t>
            </w:r>
          </w:p>
        </w:tc>
        <w:tc>
          <w:tcPr>
            <w:tcW w:w="392" w:type="dxa"/>
            <w:tcBorders>
              <w:top w:val="nil"/>
              <w:left w:val="nil"/>
              <w:bottom w:val="nil"/>
              <w:right w:val="nil"/>
            </w:tcBorders>
            <w:shd w:val="clear" w:color="auto" w:fill="auto"/>
            <w:noWrap/>
            <w:vAlign w:val="bottom"/>
            <w:hideMark/>
          </w:tcPr>
          <w:p w14:paraId="57734953"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63" w:type="dxa"/>
            <w:tcBorders>
              <w:top w:val="nil"/>
              <w:left w:val="nil"/>
              <w:bottom w:val="nil"/>
              <w:right w:val="nil"/>
            </w:tcBorders>
            <w:shd w:val="clear" w:color="auto" w:fill="auto"/>
            <w:noWrap/>
            <w:vAlign w:val="bottom"/>
            <w:hideMark/>
          </w:tcPr>
          <w:p w14:paraId="7CD0DFC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6" w:type="dxa"/>
            <w:tcBorders>
              <w:top w:val="nil"/>
              <w:left w:val="nil"/>
              <w:bottom w:val="nil"/>
              <w:right w:val="nil"/>
            </w:tcBorders>
            <w:shd w:val="clear" w:color="auto" w:fill="auto"/>
            <w:noWrap/>
            <w:vAlign w:val="bottom"/>
            <w:hideMark/>
          </w:tcPr>
          <w:p w14:paraId="74259AF9"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635" w:type="dxa"/>
            <w:tcBorders>
              <w:top w:val="nil"/>
              <w:left w:val="nil"/>
              <w:bottom w:val="nil"/>
              <w:right w:val="nil"/>
            </w:tcBorders>
            <w:shd w:val="clear" w:color="auto" w:fill="auto"/>
            <w:noWrap/>
            <w:vAlign w:val="bottom"/>
            <w:hideMark/>
          </w:tcPr>
          <w:p w14:paraId="61B73FF6" w14:textId="77777777" w:rsidR="00124061" w:rsidRPr="002F5E04" w:rsidRDefault="00124061" w:rsidP="00CE21DA">
            <w:pPr>
              <w:spacing w:after="0" w:line="240" w:lineRule="auto"/>
              <w:rPr>
                <w:rFonts w:eastAsia="Times New Roman" w:cstheme="minorHAnsi"/>
                <w:b/>
                <w:bCs/>
                <w:color w:val="000000"/>
                <w:sz w:val="20"/>
                <w:szCs w:val="20"/>
                <w:u w:val="single"/>
                <w:lang w:val="en-GB" w:eastAsia="nl-BE"/>
              </w:rPr>
            </w:pPr>
            <w:r w:rsidRPr="002F5E04">
              <w:rPr>
                <w:rFonts w:eastAsia="Times New Roman" w:cstheme="minorHAnsi"/>
                <w:b/>
                <w:bCs/>
                <w:color w:val="000000"/>
                <w:sz w:val="20"/>
                <w:szCs w:val="20"/>
                <w:u w:val="single"/>
                <w:lang w:val="en-GB" w:eastAsia="nl-BE"/>
              </w:rPr>
              <w:t>1</w:t>
            </w:r>
          </w:p>
        </w:tc>
        <w:tc>
          <w:tcPr>
            <w:tcW w:w="451" w:type="dxa"/>
            <w:tcBorders>
              <w:top w:val="nil"/>
              <w:left w:val="nil"/>
              <w:bottom w:val="nil"/>
              <w:right w:val="nil"/>
            </w:tcBorders>
            <w:shd w:val="clear" w:color="auto" w:fill="auto"/>
            <w:noWrap/>
            <w:vAlign w:val="bottom"/>
            <w:hideMark/>
          </w:tcPr>
          <w:p w14:paraId="4E1DA3CC"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803" w:type="dxa"/>
            <w:tcBorders>
              <w:top w:val="nil"/>
              <w:left w:val="nil"/>
              <w:bottom w:val="nil"/>
              <w:right w:val="nil"/>
            </w:tcBorders>
            <w:shd w:val="clear" w:color="auto" w:fill="auto"/>
            <w:noWrap/>
            <w:vAlign w:val="bottom"/>
            <w:hideMark/>
          </w:tcPr>
          <w:p w14:paraId="6221A45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2</w:t>
            </w:r>
          </w:p>
        </w:tc>
      </w:tr>
      <w:tr w:rsidR="00124061" w:rsidRPr="002F5E04" w14:paraId="517F36A9" w14:textId="77777777" w:rsidTr="00220F9F">
        <w:trPr>
          <w:gridAfter w:val="1"/>
          <w:wAfter w:w="25" w:type="dxa"/>
          <w:trHeight w:val="191"/>
        </w:trPr>
        <w:tc>
          <w:tcPr>
            <w:tcW w:w="972" w:type="dxa"/>
            <w:tcBorders>
              <w:top w:val="nil"/>
              <w:left w:val="nil"/>
              <w:bottom w:val="nil"/>
              <w:right w:val="nil"/>
            </w:tcBorders>
            <w:shd w:val="clear" w:color="auto" w:fill="auto"/>
            <w:noWrap/>
            <w:vAlign w:val="bottom"/>
            <w:hideMark/>
          </w:tcPr>
          <w:p w14:paraId="3911C097"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VI</w:t>
            </w:r>
          </w:p>
        </w:tc>
        <w:tc>
          <w:tcPr>
            <w:tcW w:w="416" w:type="dxa"/>
            <w:tcBorders>
              <w:top w:val="nil"/>
              <w:left w:val="nil"/>
              <w:bottom w:val="nil"/>
              <w:right w:val="nil"/>
            </w:tcBorders>
            <w:shd w:val="clear" w:color="auto" w:fill="auto"/>
            <w:noWrap/>
            <w:vAlign w:val="bottom"/>
            <w:hideMark/>
          </w:tcPr>
          <w:p w14:paraId="7916363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8" w:type="dxa"/>
            <w:tcBorders>
              <w:top w:val="nil"/>
              <w:left w:val="nil"/>
              <w:bottom w:val="nil"/>
              <w:right w:val="nil"/>
            </w:tcBorders>
            <w:shd w:val="clear" w:color="auto" w:fill="auto"/>
            <w:noWrap/>
            <w:vAlign w:val="bottom"/>
            <w:hideMark/>
          </w:tcPr>
          <w:p w14:paraId="642A1818"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69" w:type="dxa"/>
            <w:tcBorders>
              <w:top w:val="nil"/>
              <w:left w:val="nil"/>
              <w:bottom w:val="nil"/>
              <w:right w:val="nil"/>
            </w:tcBorders>
            <w:shd w:val="clear" w:color="auto" w:fill="auto"/>
            <w:noWrap/>
            <w:vAlign w:val="bottom"/>
            <w:hideMark/>
          </w:tcPr>
          <w:p w14:paraId="3DEB3B58"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49" w:type="dxa"/>
            <w:tcBorders>
              <w:top w:val="nil"/>
              <w:left w:val="nil"/>
              <w:bottom w:val="nil"/>
              <w:right w:val="nil"/>
            </w:tcBorders>
            <w:shd w:val="clear" w:color="auto" w:fill="auto"/>
            <w:noWrap/>
            <w:vAlign w:val="bottom"/>
            <w:hideMark/>
          </w:tcPr>
          <w:p w14:paraId="045064A8"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04" w:type="dxa"/>
            <w:tcBorders>
              <w:top w:val="nil"/>
              <w:left w:val="nil"/>
              <w:bottom w:val="nil"/>
              <w:right w:val="nil"/>
            </w:tcBorders>
            <w:shd w:val="clear" w:color="auto" w:fill="auto"/>
            <w:noWrap/>
            <w:vAlign w:val="bottom"/>
            <w:hideMark/>
          </w:tcPr>
          <w:p w14:paraId="1B3231AA"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42" w:type="dxa"/>
            <w:tcBorders>
              <w:top w:val="nil"/>
              <w:left w:val="nil"/>
              <w:bottom w:val="nil"/>
              <w:right w:val="nil"/>
            </w:tcBorders>
            <w:shd w:val="clear" w:color="auto" w:fill="auto"/>
            <w:noWrap/>
            <w:vAlign w:val="bottom"/>
            <w:hideMark/>
          </w:tcPr>
          <w:p w14:paraId="6FA7F5C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8" w:type="dxa"/>
            <w:tcBorders>
              <w:top w:val="nil"/>
              <w:left w:val="nil"/>
              <w:bottom w:val="nil"/>
              <w:right w:val="nil"/>
            </w:tcBorders>
            <w:shd w:val="clear" w:color="auto" w:fill="auto"/>
            <w:noWrap/>
            <w:vAlign w:val="bottom"/>
            <w:hideMark/>
          </w:tcPr>
          <w:p w14:paraId="198E091A"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1" w:type="dxa"/>
            <w:tcBorders>
              <w:top w:val="nil"/>
              <w:left w:val="nil"/>
              <w:bottom w:val="nil"/>
              <w:right w:val="nil"/>
            </w:tcBorders>
            <w:shd w:val="clear" w:color="auto" w:fill="auto"/>
            <w:noWrap/>
            <w:vAlign w:val="bottom"/>
            <w:hideMark/>
          </w:tcPr>
          <w:p w14:paraId="78FFEA81"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392" w:type="dxa"/>
            <w:tcBorders>
              <w:top w:val="nil"/>
              <w:left w:val="nil"/>
              <w:bottom w:val="nil"/>
              <w:right w:val="nil"/>
            </w:tcBorders>
            <w:shd w:val="clear" w:color="auto" w:fill="auto"/>
            <w:noWrap/>
            <w:vAlign w:val="bottom"/>
            <w:hideMark/>
          </w:tcPr>
          <w:p w14:paraId="0CD462A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w:t>
            </w:r>
          </w:p>
        </w:tc>
        <w:tc>
          <w:tcPr>
            <w:tcW w:w="563" w:type="dxa"/>
            <w:tcBorders>
              <w:top w:val="nil"/>
              <w:left w:val="nil"/>
              <w:bottom w:val="nil"/>
              <w:right w:val="nil"/>
            </w:tcBorders>
            <w:shd w:val="clear" w:color="auto" w:fill="auto"/>
            <w:noWrap/>
            <w:vAlign w:val="bottom"/>
            <w:hideMark/>
          </w:tcPr>
          <w:p w14:paraId="4ADA84F4"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6" w:type="dxa"/>
            <w:tcBorders>
              <w:top w:val="nil"/>
              <w:left w:val="nil"/>
              <w:bottom w:val="nil"/>
              <w:right w:val="nil"/>
            </w:tcBorders>
            <w:shd w:val="clear" w:color="auto" w:fill="auto"/>
            <w:noWrap/>
            <w:vAlign w:val="bottom"/>
            <w:hideMark/>
          </w:tcPr>
          <w:p w14:paraId="3C2B5304"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635" w:type="dxa"/>
            <w:tcBorders>
              <w:top w:val="nil"/>
              <w:left w:val="nil"/>
              <w:bottom w:val="nil"/>
              <w:right w:val="nil"/>
            </w:tcBorders>
            <w:shd w:val="clear" w:color="auto" w:fill="auto"/>
            <w:noWrap/>
            <w:vAlign w:val="bottom"/>
            <w:hideMark/>
          </w:tcPr>
          <w:p w14:paraId="651C9A24"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1" w:type="dxa"/>
            <w:tcBorders>
              <w:top w:val="nil"/>
              <w:left w:val="nil"/>
              <w:bottom w:val="nil"/>
              <w:right w:val="nil"/>
            </w:tcBorders>
            <w:shd w:val="clear" w:color="auto" w:fill="auto"/>
            <w:noWrap/>
            <w:vAlign w:val="bottom"/>
            <w:hideMark/>
          </w:tcPr>
          <w:p w14:paraId="1552412E"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803" w:type="dxa"/>
            <w:tcBorders>
              <w:top w:val="nil"/>
              <w:left w:val="nil"/>
              <w:bottom w:val="nil"/>
              <w:right w:val="nil"/>
            </w:tcBorders>
            <w:shd w:val="clear" w:color="auto" w:fill="auto"/>
            <w:noWrap/>
            <w:vAlign w:val="bottom"/>
            <w:hideMark/>
          </w:tcPr>
          <w:p w14:paraId="0F9B3CFC"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r>
      <w:tr w:rsidR="00124061" w:rsidRPr="002F5E04" w14:paraId="42680146" w14:textId="77777777" w:rsidTr="00220F9F">
        <w:trPr>
          <w:gridAfter w:val="1"/>
          <w:wAfter w:w="25" w:type="dxa"/>
          <w:trHeight w:val="191"/>
        </w:trPr>
        <w:tc>
          <w:tcPr>
            <w:tcW w:w="972" w:type="dxa"/>
            <w:tcBorders>
              <w:top w:val="nil"/>
              <w:left w:val="nil"/>
              <w:bottom w:val="nil"/>
              <w:right w:val="nil"/>
            </w:tcBorders>
            <w:shd w:val="clear" w:color="auto" w:fill="auto"/>
            <w:noWrap/>
            <w:vAlign w:val="bottom"/>
            <w:hideMark/>
          </w:tcPr>
          <w:p w14:paraId="1860C431" w14:textId="77777777" w:rsidR="00124061" w:rsidRPr="002F5E04" w:rsidRDefault="00124061" w:rsidP="00CE21DA">
            <w:pPr>
              <w:spacing w:after="0" w:line="240" w:lineRule="auto"/>
              <w:rPr>
                <w:rFonts w:eastAsia="Times New Roman" w:cstheme="minorHAnsi"/>
                <w:i/>
                <w:iCs/>
                <w:color w:val="000000"/>
                <w:sz w:val="20"/>
                <w:szCs w:val="20"/>
                <w:lang w:val="en-GB" w:eastAsia="nl-BE"/>
              </w:rPr>
            </w:pPr>
            <w:r w:rsidRPr="002F5E04">
              <w:rPr>
                <w:rFonts w:eastAsia="Times New Roman" w:cstheme="minorHAnsi"/>
                <w:i/>
                <w:iCs/>
                <w:color w:val="000000"/>
                <w:sz w:val="20"/>
                <w:szCs w:val="20"/>
                <w:lang w:val="en-GB" w:eastAsia="nl-BE"/>
              </w:rPr>
              <w:t>MZ</w:t>
            </w:r>
          </w:p>
        </w:tc>
        <w:tc>
          <w:tcPr>
            <w:tcW w:w="416" w:type="dxa"/>
            <w:tcBorders>
              <w:top w:val="nil"/>
              <w:left w:val="nil"/>
              <w:bottom w:val="nil"/>
              <w:right w:val="nil"/>
            </w:tcBorders>
            <w:shd w:val="clear" w:color="auto" w:fill="auto"/>
            <w:noWrap/>
            <w:vAlign w:val="bottom"/>
            <w:hideMark/>
          </w:tcPr>
          <w:p w14:paraId="53535AA0" w14:textId="77777777" w:rsidR="00124061" w:rsidRPr="002F5E04" w:rsidRDefault="00124061" w:rsidP="00CE21DA">
            <w:pPr>
              <w:spacing w:after="0" w:line="240" w:lineRule="auto"/>
              <w:rPr>
                <w:rFonts w:eastAsia="Times New Roman" w:cstheme="minorHAnsi"/>
                <w:b/>
                <w:bCs/>
                <w:color w:val="000000"/>
                <w:sz w:val="20"/>
                <w:szCs w:val="20"/>
                <w:u w:val="single"/>
                <w:lang w:val="en-GB" w:eastAsia="nl-BE"/>
              </w:rPr>
            </w:pPr>
            <w:r w:rsidRPr="002F5E04">
              <w:rPr>
                <w:rFonts w:eastAsia="Times New Roman" w:cstheme="minorHAnsi"/>
                <w:b/>
                <w:bCs/>
                <w:color w:val="000000"/>
                <w:sz w:val="20"/>
                <w:szCs w:val="20"/>
                <w:u w:val="single"/>
                <w:lang w:val="en-GB" w:eastAsia="nl-BE"/>
              </w:rPr>
              <w:t>1</w:t>
            </w:r>
          </w:p>
        </w:tc>
        <w:tc>
          <w:tcPr>
            <w:tcW w:w="498" w:type="dxa"/>
            <w:tcBorders>
              <w:top w:val="nil"/>
              <w:left w:val="nil"/>
              <w:bottom w:val="nil"/>
              <w:right w:val="nil"/>
            </w:tcBorders>
            <w:shd w:val="clear" w:color="auto" w:fill="auto"/>
            <w:noWrap/>
            <w:vAlign w:val="bottom"/>
            <w:hideMark/>
          </w:tcPr>
          <w:p w14:paraId="3FC88943"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69" w:type="dxa"/>
            <w:tcBorders>
              <w:top w:val="nil"/>
              <w:left w:val="nil"/>
              <w:bottom w:val="nil"/>
              <w:right w:val="nil"/>
            </w:tcBorders>
            <w:shd w:val="clear" w:color="auto" w:fill="auto"/>
            <w:noWrap/>
            <w:vAlign w:val="bottom"/>
            <w:hideMark/>
          </w:tcPr>
          <w:p w14:paraId="0B46A0B7"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49" w:type="dxa"/>
            <w:tcBorders>
              <w:top w:val="nil"/>
              <w:left w:val="nil"/>
              <w:bottom w:val="nil"/>
              <w:right w:val="nil"/>
            </w:tcBorders>
            <w:shd w:val="clear" w:color="auto" w:fill="auto"/>
            <w:noWrap/>
            <w:vAlign w:val="bottom"/>
            <w:hideMark/>
          </w:tcPr>
          <w:p w14:paraId="2F9049F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04" w:type="dxa"/>
            <w:tcBorders>
              <w:top w:val="nil"/>
              <w:left w:val="nil"/>
              <w:bottom w:val="nil"/>
              <w:right w:val="nil"/>
            </w:tcBorders>
            <w:shd w:val="clear" w:color="auto" w:fill="auto"/>
            <w:noWrap/>
            <w:vAlign w:val="bottom"/>
            <w:hideMark/>
          </w:tcPr>
          <w:p w14:paraId="4D739A58"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42" w:type="dxa"/>
            <w:tcBorders>
              <w:top w:val="nil"/>
              <w:left w:val="nil"/>
              <w:bottom w:val="nil"/>
              <w:right w:val="nil"/>
            </w:tcBorders>
            <w:shd w:val="clear" w:color="auto" w:fill="auto"/>
            <w:noWrap/>
            <w:vAlign w:val="bottom"/>
            <w:hideMark/>
          </w:tcPr>
          <w:p w14:paraId="66F51295"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8" w:type="dxa"/>
            <w:tcBorders>
              <w:top w:val="nil"/>
              <w:left w:val="nil"/>
              <w:bottom w:val="nil"/>
              <w:right w:val="nil"/>
            </w:tcBorders>
            <w:shd w:val="clear" w:color="auto" w:fill="auto"/>
            <w:noWrap/>
            <w:vAlign w:val="bottom"/>
            <w:hideMark/>
          </w:tcPr>
          <w:p w14:paraId="62D6DE8E"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1" w:type="dxa"/>
            <w:tcBorders>
              <w:top w:val="nil"/>
              <w:left w:val="nil"/>
              <w:bottom w:val="nil"/>
              <w:right w:val="nil"/>
            </w:tcBorders>
            <w:shd w:val="clear" w:color="auto" w:fill="auto"/>
            <w:noWrap/>
            <w:vAlign w:val="bottom"/>
            <w:hideMark/>
          </w:tcPr>
          <w:p w14:paraId="6824D429"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392" w:type="dxa"/>
            <w:tcBorders>
              <w:top w:val="nil"/>
              <w:left w:val="nil"/>
              <w:bottom w:val="nil"/>
              <w:right w:val="nil"/>
            </w:tcBorders>
            <w:shd w:val="clear" w:color="auto" w:fill="auto"/>
            <w:noWrap/>
            <w:vAlign w:val="bottom"/>
            <w:hideMark/>
          </w:tcPr>
          <w:p w14:paraId="67EC1C48"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63" w:type="dxa"/>
            <w:tcBorders>
              <w:top w:val="nil"/>
              <w:left w:val="nil"/>
              <w:bottom w:val="nil"/>
              <w:right w:val="nil"/>
            </w:tcBorders>
            <w:shd w:val="clear" w:color="auto" w:fill="auto"/>
            <w:noWrap/>
            <w:vAlign w:val="bottom"/>
            <w:hideMark/>
          </w:tcPr>
          <w:p w14:paraId="6805EBDE"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w:t>
            </w:r>
          </w:p>
        </w:tc>
        <w:tc>
          <w:tcPr>
            <w:tcW w:w="456" w:type="dxa"/>
            <w:tcBorders>
              <w:top w:val="nil"/>
              <w:left w:val="nil"/>
              <w:bottom w:val="nil"/>
              <w:right w:val="nil"/>
            </w:tcBorders>
            <w:shd w:val="clear" w:color="auto" w:fill="auto"/>
            <w:noWrap/>
            <w:vAlign w:val="bottom"/>
            <w:hideMark/>
          </w:tcPr>
          <w:p w14:paraId="46368B33"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635" w:type="dxa"/>
            <w:tcBorders>
              <w:top w:val="nil"/>
              <w:left w:val="nil"/>
              <w:bottom w:val="nil"/>
              <w:right w:val="nil"/>
            </w:tcBorders>
            <w:shd w:val="clear" w:color="auto" w:fill="auto"/>
            <w:noWrap/>
            <w:vAlign w:val="bottom"/>
            <w:hideMark/>
          </w:tcPr>
          <w:p w14:paraId="3586FE6B"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1" w:type="dxa"/>
            <w:tcBorders>
              <w:top w:val="nil"/>
              <w:left w:val="nil"/>
              <w:bottom w:val="nil"/>
              <w:right w:val="nil"/>
            </w:tcBorders>
            <w:shd w:val="clear" w:color="auto" w:fill="auto"/>
            <w:noWrap/>
            <w:vAlign w:val="bottom"/>
            <w:hideMark/>
          </w:tcPr>
          <w:p w14:paraId="16DB0F03"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803" w:type="dxa"/>
            <w:tcBorders>
              <w:top w:val="nil"/>
              <w:left w:val="nil"/>
              <w:bottom w:val="nil"/>
              <w:right w:val="nil"/>
            </w:tcBorders>
            <w:shd w:val="clear" w:color="auto" w:fill="auto"/>
            <w:noWrap/>
            <w:vAlign w:val="bottom"/>
            <w:hideMark/>
          </w:tcPr>
          <w:p w14:paraId="6CDBAC25"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1</w:t>
            </w:r>
          </w:p>
        </w:tc>
      </w:tr>
      <w:tr w:rsidR="00124061" w:rsidRPr="002F5E04" w14:paraId="25093754" w14:textId="77777777" w:rsidTr="00220F9F">
        <w:trPr>
          <w:gridAfter w:val="1"/>
          <w:wAfter w:w="25" w:type="dxa"/>
          <w:trHeight w:val="191"/>
        </w:trPr>
        <w:tc>
          <w:tcPr>
            <w:tcW w:w="972" w:type="dxa"/>
            <w:tcBorders>
              <w:top w:val="nil"/>
              <w:left w:val="nil"/>
              <w:bottom w:val="nil"/>
              <w:right w:val="nil"/>
            </w:tcBorders>
            <w:shd w:val="clear" w:color="auto" w:fill="auto"/>
            <w:noWrap/>
            <w:vAlign w:val="bottom"/>
            <w:hideMark/>
          </w:tcPr>
          <w:p w14:paraId="2B05C1C2" w14:textId="77777777" w:rsidR="00124061" w:rsidRPr="002F5E04" w:rsidRDefault="00124061" w:rsidP="00CE21DA">
            <w:pPr>
              <w:spacing w:after="0" w:line="240" w:lineRule="auto"/>
              <w:rPr>
                <w:rFonts w:eastAsia="Times New Roman" w:cstheme="minorHAnsi"/>
                <w:i/>
                <w:iCs/>
                <w:color w:val="000000"/>
                <w:sz w:val="20"/>
                <w:szCs w:val="20"/>
                <w:lang w:val="en-GB" w:eastAsia="nl-BE"/>
              </w:rPr>
            </w:pPr>
            <w:r w:rsidRPr="002F5E04">
              <w:rPr>
                <w:rFonts w:eastAsia="Times New Roman" w:cstheme="minorHAnsi"/>
                <w:i/>
                <w:iCs/>
                <w:color w:val="000000"/>
                <w:sz w:val="20"/>
                <w:szCs w:val="20"/>
                <w:lang w:val="en-GB" w:eastAsia="nl-BE"/>
              </w:rPr>
              <w:t>KK</w:t>
            </w:r>
          </w:p>
        </w:tc>
        <w:tc>
          <w:tcPr>
            <w:tcW w:w="416" w:type="dxa"/>
            <w:tcBorders>
              <w:top w:val="nil"/>
              <w:left w:val="nil"/>
              <w:bottom w:val="nil"/>
              <w:right w:val="nil"/>
            </w:tcBorders>
            <w:shd w:val="clear" w:color="auto" w:fill="auto"/>
            <w:noWrap/>
            <w:vAlign w:val="bottom"/>
            <w:hideMark/>
          </w:tcPr>
          <w:p w14:paraId="16E6F57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8" w:type="dxa"/>
            <w:tcBorders>
              <w:top w:val="nil"/>
              <w:left w:val="nil"/>
              <w:bottom w:val="nil"/>
              <w:right w:val="nil"/>
            </w:tcBorders>
            <w:shd w:val="clear" w:color="auto" w:fill="auto"/>
            <w:noWrap/>
            <w:vAlign w:val="bottom"/>
            <w:hideMark/>
          </w:tcPr>
          <w:p w14:paraId="35637C5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69" w:type="dxa"/>
            <w:tcBorders>
              <w:top w:val="nil"/>
              <w:left w:val="nil"/>
              <w:bottom w:val="nil"/>
              <w:right w:val="nil"/>
            </w:tcBorders>
            <w:shd w:val="clear" w:color="auto" w:fill="auto"/>
            <w:noWrap/>
            <w:vAlign w:val="bottom"/>
            <w:hideMark/>
          </w:tcPr>
          <w:p w14:paraId="44A70D7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49" w:type="dxa"/>
            <w:tcBorders>
              <w:top w:val="nil"/>
              <w:left w:val="nil"/>
              <w:bottom w:val="nil"/>
              <w:right w:val="nil"/>
            </w:tcBorders>
            <w:shd w:val="clear" w:color="auto" w:fill="auto"/>
            <w:noWrap/>
            <w:vAlign w:val="bottom"/>
            <w:hideMark/>
          </w:tcPr>
          <w:p w14:paraId="57BBAC73"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04" w:type="dxa"/>
            <w:tcBorders>
              <w:top w:val="nil"/>
              <w:left w:val="nil"/>
              <w:bottom w:val="nil"/>
              <w:right w:val="nil"/>
            </w:tcBorders>
            <w:shd w:val="clear" w:color="auto" w:fill="auto"/>
            <w:noWrap/>
            <w:vAlign w:val="bottom"/>
            <w:hideMark/>
          </w:tcPr>
          <w:p w14:paraId="55D3900B" w14:textId="372DB6DB" w:rsidR="00124061" w:rsidRPr="002F5E04" w:rsidRDefault="00626555" w:rsidP="00CE21DA">
            <w:pPr>
              <w:spacing w:after="0" w:line="240" w:lineRule="auto"/>
              <w:rPr>
                <w:rFonts w:eastAsia="Times New Roman" w:cstheme="minorHAnsi"/>
                <w:b/>
                <w:bCs/>
                <w:color w:val="000000"/>
                <w:sz w:val="20"/>
                <w:szCs w:val="20"/>
                <w:u w:val="single"/>
                <w:lang w:val="en-GB" w:eastAsia="nl-BE"/>
              </w:rPr>
            </w:pPr>
            <w:r>
              <w:rPr>
                <w:rFonts w:eastAsia="Times New Roman" w:cstheme="minorHAnsi"/>
                <w:b/>
                <w:bCs/>
                <w:color w:val="000000"/>
                <w:sz w:val="20"/>
                <w:szCs w:val="20"/>
                <w:u w:val="single"/>
                <w:lang w:val="en-GB" w:eastAsia="nl-BE"/>
              </w:rPr>
              <w:t>2</w:t>
            </w:r>
          </w:p>
        </w:tc>
        <w:tc>
          <w:tcPr>
            <w:tcW w:w="442" w:type="dxa"/>
            <w:tcBorders>
              <w:top w:val="nil"/>
              <w:left w:val="nil"/>
              <w:bottom w:val="nil"/>
              <w:right w:val="nil"/>
            </w:tcBorders>
            <w:shd w:val="clear" w:color="auto" w:fill="auto"/>
            <w:noWrap/>
            <w:vAlign w:val="bottom"/>
            <w:hideMark/>
          </w:tcPr>
          <w:p w14:paraId="3049CECA"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8" w:type="dxa"/>
            <w:tcBorders>
              <w:top w:val="nil"/>
              <w:left w:val="nil"/>
              <w:bottom w:val="nil"/>
              <w:right w:val="nil"/>
            </w:tcBorders>
            <w:shd w:val="clear" w:color="auto" w:fill="auto"/>
            <w:noWrap/>
            <w:vAlign w:val="bottom"/>
            <w:hideMark/>
          </w:tcPr>
          <w:p w14:paraId="1A8ED83A"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1" w:type="dxa"/>
            <w:tcBorders>
              <w:top w:val="nil"/>
              <w:left w:val="nil"/>
              <w:bottom w:val="nil"/>
              <w:right w:val="nil"/>
            </w:tcBorders>
            <w:shd w:val="clear" w:color="auto" w:fill="auto"/>
            <w:noWrap/>
            <w:vAlign w:val="bottom"/>
            <w:hideMark/>
          </w:tcPr>
          <w:p w14:paraId="7509EF6D" w14:textId="77777777" w:rsidR="00124061" w:rsidRPr="002F5E04" w:rsidRDefault="00124061" w:rsidP="00CE21DA">
            <w:pPr>
              <w:spacing w:after="0" w:line="240" w:lineRule="auto"/>
              <w:rPr>
                <w:rFonts w:eastAsia="Times New Roman" w:cstheme="minorHAnsi"/>
                <w:b/>
                <w:bCs/>
                <w:color w:val="000000"/>
                <w:sz w:val="20"/>
                <w:szCs w:val="20"/>
                <w:u w:val="single"/>
                <w:lang w:val="en-GB" w:eastAsia="nl-BE"/>
              </w:rPr>
            </w:pPr>
            <w:r w:rsidRPr="002F5E04">
              <w:rPr>
                <w:rFonts w:eastAsia="Times New Roman" w:cstheme="minorHAnsi"/>
                <w:b/>
                <w:bCs/>
                <w:color w:val="000000"/>
                <w:sz w:val="20"/>
                <w:szCs w:val="20"/>
                <w:u w:val="single"/>
                <w:lang w:val="en-GB" w:eastAsia="nl-BE"/>
              </w:rPr>
              <w:t>3</w:t>
            </w:r>
          </w:p>
        </w:tc>
        <w:tc>
          <w:tcPr>
            <w:tcW w:w="392" w:type="dxa"/>
            <w:tcBorders>
              <w:top w:val="nil"/>
              <w:left w:val="nil"/>
              <w:bottom w:val="nil"/>
              <w:right w:val="nil"/>
            </w:tcBorders>
            <w:shd w:val="clear" w:color="auto" w:fill="auto"/>
            <w:noWrap/>
            <w:vAlign w:val="bottom"/>
            <w:hideMark/>
          </w:tcPr>
          <w:p w14:paraId="193317F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63" w:type="dxa"/>
            <w:tcBorders>
              <w:top w:val="nil"/>
              <w:left w:val="nil"/>
              <w:bottom w:val="nil"/>
              <w:right w:val="nil"/>
            </w:tcBorders>
            <w:shd w:val="clear" w:color="auto" w:fill="auto"/>
            <w:noWrap/>
            <w:vAlign w:val="bottom"/>
            <w:hideMark/>
          </w:tcPr>
          <w:p w14:paraId="582A4F64"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6" w:type="dxa"/>
            <w:tcBorders>
              <w:top w:val="nil"/>
              <w:left w:val="nil"/>
              <w:bottom w:val="nil"/>
              <w:right w:val="nil"/>
            </w:tcBorders>
            <w:shd w:val="clear" w:color="auto" w:fill="auto"/>
            <w:noWrap/>
            <w:vAlign w:val="bottom"/>
            <w:hideMark/>
          </w:tcPr>
          <w:p w14:paraId="6A349D2C"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w:t>
            </w:r>
          </w:p>
        </w:tc>
        <w:tc>
          <w:tcPr>
            <w:tcW w:w="635" w:type="dxa"/>
            <w:tcBorders>
              <w:top w:val="nil"/>
              <w:left w:val="nil"/>
              <w:bottom w:val="nil"/>
              <w:right w:val="nil"/>
            </w:tcBorders>
            <w:shd w:val="clear" w:color="auto" w:fill="auto"/>
            <w:noWrap/>
            <w:vAlign w:val="bottom"/>
            <w:hideMark/>
          </w:tcPr>
          <w:p w14:paraId="7F7E85C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1" w:type="dxa"/>
            <w:tcBorders>
              <w:top w:val="nil"/>
              <w:left w:val="nil"/>
              <w:bottom w:val="nil"/>
              <w:right w:val="nil"/>
            </w:tcBorders>
            <w:shd w:val="clear" w:color="auto" w:fill="auto"/>
            <w:noWrap/>
            <w:vAlign w:val="bottom"/>
            <w:hideMark/>
          </w:tcPr>
          <w:p w14:paraId="33DE6F7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803" w:type="dxa"/>
            <w:tcBorders>
              <w:top w:val="nil"/>
              <w:left w:val="nil"/>
              <w:bottom w:val="nil"/>
              <w:right w:val="nil"/>
            </w:tcBorders>
            <w:shd w:val="clear" w:color="auto" w:fill="auto"/>
            <w:noWrap/>
            <w:vAlign w:val="bottom"/>
            <w:hideMark/>
          </w:tcPr>
          <w:p w14:paraId="77662793"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4</w:t>
            </w:r>
          </w:p>
        </w:tc>
      </w:tr>
      <w:tr w:rsidR="00124061" w:rsidRPr="002F5E04" w14:paraId="13649167" w14:textId="77777777" w:rsidTr="00220F9F">
        <w:trPr>
          <w:gridAfter w:val="1"/>
          <w:wAfter w:w="25" w:type="dxa"/>
          <w:trHeight w:val="191"/>
        </w:trPr>
        <w:tc>
          <w:tcPr>
            <w:tcW w:w="972" w:type="dxa"/>
            <w:tcBorders>
              <w:top w:val="nil"/>
              <w:left w:val="nil"/>
              <w:bottom w:val="nil"/>
              <w:right w:val="nil"/>
            </w:tcBorders>
            <w:shd w:val="clear" w:color="auto" w:fill="auto"/>
            <w:noWrap/>
            <w:vAlign w:val="bottom"/>
            <w:hideMark/>
          </w:tcPr>
          <w:p w14:paraId="6D9C4DFB" w14:textId="77777777" w:rsidR="00124061" w:rsidRPr="002F5E04" w:rsidRDefault="00124061" w:rsidP="00CE21DA">
            <w:pPr>
              <w:spacing w:after="0" w:line="240" w:lineRule="auto"/>
              <w:rPr>
                <w:rFonts w:eastAsia="Times New Roman" w:cstheme="minorHAnsi"/>
                <w:i/>
                <w:iCs/>
                <w:color w:val="000000"/>
                <w:sz w:val="20"/>
                <w:szCs w:val="20"/>
                <w:lang w:val="en-GB" w:eastAsia="nl-BE"/>
              </w:rPr>
            </w:pPr>
            <w:r w:rsidRPr="002F5E04">
              <w:rPr>
                <w:rFonts w:eastAsia="Times New Roman" w:cstheme="minorHAnsi"/>
                <w:i/>
                <w:iCs/>
                <w:color w:val="000000"/>
                <w:sz w:val="20"/>
                <w:szCs w:val="20"/>
                <w:lang w:val="en-GB" w:eastAsia="nl-BE"/>
              </w:rPr>
              <w:t>MO</w:t>
            </w:r>
          </w:p>
        </w:tc>
        <w:tc>
          <w:tcPr>
            <w:tcW w:w="416" w:type="dxa"/>
            <w:tcBorders>
              <w:top w:val="nil"/>
              <w:left w:val="nil"/>
              <w:bottom w:val="nil"/>
              <w:right w:val="nil"/>
            </w:tcBorders>
            <w:shd w:val="clear" w:color="auto" w:fill="auto"/>
            <w:noWrap/>
            <w:vAlign w:val="bottom"/>
            <w:hideMark/>
          </w:tcPr>
          <w:p w14:paraId="2068866E"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8" w:type="dxa"/>
            <w:tcBorders>
              <w:top w:val="nil"/>
              <w:left w:val="nil"/>
              <w:bottom w:val="nil"/>
              <w:right w:val="nil"/>
            </w:tcBorders>
            <w:shd w:val="clear" w:color="auto" w:fill="auto"/>
            <w:noWrap/>
            <w:vAlign w:val="bottom"/>
            <w:hideMark/>
          </w:tcPr>
          <w:p w14:paraId="64F9E155"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69" w:type="dxa"/>
            <w:tcBorders>
              <w:top w:val="nil"/>
              <w:left w:val="nil"/>
              <w:bottom w:val="nil"/>
              <w:right w:val="nil"/>
            </w:tcBorders>
            <w:shd w:val="clear" w:color="auto" w:fill="auto"/>
            <w:noWrap/>
            <w:vAlign w:val="bottom"/>
            <w:hideMark/>
          </w:tcPr>
          <w:p w14:paraId="61465CA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49" w:type="dxa"/>
            <w:tcBorders>
              <w:top w:val="nil"/>
              <w:left w:val="nil"/>
              <w:bottom w:val="nil"/>
              <w:right w:val="nil"/>
            </w:tcBorders>
            <w:shd w:val="clear" w:color="auto" w:fill="auto"/>
            <w:noWrap/>
            <w:vAlign w:val="bottom"/>
            <w:hideMark/>
          </w:tcPr>
          <w:p w14:paraId="635C9C20"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04" w:type="dxa"/>
            <w:tcBorders>
              <w:top w:val="nil"/>
              <w:left w:val="nil"/>
              <w:bottom w:val="nil"/>
              <w:right w:val="nil"/>
            </w:tcBorders>
            <w:shd w:val="clear" w:color="auto" w:fill="auto"/>
            <w:noWrap/>
            <w:vAlign w:val="bottom"/>
            <w:hideMark/>
          </w:tcPr>
          <w:p w14:paraId="72DE5954"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42" w:type="dxa"/>
            <w:tcBorders>
              <w:top w:val="nil"/>
              <w:left w:val="nil"/>
              <w:bottom w:val="nil"/>
              <w:right w:val="nil"/>
            </w:tcBorders>
            <w:shd w:val="clear" w:color="auto" w:fill="auto"/>
            <w:noWrap/>
            <w:vAlign w:val="bottom"/>
            <w:hideMark/>
          </w:tcPr>
          <w:p w14:paraId="5715E65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8" w:type="dxa"/>
            <w:tcBorders>
              <w:top w:val="nil"/>
              <w:left w:val="nil"/>
              <w:bottom w:val="nil"/>
              <w:right w:val="nil"/>
            </w:tcBorders>
            <w:shd w:val="clear" w:color="auto" w:fill="auto"/>
            <w:noWrap/>
            <w:vAlign w:val="bottom"/>
            <w:hideMark/>
          </w:tcPr>
          <w:p w14:paraId="7E31CCE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1" w:type="dxa"/>
            <w:tcBorders>
              <w:top w:val="nil"/>
              <w:left w:val="nil"/>
              <w:bottom w:val="nil"/>
              <w:right w:val="nil"/>
            </w:tcBorders>
            <w:shd w:val="clear" w:color="auto" w:fill="auto"/>
            <w:noWrap/>
            <w:vAlign w:val="bottom"/>
            <w:hideMark/>
          </w:tcPr>
          <w:p w14:paraId="578E901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392" w:type="dxa"/>
            <w:tcBorders>
              <w:top w:val="nil"/>
              <w:left w:val="nil"/>
              <w:bottom w:val="nil"/>
              <w:right w:val="nil"/>
            </w:tcBorders>
            <w:shd w:val="clear" w:color="auto" w:fill="auto"/>
            <w:noWrap/>
            <w:vAlign w:val="bottom"/>
            <w:hideMark/>
          </w:tcPr>
          <w:p w14:paraId="133A71A3"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63" w:type="dxa"/>
            <w:tcBorders>
              <w:top w:val="nil"/>
              <w:left w:val="nil"/>
              <w:bottom w:val="nil"/>
              <w:right w:val="nil"/>
            </w:tcBorders>
            <w:shd w:val="clear" w:color="auto" w:fill="auto"/>
            <w:noWrap/>
            <w:vAlign w:val="bottom"/>
            <w:hideMark/>
          </w:tcPr>
          <w:p w14:paraId="4426454B"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6" w:type="dxa"/>
            <w:tcBorders>
              <w:top w:val="nil"/>
              <w:left w:val="nil"/>
              <w:bottom w:val="nil"/>
              <w:right w:val="nil"/>
            </w:tcBorders>
            <w:shd w:val="clear" w:color="auto" w:fill="auto"/>
            <w:noWrap/>
            <w:vAlign w:val="bottom"/>
            <w:hideMark/>
          </w:tcPr>
          <w:p w14:paraId="0B3D283D"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635" w:type="dxa"/>
            <w:tcBorders>
              <w:top w:val="nil"/>
              <w:left w:val="nil"/>
              <w:bottom w:val="nil"/>
              <w:right w:val="nil"/>
            </w:tcBorders>
            <w:shd w:val="clear" w:color="auto" w:fill="auto"/>
            <w:noWrap/>
            <w:vAlign w:val="bottom"/>
            <w:hideMark/>
          </w:tcPr>
          <w:p w14:paraId="443D6568"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w:t>
            </w:r>
          </w:p>
        </w:tc>
        <w:tc>
          <w:tcPr>
            <w:tcW w:w="451" w:type="dxa"/>
            <w:tcBorders>
              <w:top w:val="nil"/>
              <w:left w:val="nil"/>
              <w:bottom w:val="nil"/>
              <w:right w:val="nil"/>
            </w:tcBorders>
            <w:shd w:val="clear" w:color="auto" w:fill="auto"/>
            <w:noWrap/>
            <w:vAlign w:val="bottom"/>
            <w:hideMark/>
          </w:tcPr>
          <w:p w14:paraId="026817E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803" w:type="dxa"/>
            <w:tcBorders>
              <w:top w:val="nil"/>
              <w:left w:val="nil"/>
              <w:bottom w:val="nil"/>
              <w:right w:val="nil"/>
            </w:tcBorders>
            <w:shd w:val="clear" w:color="auto" w:fill="auto"/>
            <w:noWrap/>
            <w:vAlign w:val="bottom"/>
            <w:hideMark/>
          </w:tcPr>
          <w:p w14:paraId="6E6AD46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r>
      <w:tr w:rsidR="00124061" w:rsidRPr="002F5E04" w14:paraId="7F8845CE" w14:textId="77777777" w:rsidTr="00220F9F">
        <w:trPr>
          <w:gridAfter w:val="1"/>
          <w:wAfter w:w="25" w:type="dxa"/>
          <w:trHeight w:val="191"/>
        </w:trPr>
        <w:tc>
          <w:tcPr>
            <w:tcW w:w="972" w:type="dxa"/>
            <w:tcBorders>
              <w:top w:val="nil"/>
              <w:left w:val="nil"/>
              <w:bottom w:val="nil"/>
              <w:right w:val="nil"/>
            </w:tcBorders>
            <w:shd w:val="clear" w:color="auto" w:fill="auto"/>
            <w:noWrap/>
            <w:vAlign w:val="bottom"/>
            <w:hideMark/>
          </w:tcPr>
          <w:p w14:paraId="142AD631" w14:textId="77777777" w:rsidR="00124061" w:rsidRPr="002F5E04" w:rsidRDefault="00124061" w:rsidP="00CE21DA">
            <w:pPr>
              <w:spacing w:after="0" w:line="240" w:lineRule="auto"/>
              <w:rPr>
                <w:rFonts w:eastAsia="Times New Roman" w:cstheme="minorHAnsi"/>
                <w:i/>
                <w:iCs/>
                <w:color w:val="000000"/>
                <w:sz w:val="20"/>
                <w:szCs w:val="20"/>
                <w:lang w:val="en-GB" w:eastAsia="nl-BE"/>
              </w:rPr>
            </w:pPr>
            <w:r w:rsidRPr="002F5E04">
              <w:rPr>
                <w:rFonts w:eastAsia="Times New Roman" w:cstheme="minorHAnsi"/>
                <w:i/>
                <w:iCs/>
                <w:color w:val="000000"/>
                <w:sz w:val="20"/>
                <w:szCs w:val="20"/>
                <w:lang w:val="en-GB" w:eastAsia="nl-BE"/>
              </w:rPr>
              <w:t>SA</w:t>
            </w:r>
          </w:p>
        </w:tc>
        <w:tc>
          <w:tcPr>
            <w:tcW w:w="416" w:type="dxa"/>
            <w:tcBorders>
              <w:top w:val="nil"/>
              <w:left w:val="nil"/>
              <w:bottom w:val="nil"/>
              <w:right w:val="nil"/>
            </w:tcBorders>
            <w:shd w:val="clear" w:color="auto" w:fill="auto"/>
            <w:noWrap/>
            <w:vAlign w:val="bottom"/>
            <w:hideMark/>
          </w:tcPr>
          <w:p w14:paraId="4A67CB00"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8" w:type="dxa"/>
            <w:tcBorders>
              <w:top w:val="nil"/>
              <w:left w:val="nil"/>
              <w:bottom w:val="nil"/>
              <w:right w:val="nil"/>
            </w:tcBorders>
            <w:shd w:val="clear" w:color="auto" w:fill="auto"/>
            <w:noWrap/>
            <w:vAlign w:val="bottom"/>
            <w:hideMark/>
          </w:tcPr>
          <w:p w14:paraId="0AE3977E"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69" w:type="dxa"/>
            <w:tcBorders>
              <w:top w:val="nil"/>
              <w:left w:val="nil"/>
              <w:bottom w:val="nil"/>
              <w:right w:val="nil"/>
            </w:tcBorders>
            <w:shd w:val="clear" w:color="auto" w:fill="auto"/>
            <w:noWrap/>
            <w:vAlign w:val="bottom"/>
            <w:hideMark/>
          </w:tcPr>
          <w:p w14:paraId="5837841B"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49" w:type="dxa"/>
            <w:tcBorders>
              <w:top w:val="nil"/>
              <w:left w:val="nil"/>
              <w:bottom w:val="nil"/>
              <w:right w:val="nil"/>
            </w:tcBorders>
            <w:shd w:val="clear" w:color="auto" w:fill="auto"/>
            <w:noWrap/>
            <w:vAlign w:val="bottom"/>
            <w:hideMark/>
          </w:tcPr>
          <w:p w14:paraId="64D3D6A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04" w:type="dxa"/>
            <w:tcBorders>
              <w:top w:val="nil"/>
              <w:left w:val="nil"/>
              <w:bottom w:val="nil"/>
              <w:right w:val="nil"/>
            </w:tcBorders>
            <w:shd w:val="clear" w:color="auto" w:fill="auto"/>
            <w:noWrap/>
            <w:vAlign w:val="bottom"/>
            <w:hideMark/>
          </w:tcPr>
          <w:p w14:paraId="2DDE8C27"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42" w:type="dxa"/>
            <w:tcBorders>
              <w:top w:val="nil"/>
              <w:left w:val="nil"/>
              <w:bottom w:val="nil"/>
              <w:right w:val="nil"/>
            </w:tcBorders>
            <w:shd w:val="clear" w:color="auto" w:fill="auto"/>
            <w:noWrap/>
            <w:vAlign w:val="bottom"/>
            <w:hideMark/>
          </w:tcPr>
          <w:p w14:paraId="4DB37295"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8" w:type="dxa"/>
            <w:tcBorders>
              <w:top w:val="nil"/>
              <w:left w:val="nil"/>
              <w:bottom w:val="nil"/>
              <w:right w:val="nil"/>
            </w:tcBorders>
            <w:shd w:val="clear" w:color="auto" w:fill="auto"/>
            <w:noWrap/>
            <w:vAlign w:val="bottom"/>
            <w:hideMark/>
          </w:tcPr>
          <w:p w14:paraId="783FA3BB"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1" w:type="dxa"/>
            <w:tcBorders>
              <w:top w:val="nil"/>
              <w:left w:val="nil"/>
              <w:bottom w:val="nil"/>
              <w:right w:val="nil"/>
            </w:tcBorders>
            <w:shd w:val="clear" w:color="auto" w:fill="auto"/>
            <w:noWrap/>
            <w:vAlign w:val="bottom"/>
            <w:hideMark/>
          </w:tcPr>
          <w:p w14:paraId="3C79227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392" w:type="dxa"/>
            <w:tcBorders>
              <w:top w:val="nil"/>
              <w:left w:val="nil"/>
              <w:bottom w:val="nil"/>
              <w:right w:val="nil"/>
            </w:tcBorders>
            <w:shd w:val="clear" w:color="auto" w:fill="auto"/>
            <w:noWrap/>
            <w:vAlign w:val="bottom"/>
            <w:hideMark/>
          </w:tcPr>
          <w:p w14:paraId="0E2BE781"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63" w:type="dxa"/>
            <w:tcBorders>
              <w:top w:val="nil"/>
              <w:left w:val="nil"/>
              <w:bottom w:val="nil"/>
              <w:right w:val="nil"/>
            </w:tcBorders>
            <w:shd w:val="clear" w:color="auto" w:fill="auto"/>
            <w:noWrap/>
            <w:vAlign w:val="bottom"/>
            <w:hideMark/>
          </w:tcPr>
          <w:p w14:paraId="455D032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6" w:type="dxa"/>
            <w:tcBorders>
              <w:top w:val="nil"/>
              <w:left w:val="nil"/>
              <w:bottom w:val="nil"/>
              <w:right w:val="nil"/>
            </w:tcBorders>
            <w:shd w:val="clear" w:color="auto" w:fill="auto"/>
            <w:noWrap/>
            <w:vAlign w:val="bottom"/>
            <w:hideMark/>
          </w:tcPr>
          <w:p w14:paraId="1C4EA6FE"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635" w:type="dxa"/>
            <w:tcBorders>
              <w:top w:val="nil"/>
              <w:left w:val="nil"/>
              <w:bottom w:val="nil"/>
              <w:right w:val="nil"/>
            </w:tcBorders>
            <w:shd w:val="clear" w:color="auto" w:fill="auto"/>
            <w:noWrap/>
            <w:vAlign w:val="bottom"/>
            <w:hideMark/>
          </w:tcPr>
          <w:p w14:paraId="10691E1E"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1" w:type="dxa"/>
            <w:tcBorders>
              <w:top w:val="nil"/>
              <w:left w:val="nil"/>
              <w:bottom w:val="nil"/>
              <w:right w:val="nil"/>
            </w:tcBorders>
            <w:shd w:val="clear" w:color="auto" w:fill="auto"/>
            <w:noWrap/>
            <w:vAlign w:val="bottom"/>
            <w:hideMark/>
          </w:tcPr>
          <w:p w14:paraId="2BB50F1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w:t>
            </w:r>
          </w:p>
        </w:tc>
        <w:tc>
          <w:tcPr>
            <w:tcW w:w="803" w:type="dxa"/>
            <w:tcBorders>
              <w:top w:val="nil"/>
              <w:left w:val="nil"/>
              <w:bottom w:val="nil"/>
              <w:right w:val="nil"/>
            </w:tcBorders>
            <w:shd w:val="clear" w:color="auto" w:fill="auto"/>
            <w:noWrap/>
            <w:vAlign w:val="bottom"/>
            <w:hideMark/>
          </w:tcPr>
          <w:p w14:paraId="5C107C95"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r>
      <w:tr w:rsidR="00124061" w:rsidRPr="002F5E04" w14:paraId="2C66F81D" w14:textId="77777777" w:rsidTr="00220F9F">
        <w:trPr>
          <w:gridAfter w:val="1"/>
          <w:wAfter w:w="25" w:type="dxa"/>
          <w:trHeight w:val="384"/>
        </w:trPr>
        <w:tc>
          <w:tcPr>
            <w:tcW w:w="972" w:type="dxa"/>
            <w:tcBorders>
              <w:top w:val="nil"/>
              <w:left w:val="nil"/>
              <w:bottom w:val="single" w:sz="4" w:space="0" w:color="auto"/>
              <w:right w:val="nil"/>
            </w:tcBorders>
            <w:shd w:val="clear" w:color="auto" w:fill="auto"/>
            <w:vAlign w:val="bottom"/>
            <w:hideMark/>
          </w:tcPr>
          <w:p w14:paraId="29EADC55" w14:textId="77777777" w:rsidR="00124061" w:rsidRPr="002F5E04" w:rsidRDefault="00124061" w:rsidP="00CE21DA">
            <w:pPr>
              <w:spacing w:after="0" w:line="240" w:lineRule="auto"/>
              <w:rPr>
                <w:rFonts w:eastAsia="Times New Roman" w:cstheme="minorHAnsi"/>
                <w:b/>
                <w:bCs/>
                <w:color w:val="000000"/>
                <w:sz w:val="20"/>
                <w:szCs w:val="20"/>
                <w:lang w:val="en-GB" w:eastAsia="nl-BE"/>
              </w:rPr>
            </w:pPr>
            <w:r w:rsidRPr="002F5E04">
              <w:rPr>
                <w:rFonts w:eastAsia="Times New Roman" w:cstheme="minorHAnsi"/>
                <w:b/>
                <w:bCs/>
                <w:color w:val="000000"/>
                <w:sz w:val="20"/>
                <w:szCs w:val="20"/>
                <w:lang w:val="en-GB" w:eastAsia="nl-BE"/>
              </w:rPr>
              <w:t>Total received</w:t>
            </w:r>
          </w:p>
        </w:tc>
        <w:tc>
          <w:tcPr>
            <w:tcW w:w="416" w:type="dxa"/>
            <w:tcBorders>
              <w:top w:val="nil"/>
              <w:left w:val="nil"/>
              <w:bottom w:val="single" w:sz="4" w:space="0" w:color="auto"/>
              <w:right w:val="nil"/>
            </w:tcBorders>
            <w:shd w:val="clear" w:color="auto" w:fill="auto"/>
            <w:noWrap/>
            <w:vAlign w:val="bottom"/>
            <w:hideMark/>
          </w:tcPr>
          <w:p w14:paraId="3213835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2</w:t>
            </w:r>
          </w:p>
        </w:tc>
        <w:tc>
          <w:tcPr>
            <w:tcW w:w="498" w:type="dxa"/>
            <w:tcBorders>
              <w:top w:val="nil"/>
              <w:left w:val="nil"/>
              <w:bottom w:val="single" w:sz="4" w:space="0" w:color="auto"/>
              <w:right w:val="nil"/>
            </w:tcBorders>
            <w:shd w:val="clear" w:color="auto" w:fill="auto"/>
            <w:noWrap/>
            <w:vAlign w:val="bottom"/>
            <w:hideMark/>
          </w:tcPr>
          <w:p w14:paraId="31A19D7B"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69" w:type="dxa"/>
            <w:tcBorders>
              <w:top w:val="nil"/>
              <w:left w:val="nil"/>
              <w:bottom w:val="single" w:sz="4" w:space="0" w:color="auto"/>
              <w:right w:val="nil"/>
            </w:tcBorders>
            <w:shd w:val="clear" w:color="auto" w:fill="auto"/>
            <w:noWrap/>
            <w:vAlign w:val="bottom"/>
            <w:hideMark/>
          </w:tcPr>
          <w:p w14:paraId="20235678"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49" w:type="dxa"/>
            <w:tcBorders>
              <w:top w:val="nil"/>
              <w:left w:val="nil"/>
              <w:bottom w:val="single" w:sz="4" w:space="0" w:color="auto"/>
              <w:right w:val="nil"/>
            </w:tcBorders>
            <w:shd w:val="clear" w:color="auto" w:fill="auto"/>
            <w:noWrap/>
            <w:vAlign w:val="bottom"/>
            <w:hideMark/>
          </w:tcPr>
          <w:p w14:paraId="06B90AD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04" w:type="dxa"/>
            <w:tcBorders>
              <w:top w:val="nil"/>
              <w:left w:val="nil"/>
              <w:bottom w:val="single" w:sz="4" w:space="0" w:color="auto"/>
              <w:right w:val="nil"/>
            </w:tcBorders>
            <w:shd w:val="clear" w:color="auto" w:fill="auto"/>
            <w:noWrap/>
            <w:vAlign w:val="bottom"/>
            <w:hideMark/>
          </w:tcPr>
          <w:p w14:paraId="03E0C9DF"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1</w:t>
            </w:r>
          </w:p>
        </w:tc>
        <w:tc>
          <w:tcPr>
            <w:tcW w:w="442" w:type="dxa"/>
            <w:tcBorders>
              <w:top w:val="nil"/>
              <w:left w:val="nil"/>
              <w:bottom w:val="single" w:sz="4" w:space="0" w:color="auto"/>
              <w:right w:val="nil"/>
            </w:tcBorders>
            <w:shd w:val="clear" w:color="auto" w:fill="auto"/>
            <w:noWrap/>
            <w:vAlign w:val="bottom"/>
            <w:hideMark/>
          </w:tcPr>
          <w:p w14:paraId="61AD3099"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8" w:type="dxa"/>
            <w:tcBorders>
              <w:top w:val="nil"/>
              <w:left w:val="nil"/>
              <w:bottom w:val="single" w:sz="4" w:space="0" w:color="auto"/>
              <w:right w:val="nil"/>
            </w:tcBorders>
            <w:shd w:val="clear" w:color="auto" w:fill="auto"/>
            <w:noWrap/>
            <w:vAlign w:val="bottom"/>
            <w:hideMark/>
          </w:tcPr>
          <w:p w14:paraId="4C2E4D73"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91" w:type="dxa"/>
            <w:tcBorders>
              <w:top w:val="nil"/>
              <w:left w:val="nil"/>
              <w:bottom w:val="single" w:sz="4" w:space="0" w:color="auto"/>
              <w:right w:val="nil"/>
            </w:tcBorders>
            <w:shd w:val="clear" w:color="auto" w:fill="auto"/>
            <w:noWrap/>
            <w:vAlign w:val="bottom"/>
            <w:hideMark/>
          </w:tcPr>
          <w:p w14:paraId="275E15E3"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3</w:t>
            </w:r>
          </w:p>
        </w:tc>
        <w:tc>
          <w:tcPr>
            <w:tcW w:w="392" w:type="dxa"/>
            <w:tcBorders>
              <w:top w:val="nil"/>
              <w:left w:val="nil"/>
              <w:bottom w:val="single" w:sz="4" w:space="0" w:color="auto"/>
              <w:right w:val="nil"/>
            </w:tcBorders>
            <w:shd w:val="clear" w:color="auto" w:fill="auto"/>
            <w:noWrap/>
            <w:vAlign w:val="bottom"/>
            <w:hideMark/>
          </w:tcPr>
          <w:p w14:paraId="5F7A6886"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563" w:type="dxa"/>
            <w:tcBorders>
              <w:top w:val="nil"/>
              <w:left w:val="nil"/>
              <w:bottom w:val="single" w:sz="4" w:space="0" w:color="auto"/>
              <w:right w:val="nil"/>
            </w:tcBorders>
            <w:shd w:val="clear" w:color="auto" w:fill="auto"/>
            <w:noWrap/>
            <w:vAlign w:val="bottom"/>
            <w:hideMark/>
          </w:tcPr>
          <w:p w14:paraId="7608CC5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456" w:type="dxa"/>
            <w:tcBorders>
              <w:top w:val="nil"/>
              <w:left w:val="nil"/>
              <w:bottom w:val="single" w:sz="4" w:space="0" w:color="auto"/>
              <w:right w:val="nil"/>
            </w:tcBorders>
            <w:shd w:val="clear" w:color="auto" w:fill="auto"/>
            <w:noWrap/>
            <w:vAlign w:val="bottom"/>
            <w:hideMark/>
          </w:tcPr>
          <w:p w14:paraId="4A93585B"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635" w:type="dxa"/>
            <w:tcBorders>
              <w:top w:val="nil"/>
              <w:left w:val="nil"/>
              <w:bottom w:val="single" w:sz="4" w:space="0" w:color="auto"/>
              <w:right w:val="nil"/>
            </w:tcBorders>
            <w:shd w:val="clear" w:color="auto" w:fill="auto"/>
            <w:noWrap/>
            <w:vAlign w:val="bottom"/>
            <w:hideMark/>
          </w:tcPr>
          <w:p w14:paraId="11B16A90"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1</w:t>
            </w:r>
          </w:p>
        </w:tc>
        <w:tc>
          <w:tcPr>
            <w:tcW w:w="451" w:type="dxa"/>
            <w:tcBorders>
              <w:top w:val="nil"/>
              <w:left w:val="nil"/>
              <w:bottom w:val="single" w:sz="4" w:space="0" w:color="auto"/>
              <w:right w:val="nil"/>
            </w:tcBorders>
            <w:shd w:val="clear" w:color="auto" w:fill="auto"/>
            <w:noWrap/>
            <w:vAlign w:val="bottom"/>
            <w:hideMark/>
          </w:tcPr>
          <w:p w14:paraId="5E51BF12"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0</w:t>
            </w:r>
          </w:p>
        </w:tc>
        <w:tc>
          <w:tcPr>
            <w:tcW w:w="803" w:type="dxa"/>
            <w:tcBorders>
              <w:top w:val="nil"/>
              <w:left w:val="nil"/>
              <w:bottom w:val="single" w:sz="4" w:space="0" w:color="auto"/>
              <w:right w:val="nil"/>
            </w:tcBorders>
            <w:shd w:val="clear" w:color="auto" w:fill="auto"/>
            <w:noWrap/>
            <w:vAlign w:val="bottom"/>
            <w:hideMark/>
          </w:tcPr>
          <w:p w14:paraId="011C0E8D" w14:textId="77777777" w:rsidR="00124061" w:rsidRPr="002F5E04" w:rsidRDefault="00124061" w:rsidP="00CE21DA">
            <w:pPr>
              <w:spacing w:after="0" w:line="240" w:lineRule="auto"/>
              <w:rPr>
                <w:rFonts w:eastAsia="Times New Roman" w:cstheme="minorHAnsi"/>
                <w:color w:val="000000"/>
                <w:sz w:val="20"/>
                <w:szCs w:val="20"/>
                <w:lang w:val="en-GB" w:eastAsia="nl-BE"/>
              </w:rPr>
            </w:pPr>
            <w:r w:rsidRPr="002F5E04">
              <w:rPr>
                <w:rFonts w:eastAsia="Times New Roman" w:cstheme="minorHAnsi"/>
                <w:color w:val="000000"/>
                <w:sz w:val="20"/>
                <w:szCs w:val="20"/>
                <w:lang w:val="en-GB" w:eastAsia="nl-BE"/>
              </w:rPr>
              <w:t>7</w:t>
            </w:r>
          </w:p>
        </w:tc>
      </w:tr>
      <w:tr w:rsidR="00124061" w:rsidRPr="00220F9F" w14:paraId="63B21058" w14:textId="77777777" w:rsidTr="00220F9F">
        <w:trPr>
          <w:trHeight w:val="191"/>
        </w:trPr>
        <w:tc>
          <w:tcPr>
            <w:tcW w:w="8124" w:type="dxa"/>
            <w:gridSpan w:val="16"/>
            <w:tcBorders>
              <w:top w:val="single" w:sz="4" w:space="0" w:color="auto"/>
              <w:left w:val="nil"/>
              <w:bottom w:val="nil"/>
              <w:right w:val="nil"/>
            </w:tcBorders>
            <w:shd w:val="clear" w:color="auto" w:fill="auto"/>
            <w:noWrap/>
            <w:vAlign w:val="bottom"/>
            <w:hideMark/>
          </w:tcPr>
          <w:p w14:paraId="05492F8E" w14:textId="77777777" w:rsidR="00124061" w:rsidRPr="002F5E04" w:rsidRDefault="00124061" w:rsidP="00CE21DA">
            <w:pPr>
              <w:spacing w:after="0" w:line="240" w:lineRule="auto"/>
              <w:rPr>
                <w:rFonts w:eastAsia="Times New Roman" w:cstheme="minorHAnsi"/>
                <w:color w:val="000000"/>
                <w:sz w:val="18"/>
                <w:szCs w:val="18"/>
                <w:lang w:val="en-GB" w:eastAsia="nl-BE"/>
              </w:rPr>
            </w:pPr>
            <w:r w:rsidRPr="002F5E04">
              <w:rPr>
                <w:rFonts w:eastAsia="Times New Roman" w:cstheme="minorHAnsi"/>
                <w:color w:val="000000"/>
                <w:sz w:val="18"/>
                <w:szCs w:val="18"/>
                <w:lang w:val="en-GB" w:eastAsia="nl-BE"/>
              </w:rPr>
              <w:t>Subjects are ordered according to their dominance rank. HO= Hortense, VI = Vifijo, ZA = Zamba, KK = Kikongo, BY = Banya, MO = Mokonzi, DJ = Djanoa, HB = Habari, NY = Nayoki, BU = Busira, SA = Sanza, KI = Kikongo, MK = Moko</w:t>
            </w:r>
          </w:p>
        </w:tc>
      </w:tr>
    </w:tbl>
    <w:p w14:paraId="7CA95506" w14:textId="77777777" w:rsidR="00124061" w:rsidRDefault="00124061" w:rsidP="00CE21DA">
      <w:pPr>
        <w:pStyle w:val="Ballontekst"/>
        <w:autoSpaceDE w:val="0"/>
        <w:autoSpaceDN w:val="0"/>
        <w:adjustRightInd w:val="0"/>
        <w:rPr>
          <w:rFonts w:asciiTheme="minorHAnsi" w:hAnsiTheme="minorHAnsi" w:cstheme="minorHAnsi"/>
          <w:sz w:val="22"/>
          <w:szCs w:val="22"/>
          <w:lang w:val="en-GB"/>
        </w:rPr>
      </w:pPr>
    </w:p>
    <w:p w14:paraId="3172982B" w14:textId="77777777" w:rsidR="00802B98" w:rsidRDefault="00802B98" w:rsidP="00CE21DA">
      <w:pPr>
        <w:pStyle w:val="Ballontekst"/>
        <w:autoSpaceDE w:val="0"/>
        <w:autoSpaceDN w:val="0"/>
        <w:adjustRightInd w:val="0"/>
        <w:rPr>
          <w:rFonts w:asciiTheme="minorHAnsi" w:hAnsiTheme="minorHAnsi" w:cstheme="minorHAnsi"/>
          <w:sz w:val="22"/>
          <w:szCs w:val="22"/>
          <w:lang w:val="en-GB"/>
        </w:rPr>
      </w:pPr>
    </w:p>
    <w:p w14:paraId="301549F2" w14:textId="271E1312" w:rsidR="00802B98" w:rsidRDefault="00802B98" w:rsidP="00CE21DA">
      <w:pPr>
        <w:pStyle w:val="Ballontekst"/>
        <w:autoSpaceDE w:val="0"/>
        <w:autoSpaceDN w:val="0"/>
        <w:adjustRightInd w:val="0"/>
        <w:rPr>
          <w:rFonts w:asciiTheme="minorHAnsi" w:hAnsiTheme="minorHAnsi" w:cstheme="minorHAnsi"/>
          <w:i/>
          <w:iCs/>
          <w:sz w:val="22"/>
          <w:szCs w:val="22"/>
          <w:lang w:val="en-GB"/>
        </w:rPr>
      </w:pPr>
      <w:r>
        <w:rPr>
          <w:rFonts w:asciiTheme="minorHAnsi" w:hAnsiTheme="minorHAnsi" w:cstheme="minorHAnsi"/>
          <w:i/>
          <w:iCs/>
          <w:sz w:val="22"/>
          <w:szCs w:val="22"/>
          <w:lang w:val="en-GB"/>
        </w:rPr>
        <w:t>Presence of individuals in the testing room throughout the experiment</w:t>
      </w:r>
    </w:p>
    <w:p w14:paraId="3AC65F36" w14:textId="65EDD65C" w:rsidR="00802B98" w:rsidRDefault="00802B98" w:rsidP="00CE21DA">
      <w:pPr>
        <w:pStyle w:val="Ballontekst"/>
        <w:autoSpaceDE w:val="0"/>
        <w:autoSpaceDN w:val="0"/>
        <w:adjustRightInd w:val="0"/>
        <w:rPr>
          <w:rFonts w:asciiTheme="minorHAnsi" w:hAnsiTheme="minorHAnsi" w:cstheme="minorHAnsi"/>
          <w:sz w:val="22"/>
          <w:szCs w:val="22"/>
          <w:lang w:val="en-GB"/>
        </w:rPr>
      </w:pPr>
      <w:r>
        <w:rPr>
          <w:rFonts w:asciiTheme="minorHAnsi" w:hAnsiTheme="minorHAnsi" w:cstheme="minorHAnsi"/>
          <w:sz w:val="22"/>
          <w:szCs w:val="22"/>
          <w:lang w:val="en-GB"/>
        </w:rPr>
        <w:t>To investigate whether the limited amount of pulls and successful deliveries was not result of the absence of possible receivers, we collected data on the amount of individuals in the testing room throughout the experiment. We used instantaneous group scan sampling with a fixed time interval of five minutes and collected data on the location of each of the individuals. For each instantaneous scan sample, we calculated the proportion of individuals that was present in the testing room.  We found that in each scan sample during the test trials, at least 30% of the individuals, i.e. 4 potential participants, were present in the testing room (</w:t>
      </w:r>
      <w:r w:rsidR="00422023">
        <w:rPr>
          <w:rFonts w:asciiTheme="minorHAnsi" w:hAnsiTheme="minorHAnsi" w:cstheme="minorHAnsi"/>
          <w:sz w:val="22"/>
          <w:szCs w:val="22"/>
          <w:lang w:val="en-GB"/>
        </w:rPr>
        <w:t>Figure S</w:t>
      </w:r>
      <w:r w:rsidR="00220F9F">
        <w:rPr>
          <w:rFonts w:asciiTheme="minorHAnsi" w:hAnsiTheme="minorHAnsi" w:cstheme="minorHAnsi"/>
          <w:sz w:val="22"/>
          <w:szCs w:val="22"/>
          <w:lang w:val="en-GB"/>
        </w:rPr>
        <w:t>3</w:t>
      </w:r>
      <w:r w:rsidR="00422023">
        <w:rPr>
          <w:rFonts w:asciiTheme="minorHAnsi" w:hAnsiTheme="minorHAnsi" w:cstheme="minorHAnsi"/>
          <w:sz w:val="22"/>
          <w:szCs w:val="22"/>
          <w:lang w:val="en-GB"/>
        </w:rPr>
        <w:t>)</w:t>
      </w:r>
      <w:r>
        <w:rPr>
          <w:rFonts w:asciiTheme="minorHAnsi" w:hAnsiTheme="minorHAnsi" w:cstheme="minorHAnsi"/>
          <w:sz w:val="22"/>
          <w:szCs w:val="22"/>
          <w:lang w:val="en-GB"/>
        </w:rPr>
        <w:t>.</w:t>
      </w:r>
      <w:r w:rsidR="00422023">
        <w:rPr>
          <w:rFonts w:asciiTheme="minorHAnsi" w:hAnsiTheme="minorHAnsi" w:cstheme="minorHAnsi"/>
          <w:sz w:val="22"/>
          <w:szCs w:val="22"/>
          <w:lang w:val="en-GB"/>
        </w:rPr>
        <w:t xml:space="preserve"> These data show that although potential receivers were present, subjects were not motivated to donate food items.</w:t>
      </w:r>
    </w:p>
    <w:p w14:paraId="002D17EC" w14:textId="77777777" w:rsidR="00802B98" w:rsidRDefault="00802B98" w:rsidP="00CE21DA">
      <w:pPr>
        <w:pStyle w:val="Ballontekst"/>
        <w:autoSpaceDE w:val="0"/>
        <w:autoSpaceDN w:val="0"/>
        <w:adjustRightInd w:val="0"/>
        <w:rPr>
          <w:rFonts w:asciiTheme="minorHAnsi" w:hAnsiTheme="minorHAnsi" w:cstheme="minorHAnsi"/>
          <w:sz w:val="22"/>
          <w:szCs w:val="22"/>
          <w:lang w:val="en-GB"/>
        </w:rPr>
      </w:pPr>
    </w:p>
    <w:p w14:paraId="47CE58B4" w14:textId="30DF80C5" w:rsidR="00802B98" w:rsidRDefault="00422023" w:rsidP="00CE21DA">
      <w:pPr>
        <w:pStyle w:val="Ballontekst"/>
        <w:autoSpaceDE w:val="0"/>
        <w:autoSpaceDN w:val="0"/>
        <w:adjustRightInd w:val="0"/>
        <w:rPr>
          <w:rFonts w:asciiTheme="minorHAnsi" w:hAnsiTheme="minorHAnsi" w:cstheme="minorHAnsi"/>
          <w:sz w:val="22"/>
          <w:szCs w:val="22"/>
          <w:lang w:val="en-GB"/>
        </w:rPr>
      </w:pPr>
      <w:r>
        <w:rPr>
          <w:rFonts w:asciiTheme="minorHAnsi" w:hAnsiTheme="minorHAnsi" w:cstheme="minorHAnsi"/>
          <w:noProof/>
          <w:sz w:val="22"/>
          <w:szCs w:val="22"/>
          <w:lang w:val="en-GB"/>
        </w:rPr>
        <w:lastRenderedPageBreak/>
        <w:drawing>
          <wp:inline distT="0" distB="0" distL="0" distR="0" wp14:anchorId="217A98CC" wp14:editId="3D8B5012">
            <wp:extent cx="4492487" cy="2002912"/>
            <wp:effectExtent l="0" t="0" r="381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0231" cy="2010823"/>
                    </a:xfrm>
                    <a:prstGeom prst="rect">
                      <a:avLst/>
                    </a:prstGeom>
                    <a:noFill/>
                  </pic:spPr>
                </pic:pic>
              </a:graphicData>
            </a:graphic>
          </wp:inline>
        </w:drawing>
      </w:r>
    </w:p>
    <w:p w14:paraId="42C49C67" w14:textId="7272A155" w:rsidR="00802B98" w:rsidRPr="002F5E04" w:rsidRDefault="00802B98" w:rsidP="00CE21DA">
      <w:pPr>
        <w:spacing w:after="0" w:line="240" w:lineRule="auto"/>
        <w:rPr>
          <w:rFonts w:cstheme="minorHAnsi"/>
          <w:lang w:val="en-GB"/>
        </w:rPr>
      </w:pPr>
      <w:r w:rsidRPr="002F5E04">
        <w:rPr>
          <w:rFonts w:cstheme="minorHAnsi"/>
          <w:b/>
          <w:bCs/>
          <w:lang w:val="en-GB"/>
        </w:rPr>
        <w:t>Figure S</w:t>
      </w:r>
      <w:r w:rsidR="002F4ABC">
        <w:rPr>
          <w:rFonts w:cstheme="minorHAnsi"/>
          <w:b/>
          <w:bCs/>
          <w:lang w:val="en-GB"/>
        </w:rPr>
        <w:t>3</w:t>
      </w:r>
      <w:r w:rsidRPr="002F5E04">
        <w:rPr>
          <w:rFonts w:cstheme="minorHAnsi"/>
          <w:lang w:val="en-GB"/>
        </w:rPr>
        <w:t xml:space="preserve"> </w:t>
      </w:r>
      <w:r w:rsidR="00422023">
        <w:rPr>
          <w:rFonts w:cstheme="minorHAnsi"/>
          <w:lang w:val="en-GB"/>
        </w:rPr>
        <w:t>Proportion of individuals that was present during each instantaneous scan sample (T = test session, C = control session).</w:t>
      </w:r>
      <w:bookmarkStart w:id="4" w:name="_Hlk85041435"/>
    </w:p>
    <w:bookmarkEnd w:id="4"/>
    <w:p w14:paraId="3D489373" w14:textId="77777777" w:rsidR="00220F9F" w:rsidRDefault="00220F9F" w:rsidP="00CE21DA">
      <w:pPr>
        <w:pStyle w:val="Ballontekst"/>
        <w:autoSpaceDE w:val="0"/>
        <w:autoSpaceDN w:val="0"/>
        <w:adjustRightInd w:val="0"/>
        <w:rPr>
          <w:rFonts w:asciiTheme="minorHAnsi" w:hAnsiTheme="minorHAnsi" w:cstheme="minorHAnsi"/>
          <w:sz w:val="22"/>
          <w:szCs w:val="22"/>
          <w:u w:val="single"/>
          <w:lang w:val="en-GB"/>
        </w:rPr>
        <w:sectPr w:rsidR="00220F9F" w:rsidSect="00124061">
          <w:pgSz w:w="11906" w:h="16838"/>
          <w:pgMar w:top="1417" w:right="1417" w:bottom="1417" w:left="1417" w:header="708" w:footer="708" w:gutter="0"/>
          <w:lnNumType w:countBy="1" w:restart="continuous"/>
          <w:cols w:space="708"/>
          <w:docGrid w:linePitch="360"/>
        </w:sectPr>
      </w:pPr>
    </w:p>
    <w:p w14:paraId="02570525" w14:textId="33E397F0" w:rsidR="00124061" w:rsidRPr="009847C0" w:rsidRDefault="00124061" w:rsidP="00CE21DA">
      <w:pPr>
        <w:pStyle w:val="Ballontekst"/>
        <w:autoSpaceDE w:val="0"/>
        <w:autoSpaceDN w:val="0"/>
        <w:adjustRightInd w:val="0"/>
        <w:rPr>
          <w:rFonts w:asciiTheme="minorHAnsi" w:hAnsiTheme="minorHAnsi" w:cstheme="minorHAnsi"/>
          <w:sz w:val="22"/>
          <w:szCs w:val="22"/>
          <w:u w:val="single"/>
          <w:lang w:val="en-GB"/>
        </w:rPr>
      </w:pPr>
      <w:r>
        <w:rPr>
          <w:rFonts w:asciiTheme="minorHAnsi" w:hAnsiTheme="minorHAnsi" w:cstheme="minorHAnsi"/>
          <w:sz w:val="22"/>
          <w:szCs w:val="22"/>
          <w:u w:val="single"/>
          <w:lang w:val="en-GB"/>
        </w:rPr>
        <w:lastRenderedPageBreak/>
        <w:t>Overview of the published experimental prosociality studies in bonobos</w:t>
      </w:r>
    </w:p>
    <w:tbl>
      <w:tblPr>
        <w:tblW w:w="14275" w:type="dxa"/>
        <w:tblLayout w:type="fixed"/>
        <w:tblLook w:val="04A0" w:firstRow="1" w:lastRow="0" w:firstColumn="1" w:lastColumn="0" w:noHBand="0" w:noVBand="1"/>
      </w:tblPr>
      <w:tblGrid>
        <w:gridCol w:w="3119"/>
        <w:gridCol w:w="2585"/>
        <w:gridCol w:w="1346"/>
        <w:gridCol w:w="1194"/>
        <w:gridCol w:w="48"/>
        <w:gridCol w:w="1243"/>
        <w:gridCol w:w="3441"/>
        <w:gridCol w:w="1291"/>
        <w:gridCol w:w="8"/>
      </w:tblGrid>
      <w:tr w:rsidR="00124061" w:rsidRPr="00220F9F" w14:paraId="73A71776" w14:textId="77777777" w:rsidTr="00455BC9">
        <w:trPr>
          <w:gridAfter w:val="1"/>
          <w:wAfter w:w="8" w:type="dxa"/>
          <w:trHeight w:val="498"/>
        </w:trPr>
        <w:tc>
          <w:tcPr>
            <w:tcW w:w="14267" w:type="dxa"/>
            <w:gridSpan w:val="8"/>
            <w:tcBorders>
              <w:top w:val="nil"/>
              <w:left w:val="nil"/>
              <w:bottom w:val="single" w:sz="4" w:space="0" w:color="auto"/>
              <w:right w:val="nil"/>
            </w:tcBorders>
            <w:shd w:val="clear" w:color="auto" w:fill="auto"/>
            <w:vAlign w:val="bottom"/>
            <w:hideMark/>
          </w:tcPr>
          <w:p w14:paraId="5F6D0008" w14:textId="47EECCA0" w:rsidR="00124061" w:rsidRPr="00A960CE" w:rsidRDefault="00124061" w:rsidP="00CE21DA">
            <w:pPr>
              <w:spacing w:after="0" w:line="240" w:lineRule="auto"/>
              <w:rPr>
                <w:rFonts w:ascii="Calibri" w:eastAsia="Times New Roman" w:hAnsi="Calibri" w:cs="Calibri"/>
                <w:b/>
                <w:bCs/>
                <w:color w:val="000000"/>
                <w:lang w:val="en-GB" w:eastAsia="en-GB"/>
              </w:rPr>
            </w:pPr>
            <w:r w:rsidRPr="00A960CE">
              <w:rPr>
                <w:rFonts w:ascii="Calibri" w:eastAsia="Times New Roman" w:hAnsi="Calibri" w:cs="Calibri"/>
                <w:b/>
                <w:bCs/>
                <w:color w:val="000000"/>
                <w:lang w:val="en-GB" w:eastAsia="en-GB"/>
              </w:rPr>
              <w:t>Table S</w:t>
            </w:r>
            <w:r w:rsidR="00DC3917">
              <w:rPr>
                <w:rFonts w:ascii="Calibri" w:eastAsia="Times New Roman" w:hAnsi="Calibri" w:cs="Calibri"/>
                <w:b/>
                <w:bCs/>
                <w:color w:val="000000"/>
                <w:lang w:val="en-GB" w:eastAsia="en-GB"/>
              </w:rPr>
              <w:t>4</w:t>
            </w:r>
            <w:r w:rsidRPr="00A960CE">
              <w:rPr>
                <w:rFonts w:ascii="Calibri" w:eastAsia="Times New Roman" w:hAnsi="Calibri" w:cs="Calibri"/>
                <w:b/>
                <w:bCs/>
                <w:color w:val="000000"/>
                <w:lang w:val="en-GB" w:eastAsia="en-GB"/>
              </w:rPr>
              <w:t xml:space="preserve">. </w:t>
            </w:r>
            <w:r w:rsidRPr="00A960CE">
              <w:rPr>
                <w:rFonts w:ascii="Calibri" w:eastAsia="Times New Roman" w:hAnsi="Calibri" w:cs="Calibri"/>
                <w:color w:val="000000"/>
                <w:lang w:val="en-GB" w:eastAsia="en-GB"/>
              </w:rPr>
              <w:t>Summary of prosociality and food sharing experiments. Task refers to the kind of paradigm that was used. Result summarises the findings of the study. Prosocial reports whether the study found a positive or negative result.</w:t>
            </w:r>
          </w:p>
        </w:tc>
      </w:tr>
      <w:tr w:rsidR="00124061" w:rsidRPr="002F5E04" w14:paraId="1458EFF0" w14:textId="77777777" w:rsidTr="00455BC9">
        <w:trPr>
          <w:trHeight w:val="481"/>
        </w:trPr>
        <w:tc>
          <w:tcPr>
            <w:tcW w:w="3119" w:type="dxa"/>
            <w:tcBorders>
              <w:top w:val="single" w:sz="4" w:space="0" w:color="auto"/>
              <w:left w:val="nil"/>
              <w:bottom w:val="single" w:sz="4" w:space="0" w:color="auto"/>
              <w:right w:val="nil"/>
            </w:tcBorders>
            <w:shd w:val="clear" w:color="auto" w:fill="auto"/>
            <w:noWrap/>
            <w:hideMark/>
          </w:tcPr>
          <w:p w14:paraId="6C3BF191" w14:textId="77777777" w:rsidR="00124061" w:rsidRPr="00A960CE" w:rsidRDefault="00124061" w:rsidP="00CE21DA">
            <w:pPr>
              <w:spacing w:after="0" w:line="240" w:lineRule="auto"/>
              <w:rPr>
                <w:rFonts w:ascii="Calibri" w:eastAsia="Times New Roman" w:hAnsi="Calibri" w:cs="Calibri"/>
                <w:b/>
                <w:bCs/>
                <w:color w:val="000000"/>
                <w:lang w:val="en-GB" w:eastAsia="en-GB"/>
              </w:rPr>
            </w:pPr>
            <w:r w:rsidRPr="00A960CE">
              <w:rPr>
                <w:rFonts w:ascii="Calibri" w:eastAsia="Times New Roman" w:hAnsi="Calibri" w:cs="Calibri"/>
                <w:b/>
                <w:bCs/>
                <w:color w:val="000000"/>
                <w:lang w:val="en-GB" w:eastAsia="en-GB"/>
              </w:rPr>
              <w:t>Study</w:t>
            </w:r>
          </w:p>
        </w:tc>
        <w:tc>
          <w:tcPr>
            <w:tcW w:w="2585" w:type="dxa"/>
            <w:tcBorders>
              <w:top w:val="single" w:sz="4" w:space="0" w:color="auto"/>
              <w:left w:val="nil"/>
              <w:bottom w:val="single" w:sz="4" w:space="0" w:color="auto"/>
              <w:right w:val="nil"/>
            </w:tcBorders>
            <w:shd w:val="clear" w:color="auto" w:fill="auto"/>
            <w:noWrap/>
            <w:hideMark/>
          </w:tcPr>
          <w:p w14:paraId="52AF3080" w14:textId="77777777" w:rsidR="00124061" w:rsidRPr="00A960CE" w:rsidRDefault="00124061" w:rsidP="00CE21DA">
            <w:pPr>
              <w:spacing w:after="0" w:line="240" w:lineRule="auto"/>
              <w:rPr>
                <w:rFonts w:ascii="Calibri" w:eastAsia="Times New Roman" w:hAnsi="Calibri" w:cs="Calibri"/>
                <w:b/>
                <w:bCs/>
                <w:color w:val="000000"/>
                <w:lang w:val="en-GB" w:eastAsia="en-GB"/>
              </w:rPr>
            </w:pPr>
            <w:r w:rsidRPr="00A960CE">
              <w:rPr>
                <w:rFonts w:ascii="Calibri" w:eastAsia="Times New Roman" w:hAnsi="Calibri" w:cs="Calibri"/>
                <w:b/>
                <w:bCs/>
                <w:color w:val="000000"/>
                <w:lang w:val="en-GB" w:eastAsia="en-GB"/>
              </w:rPr>
              <w:t>Task</w:t>
            </w:r>
          </w:p>
        </w:tc>
        <w:tc>
          <w:tcPr>
            <w:tcW w:w="1346" w:type="dxa"/>
            <w:tcBorders>
              <w:top w:val="single" w:sz="4" w:space="0" w:color="auto"/>
              <w:left w:val="nil"/>
              <w:bottom w:val="single" w:sz="4" w:space="0" w:color="auto"/>
              <w:right w:val="nil"/>
            </w:tcBorders>
            <w:shd w:val="clear" w:color="auto" w:fill="auto"/>
            <w:noWrap/>
            <w:hideMark/>
          </w:tcPr>
          <w:p w14:paraId="25E47CD6" w14:textId="77777777" w:rsidR="00124061" w:rsidRPr="00A960CE" w:rsidRDefault="00124061" w:rsidP="00CE21DA">
            <w:pPr>
              <w:spacing w:after="0" w:line="240" w:lineRule="auto"/>
              <w:rPr>
                <w:rFonts w:ascii="Calibri" w:eastAsia="Times New Roman" w:hAnsi="Calibri" w:cs="Calibri"/>
                <w:b/>
                <w:bCs/>
                <w:color w:val="000000"/>
                <w:lang w:val="en-GB" w:eastAsia="en-GB"/>
              </w:rPr>
            </w:pPr>
            <w:r w:rsidRPr="00A960CE">
              <w:rPr>
                <w:rFonts w:ascii="Calibri" w:eastAsia="Times New Roman" w:hAnsi="Calibri" w:cs="Calibri"/>
                <w:b/>
                <w:bCs/>
                <w:color w:val="000000"/>
                <w:lang w:val="en-GB" w:eastAsia="en-GB"/>
              </w:rPr>
              <w:t>Sample size</w:t>
            </w:r>
          </w:p>
        </w:tc>
        <w:tc>
          <w:tcPr>
            <w:tcW w:w="1194" w:type="dxa"/>
            <w:tcBorders>
              <w:top w:val="single" w:sz="4" w:space="0" w:color="auto"/>
              <w:left w:val="nil"/>
              <w:bottom w:val="single" w:sz="4" w:space="0" w:color="auto"/>
              <w:right w:val="nil"/>
            </w:tcBorders>
            <w:shd w:val="clear" w:color="auto" w:fill="auto"/>
            <w:noWrap/>
            <w:hideMark/>
          </w:tcPr>
          <w:p w14:paraId="4995EB84" w14:textId="77777777" w:rsidR="00124061" w:rsidRPr="00A960CE" w:rsidRDefault="00124061" w:rsidP="00CE21DA">
            <w:pPr>
              <w:spacing w:after="0" w:line="240" w:lineRule="auto"/>
              <w:rPr>
                <w:rFonts w:ascii="Calibri" w:eastAsia="Times New Roman" w:hAnsi="Calibri" w:cs="Calibri"/>
                <w:b/>
                <w:bCs/>
                <w:color w:val="000000"/>
                <w:lang w:val="en-GB" w:eastAsia="en-GB"/>
              </w:rPr>
            </w:pPr>
            <w:r w:rsidRPr="00A960CE">
              <w:rPr>
                <w:rFonts w:ascii="Calibri" w:eastAsia="Times New Roman" w:hAnsi="Calibri" w:cs="Calibri"/>
                <w:b/>
                <w:bCs/>
                <w:color w:val="000000"/>
                <w:lang w:val="en-GB" w:eastAsia="en-GB"/>
              </w:rPr>
              <w:t>Age range</w:t>
            </w:r>
          </w:p>
        </w:tc>
        <w:tc>
          <w:tcPr>
            <w:tcW w:w="1291" w:type="dxa"/>
            <w:gridSpan w:val="2"/>
            <w:tcBorders>
              <w:top w:val="single" w:sz="4" w:space="0" w:color="auto"/>
              <w:left w:val="nil"/>
              <w:bottom w:val="single" w:sz="4" w:space="0" w:color="auto"/>
              <w:right w:val="nil"/>
            </w:tcBorders>
            <w:shd w:val="clear" w:color="auto" w:fill="auto"/>
            <w:noWrap/>
            <w:hideMark/>
          </w:tcPr>
          <w:p w14:paraId="177915A0" w14:textId="77777777" w:rsidR="00124061" w:rsidRPr="00A960CE" w:rsidRDefault="00124061" w:rsidP="00CE21DA">
            <w:pPr>
              <w:spacing w:after="0" w:line="240" w:lineRule="auto"/>
              <w:rPr>
                <w:rFonts w:ascii="Calibri" w:eastAsia="Times New Roman" w:hAnsi="Calibri" w:cs="Calibri"/>
                <w:b/>
                <w:bCs/>
                <w:color w:val="000000"/>
                <w:lang w:val="en-GB" w:eastAsia="en-GB"/>
              </w:rPr>
            </w:pPr>
            <w:r w:rsidRPr="00A960CE">
              <w:rPr>
                <w:rFonts w:ascii="Calibri" w:eastAsia="Times New Roman" w:hAnsi="Calibri" w:cs="Calibri"/>
                <w:b/>
                <w:bCs/>
                <w:color w:val="000000"/>
                <w:lang w:val="en-GB" w:eastAsia="en-GB"/>
              </w:rPr>
              <w:t>Mean age</w:t>
            </w:r>
          </w:p>
        </w:tc>
        <w:tc>
          <w:tcPr>
            <w:tcW w:w="3441" w:type="dxa"/>
            <w:tcBorders>
              <w:top w:val="single" w:sz="4" w:space="0" w:color="auto"/>
              <w:left w:val="nil"/>
              <w:bottom w:val="single" w:sz="4" w:space="0" w:color="auto"/>
              <w:right w:val="nil"/>
            </w:tcBorders>
            <w:shd w:val="clear" w:color="auto" w:fill="auto"/>
            <w:noWrap/>
            <w:hideMark/>
          </w:tcPr>
          <w:p w14:paraId="1B3F5978" w14:textId="77777777" w:rsidR="00124061" w:rsidRPr="00A960CE" w:rsidRDefault="00124061" w:rsidP="00CE21DA">
            <w:pPr>
              <w:spacing w:after="0" w:line="240" w:lineRule="auto"/>
              <w:rPr>
                <w:rFonts w:ascii="Calibri" w:eastAsia="Times New Roman" w:hAnsi="Calibri" w:cs="Calibri"/>
                <w:b/>
                <w:bCs/>
                <w:color w:val="000000"/>
                <w:lang w:val="en-GB" w:eastAsia="en-GB"/>
              </w:rPr>
            </w:pPr>
            <w:r w:rsidRPr="00A960CE">
              <w:rPr>
                <w:rFonts w:ascii="Calibri" w:eastAsia="Times New Roman" w:hAnsi="Calibri" w:cs="Calibri"/>
                <w:b/>
                <w:bCs/>
                <w:color w:val="000000"/>
                <w:lang w:val="en-GB" w:eastAsia="en-GB"/>
              </w:rPr>
              <w:t>Result</w:t>
            </w:r>
          </w:p>
        </w:tc>
        <w:tc>
          <w:tcPr>
            <w:tcW w:w="1299" w:type="dxa"/>
            <w:gridSpan w:val="2"/>
            <w:tcBorders>
              <w:top w:val="single" w:sz="4" w:space="0" w:color="auto"/>
              <w:left w:val="nil"/>
              <w:bottom w:val="single" w:sz="4" w:space="0" w:color="auto"/>
              <w:right w:val="nil"/>
            </w:tcBorders>
            <w:shd w:val="clear" w:color="auto" w:fill="auto"/>
            <w:noWrap/>
            <w:hideMark/>
          </w:tcPr>
          <w:p w14:paraId="685808DD" w14:textId="77777777" w:rsidR="00124061" w:rsidRPr="00A960CE" w:rsidRDefault="00124061" w:rsidP="00CE21DA">
            <w:pPr>
              <w:spacing w:after="0" w:line="240" w:lineRule="auto"/>
              <w:rPr>
                <w:rFonts w:ascii="Calibri" w:eastAsia="Times New Roman" w:hAnsi="Calibri" w:cs="Calibri"/>
                <w:b/>
                <w:bCs/>
                <w:color w:val="000000"/>
                <w:lang w:val="en-GB" w:eastAsia="en-GB"/>
              </w:rPr>
            </w:pPr>
            <w:r w:rsidRPr="00A960CE">
              <w:rPr>
                <w:rFonts w:ascii="Calibri" w:eastAsia="Times New Roman" w:hAnsi="Calibri" w:cs="Calibri"/>
                <w:b/>
                <w:bCs/>
                <w:color w:val="000000"/>
                <w:lang w:val="en-GB" w:eastAsia="en-GB"/>
              </w:rPr>
              <w:t>Prosociality</w:t>
            </w:r>
          </w:p>
        </w:tc>
      </w:tr>
      <w:tr w:rsidR="00124061" w:rsidRPr="002F5E04" w14:paraId="16BC1FE5" w14:textId="77777777" w:rsidTr="00455BC9">
        <w:trPr>
          <w:trHeight w:val="274"/>
        </w:trPr>
        <w:tc>
          <w:tcPr>
            <w:tcW w:w="3119" w:type="dxa"/>
            <w:tcBorders>
              <w:top w:val="single" w:sz="4" w:space="0" w:color="auto"/>
              <w:left w:val="nil"/>
              <w:bottom w:val="nil"/>
              <w:right w:val="nil"/>
            </w:tcBorders>
            <w:shd w:val="clear" w:color="auto" w:fill="auto"/>
            <w:noWrap/>
            <w:vAlign w:val="bottom"/>
            <w:hideMark/>
          </w:tcPr>
          <w:p w14:paraId="32F98203"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Hare et al. (2007)</w:t>
            </w:r>
          </w:p>
        </w:tc>
        <w:tc>
          <w:tcPr>
            <w:tcW w:w="2585" w:type="dxa"/>
            <w:tcBorders>
              <w:top w:val="single" w:sz="4" w:space="0" w:color="auto"/>
              <w:left w:val="nil"/>
              <w:bottom w:val="nil"/>
              <w:right w:val="nil"/>
            </w:tcBorders>
            <w:shd w:val="clear" w:color="auto" w:fill="auto"/>
            <w:noWrap/>
            <w:vAlign w:val="center"/>
            <w:hideMark/>
          </w:tcPr>
          <w:p w14:paraId="28FD6CEE"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Dyadic co-</w:t>
            </w:r>
            <w:proofErr w:type="spellStart"/>
            <w:r w:rsidRPr="00A960CE">
              <w:rPr>
                <w:rFonts w:ascii="Calibri" w:eastAsia="Times New Roman" w:hAnsi="Calibri" w:cs="Calibri"/>
                <w:color w:val="000000"/>
                <w:lang w:val="en-GB" w:eastAsia="en-GB"/>
              </w:rPr>
              <w:t>feeding</w:t>
            </w:r>
            <w:r w:rsidRPr="00A960CE">
              <w:rPr>
                <w:rFonts w:ascii="Calibri" w:eastAsia="Times New Roman" w:hAnsi="Calibri" w:cs="Calibri"/>
                <w:color w:val="000000"/>
                <w:vertAlign w:val="superscript"/>
                <w:lang w:val="en-GB" w:eastAsia="en-GB"/>
              </w:rPr>
              <w:t>a</w:t>
            </w:r>
            <w:proofErr w:type="spellEnd"/>
          </w:p>
        </w:tc>
        <w:tc>
          <w:tcPr>
            <w:tcW w:w="1346" w:type="dxa"/>
            <w:tcBorders>
              <w:top w:val="single" w:sz="4" w:space="0" w:color="auto"/>
              <w:left w:val="nil"/>
              <w:bottom w:val="nil"/>
              <w:right w:val="nil"/>
            </w:tcBorders>
            <w:shd w:val="clear" w:color="auto" w:fill="auto"/>
            <w:noWrap/>
            <w:vAlign w:val="bottom"/>
            <w:hideMark/>
          </w:tcPr>
          <w:p w14:paraId="1D48B703"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20</w:t>
            </w:r>
          </w:p>
        </w:tc>
        <w:tc>
          <w:tcPr>
            <w:tcW w:w="1194" w:type="dxa"/>
            <w:tcBorders>
              <w:top w:val="single" w:sz="4" w:space="0" w:color="auto"/>
              <w:left w:val="nil"/>
              <w:bottom w:val="nil"/>
              <w:right w:val="nil"/>
            </w:tcBorders>
            <w:shd w:val="clear" w:color="auto" w:fill="auto"/>
            <w:noWrap/>
            <w:vAlign w:val="bottom"/>
            <w:hideMark/>
          </w:tcPr>
          <w:p w14:paraId="09A1ABAF"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5 - 22</w:t>
            </w:r>
          </w:p>
        </w:tc>
        <w:tc>
          <w:tcPr>
            <w:tcW w:w="1291" w:type="dxa"/>
            <w:gridSpan w:val="2"/>
            <w:tcBorders>
              <w:top w:val="single" w:sz="4" w:space="0" w:color="auto"/>
              <w:left w:val="nil"/>
              <w:bottom w:val="nil"/>
              <w:right w:val="nil"/>
            </w:tcBorders>
            <w:shd w:val="clear" w:color="auto" w:fill="auto"/>
            <w:noWrap/>
            <w:vAlign w:val="bottom"/>
            <w:hideMark/>
          </w:tcPr>
          <w:p w14:paraId="1A4417E4"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9.6 ± 5.7</w:t>
            </w:r>
          </w:p>
        </w:tc>
        <w:tc>
          <w:tcPr>
            <w:tcW w:w="3441" w:type="dxa"/>
            <w:tcBorders>
              <w:top w:val="single" w:sz="4" w:space="0" w:color="auto"/>
              <w:left w:val="nil"/>
              <w:bottom w:val="nil"/>
              <w:right w:val="nil"/>
            </w:tcBorders>
            <w:shd w:val="clear" w:color="auto" w:fill="auto"/>
            <w:noWrap/>
            <w:vAlign w:val="bottom"/>
            <w:hideMark/>
          </w:tcPr>
          <w:p w14:paraId="41554BF6"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Tolerant cofeeding</w:t>
            </w:r>
          </w:p>
        </w:tc>
        <w:tc>
          <w:tcPr>
            <w:tcW w:w="1299" w:type="dxa"/>
            <w:gridSpan w:val="2"/>
            <w:tcBorders>
              <w:top w:val="single" w:sz="4" w:space="0" w:color="auto"/>
              <w:left w:val="nil"/>
              <w:bottom w:val="nil"/>
              <w:right w:val="nil"/>
            </w:tcBorders>
            <w:shd w:val="clear" w:color="auto" w:fill="auto"/>
            <w:noWrap/>
            <w:vAlign w:val="center"/>
            <w:hideMark/>
          </w:tcPr>
          <w:p w14:paraId="004FF6CF" w14:textId="77777777" w:rsidR="00124061" w:rsidRPr="00A960CE" w:rsidRDefault="00124061" w:rsidP="00CE21DA">
            <w:pPr>
              <w:spacing w:after="0" w:line="240" w:lineRule="auto"/>
              <w:jc w:val="center"/>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r>
      <w:tr w:rsidR="00124061" w:rsidRPr="002F5E04" w14:paraId="7A22E6B3" w14:textId="77777777" w:rsidTr="00455BC9">
        <w:trPr>
          <w:trHeight w:val="274"/>
        </w:trPr>
        <w:tc>
          <w:tcPr>
            <w:tcW w:w="3119" w:type="dxa"/>
            <w:tcBorders>
              <w:top w:val="nil"/>
              <w:left w:val="nil"/>
              <w:bottom w:val="nil"/>
              <w:right w:val="nil"/>
            </w:tcBorders>
            <w:shd w:val="clear" w:color="auto" w:fill="auto"/>
            <w:noWrap/>
            <w:hideMark/>
          </w:tcPr>
          <w:p w14:paraId="4A204C9D"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 xml:space="preserve">Hare &amp; </w:t>
            </w:r>
            <w:proofErr w:type="spellStart"/>
            <w:r w:rsidRPr="00A960CE">
              <w:rPr>
                <w:rFonts w:ascii="Calibri" w:eastAsia="Times New Roman" w:hAnsi="Calibri" w:cs="Calibri"/>
                <w:color w:val="000000"/>
                <w:lang w:val="en-GB" w:eastAsia="en-GB"/>
              </w:rPr>
              <w:t>Kwetuenda</w:t>
            </w:r>
            <w:proofErr w:type="spellEnd"/>
            <w:r w:rsidRPr="00A960CE">
              <w:rPr>
                <w:rFonts w:ascii="Calibri" w:eastAsia="Times New Roman" w:hAnsi="Calibri" w:cs="Calibri"/>
                <w:color w:val="000000"/>
                <w:lang w:val="en-GB" w:eastAsia="en-GB"/>
              </w:rPr>
              <w:t xml:space="preserve"> (2010)</w:t>
            </w:r>
          </w:p>
        </w:tc>
        <w:tc>
          <w:tcPr>
            <w:tcW w:w="2585" w:type="dxa"/>
            <w:tcBorders>
              <w:top w:val="nil"/>
              <w:left w:val="nil"/>
              <w:bottom w:val="nil"/>
              <w:right w:val="nil"/>
            </w:tcBorders>
            <w:shd w:val="clear" w:color="auto" w:fill="auto"/>
            <w:noWrap/>
            <w:hideMark/>
          </w:tcPr>
          <w:p w14:paraId="542802A0"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 xml:space="preserve">Door-opening </w:t>
            </w:r>
            <w:proofErr w:type="spellStart"/>
            <w:r w:rsidRPr="00A960CE">
              <w:rPr>
                <w:rFonts w:ascii="Calibri" w:eastAsia="Times New Roman" w:hAnsi="Calibri" w:cs="Calibri"/>
                <w:color w:val="000000"/>
                <w:lang w:val="en-GB" w:eastAsia="en-GB"/>
              </w:rPr>
              <w:t>paradigm</w:t>
            </w:r>
            <w:r w:rsidRPr="00A960CE">
              <w:rPr>
                <w:rFonts w:ascii="Calibri" w:eastAsia="Times New Roman" w:hAnsi="Calibri" w:cs="Calibri"/>
                <w:color w:val="000000"/>
                <w:vertAlign w:val="superscript"/>
                <w:lang w:val="en-GB" w:eastAsia="en-GB"/>
              </w:rPr>
              <w:t>a</w:t>
            </w:r>
            <w:proofErr w:type="spellEnd"/>
          </w:p>
        </w:tc>
        <w:tc>
          <w:tcPr>
            <w:tcW w:w="1346" w:type="dxa"/>
            <w:tcBorders>
              <w:top w:val="nil"/>
              <w:left w:val="nil"/>
              <w:bottom w:val="nil"/>
              <w:right w:val="nil"/>
            </w:tcBorders>
            <w:shd w:val="clear" w:color="auto" w:fill="auto"/>
            <w:noWrap/>
            <w:vAlign w:val="bottom"/>
            <w:hideMark/>
          </w:tcPr>
          <w:p w14:paraId="1DF98D24"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8</w:t>
            </w:r>
          </w:p>
        </w:tc>
        <w:tc>
          <w:tcPr>
            <w:tcW w:w="1242" w:type="dxa"/>
            <w:gridSpan w:val="2"/>
            <w:tcBorders>
              <w:top w:val="nil"/>
              <w:left w:val="nil"/>
              <w:bottom w:val="nil"/>
              <w:right w:val="nil"/>
            </w:tcBorders>
            <w:shd w:val="clear" w:color="auto" w:fill="auto"/>
            <w:vAlign w:val="bottom"/>
            <w:hideMark/>
          </w:tcPr>
          <w:p w14:paraId="09A86FD4" w14:textId="77777777" w:rsidR="00124061" w:rsidRPr="002F5E04"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c>
          <w:tcPr>
            <w:tcW w:w="1243" w:type="dxa"/>
            <w:tcBorders>
              <w:top w:val="nil"/>
              <w:left w:val="nil"/>
              <w:bottom w:val="nil"/>
              <w:right w:val="nil"/>
            </w:tcBorders>
            <w:shd w:val="clear" w:color="auto" w:fill="auto"/>
            <w:vAlign w:val="bottom"/>
          </w:tcPr>
          <w:p w14:paraId="1DD6D203"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c>
          <w:tcPr>
            <w:tcW w:w="3441" w:type="dxa"/>
            <w:tcBorders>
              <w:top w:val="nil"/>
              <w:left w:val="nil"/>
              <w:bottom w:val="nil"/>
              <w:right w:val="nil"/>
            </w:tcBorders>
            <w:shd w:val="clear" w:color="auto" w:fill="auto"/>
            <w:vAlign w:val="bottom"/>
            <w:hideMark/>
          </w:tcPr>
          <w:p w14:paraId="55438731"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Food sharing with group members</w:t>
            </w:r>
          </w:p>
        </w:tc>
        <w:tc>
          <w:tcPr>
            <w:tcW w:w="1299" w:type="dxa"/>
            <w:gridSpan w:val="2"/>
            <w:tcBorders>
              <w:top w:val="nil"/>
              <w:left w:val="nil"/>
              <w:bottom w:val="nil"/>
              <w:right w:val="nil"/>
            </w:tcBorders>
            <w:shd w:val="clear" w:color="auto" w:fill="auto"/>
            <w:noWrap/>
            <w:vAlign w:val="center"/>
            <w:hideMark/>
          </w:tcPr>
          <w:p w14:paraId="1AA6554B" w14:textId="77777777" w:rsidR="00124061" w:rsidRPr="00A960CE" w:rsidRDefault="00124061" w:rsidP="00CE21DA">
            <w:pPr>
              <w:spacing w:after="0" w:line="240" w:lineRule="auto"/>
              <w:jc w:val="center"/>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r>
      <w:tr w:rsidR="00124061" w:rsidRPr="002F5E04" w14:paraId="0AFA99A0" w14:textId="77777777" w:rsidTr="00455BC9">
        <w:trPr>
          <w:trHeight w:val="274"/>
        </w:trPr>
        <w:tc>
          <w:tcPr>
            <w:tcW w:w="3119" w:type="dxa"/>
            <w:tcBorders>
              <w:top w:val="nil"/>
              <w:left w:val="nil"/>
              <w:bottom w:val="nil"/>
              <w:right w:val="nil"/>
            </w:tcBorders>
            <w:shd w:val="clear" w:color="auto" w:fill="auto"/>
            <w:noWrap/>
            <w:vAlign w:val="bottom"/>
            <w:hideMark/>
          </w:tcPr>
          <w:p w14:paraId="27F953AB"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Tan &amp; Hare (2013)</w:t>
            </w:r>
          </w:p>
        </w:tc>
        <w:tc>
          <w:tcPr>
            <w:tcW w:w="2585" w:type="dxa"/>
            <w:tcBorders>
              <w:top w:val="nil"/>
              <w:left w:val="nil"/>
              <w:bottom w:val="nil"/>
              <w:right w:val="nil"/>
            </w:tcBorders>
            <w:shd w:val="clear" w:color="auto" w:fill="auto"/>
            <w:noWrap/>
            <w:hideMark/>
          </w:tcPr>
          <w:p w14:paraId="230B9DAA"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 xml:space="preserve">Door-opening </w:t>
            </w:r>
            <w:proofErr w:type="spellStart"/>
            <w:r w:rsidRPr="00A960CE">
              <w:rPr>
                <w:rFonts w:ascii="Calibri" w:eastAsia="Times New Roman" w:hAnsi="Calibri" w:cs="Calibri"/>
                <w:color w:val="000000"/>
                <w:lang w:val="en-GB" w:eastAsia="en-GB"/>
              </w:rPr>
              <w:t>paradigm</w:t>
            </w:r>
            <w:r w:rsidRPr="00A960CE">
              <w:rPr>
                <w:rFonts w:ascii="Calibri" w:eastAsia="Times New Roman" w:hAnsi="Calibri" w:cs="Calibri"/>
                <w:color w:val="000000"/>
                <w:vertAlign w:val="superscript"/>
                <w:lang w:val="en-GB" w:eastAsia="en-GB"/>
              </w:rPr>
              <w:t>a</w:t>
            </w:r>
            <w:proofErr w:type="spellEnd"/>
          </w:p>
        </w:tc>
        <w:tc>
          <w:tcPr>
            <w:tcW w:w="1346" w:type="dxa"/>
            <w:tcBorders>
              <w:top w:val="nil"/>
              <w:left w:val="nil"/>
              <w:bottom w:val="nil"/>
              <w:right w:val="nil"/>
            </w:tcBorders>
            <w:shd w:val="clear" w:color="auto" w:fill="auto"/>
            <w:noWrap/>
            <w:vAlign w:val="bottom"/>
            <w:hideMark/>
          </w:tcPr>
          <w:p w14:paraId="0FAC54BC"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14</w:t>
            </w:r>
          </w:p>
        </w:tc>
        <w:tc>
          <w:tcPr>
            <w:tcW w:w="1194" w:type="dxa"/>
            <w:tcBorders>
              <w:top w:val="nil"/>
              <w:left w:val="nil"/>
              <w:bottom w:val="nil"/>
              <w:right w:val="nil"/>
            </w:tcBorders>
            <w:shd w:val="clear" w:color="auto" w:fill="auto"/>
            <w:noWrap/>
            <w:vAlign w:val="bottom"/>
            <w:hideMark/>
          </w:tcPr>
          <w:p w14:paraId="613B58D5"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4 - 12</w:t>
            </w:r>
          </w:p>
        </w:tc>
        <w:tc>
          <w:tcPr>
            <w:tcW w:w="1291" w:type="dxa"/>
            <w:gridSpan w:val="2"/>
            <w:tcBorders>
              <w:top w:val="nil"/>
              <w:left w:val="nil"/>
              <w:bottom w:val="nil"/>
              <w:right w:val="nil"/>
            </w:tcBorders>
            <w:shd w:val="clear" w:color="auto" w:fill="auto"/>
            <w:noWrap/>
            <w:vAlign w:val="bottom"/>
            <w:hideMark/>
          </w:tcPr>
          <w:p w14:paraId="3CCBC77C"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7.5 ± 2.5</w:t>
            </w:r>
          </w:p>
        </w:tc>
        <w:tc>
          <w:tcPr>
            <w:tcW w:w="3441" w:type="dxa"/>
            <w:tcBorders>
              <w:top w:val="nil"/>
              <w:left w:val="nil"/>
              <w:bottom w:val="nil"/>
              <w:right w:val="nil"/>
            </w:tcBorders>
            <w:shd w:val="clear" w:color="auto" w:fill="auto"/>
            <w:noWrap/>
            <w:vAlign w:val="bottom"/>
            <w:hideMark/>
          </w:tcPr>
          <w:p w14:paraId="70B0AD4C"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Food sharing with strangers</w:t>
            </w:r>
          </w:p>
        </w:tc>
        <w:tc>
          <w:tcPr>
            <w:tcW w:w="1299" w:type="dxa"/>
            <w:gridSpan w:val="2"/>
            <w:tcBorders>
              <w:top w:val="nil"/>
              <w:left w:val="nil"/>
              <w:bottom w:val="nil"/>
              <w:right w:val="nil"/>
            </w:tcBorders>
            <w:shd w:val="clear" w:color="auto" w:fill="auto"/>
            <w:noWrap/>
            <w:vAlign w:val="center"/>
            <w:hideMark/>
          </w:tcPr>
          <w:p w14:paraId="44F520DD" w14:textId="77777777" w:rsidR="00124061" w:rsidRPr="00A960CE" w:rsidRDefault="00124061" w:rsidP="00CE21DA">
            <w:pPr>
              <w:spacing w:after="0" w:line="240" w:lineRule="auto"/>
              <w:jc w:val="center"/>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r>
      <w:tr w:rsidR="00124061" w:rsidRPr="002F5E04" w14:paraId="77202D01" w14:textId="77777777" w:rsidTr="00455BC9">
        <w:trPr>
          <w:trHeight w:val="274"/>
        </w:trPr>
        <w:tc>
          <w:tcPr>
            <w:tcW w:w="3119" w:type="dxa"/>
            <w:tcBorders>
              <w:top w:val="nil"/>
              <w:left w:val="nil"/>
              <w:bottom w:val="nil"/>
              <w:right w:val="nil"/>
            </w:tcBorders>
            <w:shd w:val="clear" w:color="auto" w:fill="auto"/>
            <w:noWrap/>
            <w:vAlign w:val="bottom"/>
            <w:hideMark/>
          </w:tcPr>
          <w:p w14:paraId="4AE452B6"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Tan et al. (2017)</w:t>
            </w:r>
          </w:p>
        </w:tc>
        <w:tc>
          <w:tcPr>
            <w:tcW w:w="2585" w:type="dxa"/>
            <w:tcBorders>
              <w:top w:val="nil"/>
              <w:left w:val="nil"/>
              <w:bottom w:val="nil"/>
              <w:right w:val="nil"/>
            </w:tcBorders>
            <w:shd w:val="clear" w:color="auto" w:fill="auto"/>
            <w:noWrap/>
            <w:hideMark/>
          </w:tcPr>
          <w:p w14:paraId="3445E3D0"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 xml:space="preserve">Helping </w:t>
            </w:r>
            <w:proofErr w:type="spellStart"/>
            <w:r w:rsidRPr="00A960CE">
              <w:rPr>
                <w:rFonts w:ascii="Calibri" w:eastAsia="Times New Roman" w:hAnsi="Calibri" w:cs="Calibri"/>
                <w:color w:val="000000"/>
                <w:lang w:val="en-GB" w:eastAsia="en-GB"/>
              </w:rPr>
              <w:t>task</w:t>
            </w:r>
            <w:r w:rsidRPr="00A960CE">
              <w:rPr>
                <w:rFonts w:ascii="Calibri" w:eastAsia="Times New Roman" w:hAnsi="Calibri" w:cs="Calibri"/>
                <w:color w:val="000000"/>
                <w:vertAlign w:val="superscript"/>
                <w:lang w:val="en-GB" w:eastAsia="en-GB"/>
              </w:rPr>
              <w:t>a</w:t>
            </w:r>
            <w:proofErr w:type="spellEnd"/>
          </w:p>
        </w:tc>
        <w:tc>
          <w:tcPr>
            <w:tcW w:w="1346" w:type="dxa"/>
            <w:tcBorders>
              <w:top w:val="nil"/>
              <w:left w:val="nil"/>
              <w:bottom w:val="nil"/>
              <w:right w:val="nil"/>
            </w:tcBorders>
            <w:shd w:val="clear" w:color="auto" w:fill="auto"/>
            <w:noWrap/>
            <w:vAlign w:val="bottom"/>
            <w:hideMark/>
          </w:tcPr>
          <w:p w14:paraId="78417847"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16</w:t>
            </w:r>
          </w:p>
        </w:tc>
        <w:tc>
          <w:tcPr>
            <w:tcW w:w="1194" w:type="dxa"/>
            <w:tcBorders>
              <w:top w:val="nil"/>
              <w:left w:val="nil"/>
              <w:bottom w:val="nil"/>
              <w:right w:val="nil"/>
            </w:tcBorders>
            <w:shd w:val="clear" w:color="auto" w:fill="auto"/>
            <w:noWrap/>
            <w:vAlign w:val="bottom"/>
            <w:hideMark/>
          </w:tcPr>
          <w:p w14:paraId="02B03435"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5 - 15</w:t>
            </w:r>
          </w:p>
        </w:tc>
        <w:tc>
          <w:tcPr>
            <w:tcW w:w="1291" w:type="dxa"/>
            <w:gridSpan w:val="2"/>
            <w:tcBorders>
              <w:top w:val="nil"/>
              <w:left w:val="nil"/>
              <w:bottom w:val="nil"/>
              <w:right w:val="nil"/>
            </w:tcBorders>
            <w:shd w:val="clear" w:color="auto" w:fill="auto"/>
            <w:noWrap/>
            <w:vAlign w:val="bottom"/>
            <w:hideMark/>
          </w:tcPr>
          <w:p w14:paraId="3CCF84D5"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9.2 ± 3.1</w:t>
            </w:r>
          </w:p>
        </w:tc>
        <w:tc>
          <w:tcPr>
            <w:tcW w:w="3441" w:type="dxa"/>
            <w:tcBorders>
              <w:top w:val="nil"/>
              <w:left w:val="nil"/>
              <w:bottom w:val="nil"/>
              <w:right w:val="nil"/>
            </w:tcBorders>
            <w:shd w:val="clear" w:color="auto" w:fill="auto"/>
            <w:noWrap/>
            <w:vAlign w:val="bottom"/>
            <w:hideMark/>
          </w:tcPr>
          <w:p w14:paraId="0027C656"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Prosocial helping</w:t>
            </w:r>
          </w:p>
        </w:tc>
        <w:tc>
          <w:tcPr>
            <w:tcW w:w="1299" w:type="dxa"/>
            <w:gridSpan w:val="2"/>
            <w:tcBorders>
              <w:top w:val="nil"/>
              <w:left w:val="nil"/>
              <w:bottom w:val="nil"/>
              <w:right w:val="nil"/>
            </w:tcBorders>
            <w:shd w:val="clear" w:color="auto" w:fill="auto"/>
            <w:noWrap/>
            <w:vAlign w:val="center"/>
            <w:hideMark/>
          </w:tcPr>
          <w:p w14:paraId="10F08B64" w14:textId="77777777" w:rsidR="00124061" w:rsidRPr="00A960CE" w:rsidRDefault="00124061" w:rsidP="00CE21DA">
            <w:pPr>
              <w:spacing w:after="0" w:line="240" w:lineRule="auto"/>
              <w:jc w:val="center"/>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r>
      <w:tr w:rsidR="00124061" w:rsidRPr="002F5E04" w14:paraId="62890EE6" w14:textId="77777777" w:rsidTr="00455BC9">
        <w:trPr>
          <w:trHeight w:val="274"/>
        </w:trPr>
        <w:tc>
          <w:tcPr>
            <w:tcW w:w="3119" w:type="dxa"/>
            <w:tcBorders>
              <w:top w:val="nil"/>
              <w:left w:val="nil"/>
              <w:bottom w:val="nil"/>
              <w:right w:val="nil"/>
            </w:tcBorders>
            <w:shd w:val="clear" w:color="auto" w:fill="auto"/>
            <w:noWrap/>
            <w:vAlign w:val="bottom"/>
            <w:hideMark/>
          </w:tcPr>
          <w:p w14:paraId="286B77FB"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Krupenye et al. (2018)</w:t>
            </w:r>
          </w:p>
        </w:tc>
        <w:tc>
          <w:tcPr>
            <w:tcW w:w="2585" w:type="dxa"/>
            <w:tcBorders>
              <w:top w:val="nil"/>
              <w:left w:val="nil"/>
              <w:bottom w:val="nil"/>
              <w:right w:val="nil"/>
            </w:tcBorders>
            <w:shd w:val="clear" w:color="auto" w:fill="auto"/>
            <w:noWrap/>
            <w:hideMark/>
          </w:tcPr>
          <w:p w14:paraId="3DE6A489"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 xml:space="preserve">Helping </w:t>
            </w:r>
            <w:proofErr w:type="spellStart"/>
            <w:r w:rsidRPr="00A960CE">
              <w:rPr>
                <w:rFonts w:ascii="Calibri" w:eastAsia="Times New Roman" w:hAnsi="Calibri" w:cs="Calibri"/>
                <w:color w:val="000000"/>
                <w:lang w:val="en-GB" w:eastAsia="en-GB"/>
              </w:rPr>
              <w:t>task</w:t>
            </w:r>
            <w:r w:rsidRPr="00A960CE">
              <w:rPr>
                <w:rFonts w:ascii="Calibri" w:eastAsia="Times New Roman" w:hAnsi="Calibri" w:cs="Calibri"/>
                <w:color w:val="000000"/>
                <w:vertAlign w:val="superscript"/>
                <w:lang w:val="en-GB" w:eastAsia="en-GB"/>
              </w:rPr>
              <w:t>a</w:t>
            </w:r>
            <w:proofErr w:type="spellEnd"/>
          </w:p>
        </w:tc>
        <w:tc>
          <w:tcPr>
            <w:tcW w:w="1346" w:type="dxa"/>
            <w:tcBorders>
              <w:top w:val="nil"/>
              <w:left w:val="nil"/>
              <w:bottom w:val="nil"/>
              <w:right w:val="nil"/>
            </w:tcBorders>
            <w:shd w:val="clear" w:color="auto" w:fill="auto"/>
            <w:noWrap/>
            <w:vAlign w:val="bottom"/>
            <w:hideMark/>
          </w:tcPr>
          <w:p w14:paraId="5442F921"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12</w:t>
            </w:r>
          </w:p>
        </w:tc>
        <w:tc>
          <w:tcPr>
            <w:tcW w:w="1194" w:type="dxa"/>
            <w:tcBorders>
              <w:top w:val="nil"/>
              <w:left w:val="nil"/>
              <w:bottom w:val="nil"/>
              <w:right w:val="nil"/>
            </w:tcBorders>
            <w:shd w:val="clear" w:color="auto" w:fill="auto"/>
            <w:noWrap/>
            <w:vAlign w:val="bottom"/>
            <w:hideMark/>
          </w:tcPr>
          <w:p w14:paraId="285C4D44"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5 - 15</w:t>
            </w:r>
          </w:p>
        </w:tc>
        <w:tc>
          <w:tcPr>
            <w:tcW w:w="1291" w:type="dxa"/>
            <w:gridSpan w:val="2"/>
            <w:tcBorders>
              <w:top w:val="nil"/>
              <w:left w:val="nil"/>
              <w:bottom w:val="nil"/>
              <w:right w:val="nil"/>
            </w:tcBorders>
            <w:shd w:val="clear" w:color="auto" w:fill="auto"/>
            <w:noWrap/>
            <w:vAlign w:val="bottom"/>
            <w:hideMark/>
          </w:tcPr>
          <w:p w14:paraId="780D0137"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10.2 ± 3.2</w:t>
            </w:r>
          </w:p>
        </w:tc>
        <w:tc>
          <w:tcPr>
            <w:tcW w:w="3441" w:type="dxa"/>
            <w:tcBorders>
              <w:top w:val="nil"/>
              <w:left w:val="nil"/>
              <w:bottom w:val="nil"/>
              <w:right w:val="nil"/>
            </w:tcBorders>
            <w:shd w:val="clear" w:color="auto" w:fill="auto"/>
            <w:noWrap/>
            <w:vAlign w:val="bottom"/>
            <w:hideMark/>
          </w:tcPr>
          <w:p w14:paraId="25F4A12E"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Food transfer</w:t>
            </w:r>
          </w:p>
        </w:tc>
        <w:tc>
          <w:tcPr>
            <w:tcW w:w="1299" w:type="dxa"/>
            <w:gridSpan w:val="2"/>
            <w:tcBorders>
              <w:top w:val="nil"/>
              <w:left w:val="nil"/>
              <w:bottom w:val="nil"/>
              <w:right w:val="nil"/>
            </w:tcBorders>
            <w:shd w:val="clear" w:color="auto" w:fill="auto"/>
            <w:noWrap/>
            <w:vAlign w:val="center"/>
            <w:hideMark/>
          </w:tcPr>
          <w:p w14:paraId="34D8217A" w14:textId="77777777" w:rsidR="00124061" w:rsidRPr="00A960CE" w:rsidRDefault="00124061" w:rsidP="00CE21DA">
            <w:pPr>
              <w:spacing w:after="0" w:line="240" w:lineRule="auto"/>
              <w:jc w:val="center"/>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r>
      <w:tr w:rsidR="00124061" w:rsidRPr="002F5E04" w14:paraId="329864CC" w14:textId="77777777" w:rsidTr="00455BC9">
        <w:trPr>
          <w:trHeight w:val="244"/>
        </w:trPr>
        <w:tc>
          <w:tcPr>
            <w:tcW w:w="3119" w:type="dxa"/>
            <w:tcBorders>
              <w:top w:val="nil"/>
              <w:left w:val="nil"/>
              <w:bottom w:val="nil"/>
              <w:right w:val="nil"/>
            </w:tcBorders>
            <w:shd w:val="clear" w:color="auto" w:fill="auto"/>
            <w:noWrap/>
            <w:vAlign w:val="bottom"/>
            <w:hideMark/>
          </w:tcPr>
          <w:p w14:paraId="3F0D75A1"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Nolte &amp; Call (2021)</w:t>
            </w:r>
          </w:p>
        </w:tc>
        <w:tc>
          <w:tcPr>
            <w:tcW w:w="2585" w:type="dxa"/>
            <w:tcBorders>
              <w:top w:val="nil"/>
              <w:left w:val="nil"/>
              <w:bottom w:val="nil"/>
              <w:right w:val="nil"/>
            </w:tcBorders>
            <w:shd w:val="clear" w:color="auto" w:fill="auto"/>
            <w:noWrap/>
            <w:hideMark/>
          </w:tcPr>
          <w:p w14:paraId="026686CC"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Helping task</w:t>
            </w:r>
          </w:p>
        </w:tc>
        <w:tc>
          <w:tcPr>
            <w:tcW w:w="1346" w:type="dxa"/>
            <w:tcBorders>
              <w:top w:val="nil"/>
              <w:left w:val="nil"/>
              <w:bottom w:val="nil"/>
              <w:right w:val="nil"/>
            </w:tcBorders>
            <w:shd w:val="clear" w:color="auto" w:fill="auto"/>
            <w:noWrap/>
            <w:vAlign w:val="bottom"/>
            <w:hideMark/>
          </w:tcPr>
          <w:p w14:paraId="324DE367"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6</w:t>
            </w:r>
          </w:p>
        </w:tc>
        <w:tc>
          <w:tcPr>
            <w:tcW w:w="1194" w:type="dxa"/>
            <w:tcBorders>
              <w:top w:val="nil"/>
              <w:left w:val="nil"/>
              <w:bottom w:val="nil"/>
              <w:right w:val="nil"/>
            </w:tcBorders>
            <w:shd w:val="clear" w:color="auto" w:fill="auto"/>
            <w:noWrap/>
            <w:vAlign w:val="bottom"/>
            <w:hideMark/>
          </w:tcPr>
          <w:p w14:paraId="7119AF19"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5- 16</w:t>
            </w:r>
          </w:p>
        </w:tc>
        <w:tc>
          <w:tcPr>
            <w:tcW w:w="1291" w:type="dxa"/>
            <w:gridSpan w:val="2"/>
            <w:tcBorders>
              <w:top w:val="nil"/>
              <w:left w:val="nil"/>
              <w:bottom w:val="nil"/>
              <w:right w:val="nil"/>
            </w:tcBorders>
            <w:shd w:val="clear" w:color="auto" w:fill="auto"/>
            <w:noWrap/>
            <w:vAlign w:val="bottom"/>
            <w:hideMark/>
          </w:tcPr>
          <w:p w14:paraId="015F4A45"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12.2 ± 4.5</w:t>
            </w:r>
          </w:p>
        </w:tc>
        <w:tc>
          <w:tcPr>
            <w:tcW w:w="3441" w:type="dxa"/>
            <w:tcBorders>
              <w:top w:val="nil"/>
              <w:left w:val="nil"/>
              <w:bottom w:val="nil"/>
              <w:right w:val="nil"/>
            </w:tcBorders>
            <w:shd w:val="clear" w:color="auto" w:fill="auto"/>
            <w:noWrap/>
            <w:vAlign w:val="bottom"/>
            <w:hideMark/>
          </w:tcPr>
          <w:p w14:paraId="3FB0FA08"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Object transfer</w:t>
            </w:r>
          </w:p>
        </w:tc>
        <w:tc>
          <w:tcPr>
            <w:tcW w:w="1299" w:type="dxa"/>
            <w:gridSpan w:val="2"/>
            <w:tcBorders>
              <w:top w:val="nil"/>
              <w:left w:val="nil"/>
              <w:bottom w:val="nil"/>
              <w:right w:val="nil"/>
            </w:tcBorders>
            <w:shd w:val="clear" w:color="auto" w:fill="auto"/>
            <w:noWrap/>
            <w:vAlign w:val="center"/>
            <w:hideMark/>
          </w:tcPr>
          <w:p w14:paraId="0374CAE5" w14:textId="77777777" w:rsidR="00124061" w:rsidRPr="00A960CE" w:rsidRDefault="00124061" w:rsidP="00CE21DA">
            <w:pPr>
              <w:spacing w:after="0" w:line="240" w:lineRule="auto"/>
              <w:jc w:val="center"/>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r>
      <w:tr w:rsidR="00124061" w:rsidRPr="002F5E04" w14:paraId="5BE42D05" w14:textId="77777777" w:rsidTr="00455BC9">
        <w:trPr>
          <w:trHeight w:val="244"/>
        </w:trPr>
        <w:tc>
          <w:tcPr>
            <w:tcW w:w="3119" w:type="dxa"/>
            <w:tcBorders>
              <w:top w:val="nil"/>
              <w:left w:val="nil"/>
              <w:bottom w:val="nil"/>
              <w:right w:val="nil"/>
            </w:tcBorders>
            <w:shd w:val="clear" w:color="auto" w:fill="auto"/>
            <w:noWrap/>
            <w:vAlign w:val="bottom"/>
            <w:hideMark/>
          </w:tcPr>
          <w:p w14:paraId="1B5FA307" w14:textId="77777777" w:rsidR="00124061" w:rsidRPr="00A960CE" w:rsidRDefault="00124061" w:rsidP="00CE21DA">
            <w:pPr>
              <w:spacing w:after="0" w:line="240" w:lineRule="auto"/>
              <w:rPr>
                <w:rFonts w:ascii="Calibri" w:eastAsia="Times New Roman" w:hAnsi="Calibri" w:cs="Calibri"/>
                <w:color w:val="000000"/>
                <w:lang w:val="en-GB" w:eastAsia="en-GB"/>
              </w:rPr>
            </w:pPr>
            <w:proofErr w:type="spellStart"/>
            <w:r w:rsidRPr="00A960CE">
              <w:rPr>
                <w:rFonts w:ascii="Calibri" w:eastAsia="Times New Roman" w:hAnsi="Calibri" w:cs="Calibri"/>
                <w:color w:val="000000"/>
                <w:lang w:val="en-GB" w:eastAsia="en-GB"/>
              </w:rPr>
              <w:t>Jaeggi</w:t>
            </w:r>
            <w:proofErr w:type="spellEnd"/>
            <w:r w:rsidRPr="00A960CE">
              <w:rPr>
                <w:rFonts w:ascii="Calibri" w:eastAsia="Times New Roman" w:hAnsi="Calibri" w:cs="Calibri"/>
                <w:color w:val="000000"/>
                <w:lang w:val="en-GB" w:eastAsia="en-GB"/>
              </w:rPr>
              <w:t xml:space="preserve"> et al. (2010)</w:t>
            </w:r>
          </w:p>
        </w:tc>
        <w:tc>
          <w:tcPr>
            <w:tcW w:w="2585" w:type="dxa"/>
            <w:tcBorders>
              <w:top w:val="nil"/>
              <w:left w:val="nil"/>
              <w:bottom w:val="nil"/>
              <w:right w:val="nil"/>
            </w:tcBorders>
            <w:shd w:val="clear" w:color="auto" w:fill="auto"/>
            <w:noWrap/>
            <w:vAlign w:val="center"/>
            <w:hideMark/>
          </w:tcPr>
          <w:p w14:paraId="3EFE10DF"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Group co-feeding</w:t>
            </w:r>
          </w:p>
        </w:tc>
        <w:tc>
          <w:tcPr>
            <w:tcW w:w="1346" w:type="dxa"/>
            <w:tcBorders>
              <w:top w:val="nil"/>
              <w:left w:val="nil"/>
              <w:bottom w:val="nil"/>
              <w:right w:val="nil"/>
            </w:tcBorders>
            <w:shd w:val="clear" w:color="auto" w:fill="auto"/>
            <w:noWrap/>
            <w:vAlign w:val="bottom"/>
            <w:hideMark/>
          </w:tcPr>
          <w:p w14:paraId="33D9FFDF"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9</w:t>
            </w:r>
          </w:p>
        </w:tc>
        <w:tc>
          <w:tcPr>
            <w:tcW w:w="1194" w:type="dxa"/>
            <w:tcBorders>
              <w:top w:val="nil"/>
              <w:left w:val="nil"/>
              <w:bottom w:val="nil"/>
              <w:right w:val="nil"/>
            </w:tcBorders>
            <w:shd w:val="clear" w:color="auto" w:fill="auto"/>
            <w:noWrap/>
            <w:vAlign w:val="bottom"/>
            <w:hideMark/>
          </w:tcPr>
          <w:p w14:paraId="4D39E514"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10 - 30</w:t>
            </w:r>
          </w:p>
        </w:tc>
        <w:tc>
          <w:tcPr>
            <w:tcW w:w="1291" w:type="dxa"/>
            <w:gridSpan w:val="2"/>
            <w:tcBorders>
              <w:top w:val="nil"/>
              <w:left w:val="nil"/>
              <w:bottom w:val="nil"/>
              <w:right w:val="nil"/>
            </w:tcBorders>
            <w:shd w:val="clear" w:color="auto" w:fill="auto"/>
            <w:noWrap/>
            <w:vAlign w:val="bottom"/>
            <w:hideMark/>
          </w:tcPr>
          <w:p w14:paraId="41160CA7"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21</w:t>
            </w:r>
            <w:r w:rsidRPr="002F5E04">
              <w:rPr>
                <w:rFonts w:ascii="Calibri" w:eastAsia="Times New Roman" w:hAnsi="Calibri" w:cs="Calibri"/>
                <w:color w:val="000000"/>
                <w:lang w:val="en-GB" w:eastAsia="en-GB"/>
              </w:rPr>
              <w:t>.0</w:t>
            </w:r>
            <w:r w:rsidRPr="00A960CE">
              <w:rPr>
                <w:rFonts w:ascii="Calibri" w:eastAsia="Times New Roman" w:hAnsi="Calibri" w:cs="Calibri"/>
                <w:color w:val="000000"/>
                <w:lang w:val="en-GB" w:eastAsia="en-GB"/>
              </w:rPr>
              <w:t xml:space="preserve"> ± 7.9</w:t>
            </w:r>
          </w:p>
        </w:tc>
        <w:tc>
          <w:tcPr>
            <w:tcW w:w="3441" w:type="dxa"/>
            <w:tcBorders>
              <w:top w:val="nil"/>
              <w:left w:val="nil"/>
              <w:bottom w:val="nil"/>
              <w:right w:val="nil"/>
            </w:tcBorders>
            <w:shd w:val="clear" w:color="auto" w:fill="auto"/>
            <w:noWrap/>
            <w:vAlign w:val="bottom"/>
            <w:hideMark/>
          </w:tcPr>
          <w:p w14:paraId="05F03B16"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Limited cofeeding</w:t>
            </w:r>
          </w:p>
        </w:tc>
        <w:tc>
          <w:tcPr>
            <w:tcW w:w="1299" w:type="dxa"/>
            <w:gridSpan w:val="2"/>
            <w:tcBorders>
              <w:top w:val="nil"/>
              <w:left w:val="nil"/>
              <w:bottom w:val="nil"/>
              <w:right w:val="nil"/>
            </w:tcBorders>
            <w:shd w:val="clear" w:color="auto" w:fill="auto"/>
            <w:noWrap/>
            <w:vAlign w:val="center"/>
            <w:hideMark/>
          </w:tcPr>
          <w:p w14:paraId="6C177B5A" w14:textId="77777777" w:rsidR="00124061" w:rsidRPr="00A960CE" w:rsidRDefault="00124061" w:rsidP="00CE21DA">
            <w:pPr>
              <w:spacing w:after="0" w:line="240" w:lineRule="auto"/>
              <w:jc w:val="center"/>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r>
      <w:tr w:rsidR="00124061" w:rsidRPr="002F5E04" w14:paraId="5E1B40E3" w14:textId="77777777" w:rsidTr="00455BC9">
        <w:trPr>
          <w:trHeight w:val="244"/>
        </w:trPr>
        <w:tc>
          <w:tcPr>
            <w:tcW w:w="3119" w:type="dxa"/>
            <w:tcBorders>
              <w:top w:val="nil"/>
              <w:left w:val="nil"/>
              <w:bottom w:val="nil"/>
              <w:right w:val="nil"/>
            </w:tcBorders>
            <w:shd w:val="clear" w:color="auto" w:fill="auto"/>
            <w:noWrap/>
            <w:vAlign w:val="bottom"/>
            <w:hideMark/>
          </w:tcPr>
          <w:p w14:paraId="5BA0066F"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Bullinger et al. (2013)</w:t>
            </w:r>
          </w:p>
        </w:tc>
        <w:tc>
          <w:tcPr>
            <w:tcW w:w="2585" w:type="dxa"/>
            <w:tcBorders>
              <w:top w:val="nil"/>
              <w:left w:val="nil"/>
              <w:bottom w:val="nil"/>
              <w:right w:val="nil"/>
            </w:tcBorders>
            <w:shd w:val="clear" w:color="auto" w:fill="auto"/>
            <w:noWrap/>
            <w:hideMark/>
          </w:tcPr>
          <w:p w14:paraId="2523C690"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Door-opening paradigm</w:t>
            </w:r>
          </w:p>
        </w:tc>
        <w:tc>
          <w:tcPr>
            <w:tcW w:w="1346" w:type="dxa"/>
            <w:tcBorders>
              <w:top w:val="nil"/>
              <w:left w:val="nil"/>
              <w:bottom w:val="nil"/>
              <w:right w:val="nil"/>
            </w:tcBorders>
            <w:shd w:val="clear" w:color="auto" w:fill="auto"/>
            <w:noWrap/>
            <w:vAlign w:val="bottom"/>
            <w:hideMark/>
          </w:tcPr>
          <w:p w14:paraId="68854DEA"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6</w:t>
            </w:r>
          </w:p>
        </w:tc>
        <w:tc>
          <w:tcPr>
            <w:tcW w:w="1194" w:type="dxa"/>
            <w:tcBorders>
              <w:top w:val="nil"/>
              <w:left w:val="nil"/>
              <w:bottom w:val="nil"/>
              <w:right w:val="nil"/>
            </w:tcBorders>
            <w:shd w:val="clear" w:color="auto" w:fill="auto"/>
            <w:noWrap/>
            <w:vAlign w:val="bottom"/>
            <w:hideMark/>
          </w:tcPr>
          <w:p w14:paraId="5D0AEE69"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6 - 28</w:t>
            </w:r>
          </w:p>
        </w:tc>
        <w:tc>
          <w:tcPr>
            <w:tcW w:w="1291" w:type="dxa"/>
            <w:gridSpan w:val="2"/>
            <w:tcBorders>
              <w:top w:val="nil"/>
              <w:left w:val="nil"/>
              <w:bottom w:val="nil"/>
              <w:right w:val="nil"/>
            </w:tcBorders>
            <w:shd w:val="clear" w:color="auto" w:fill="auto"/>
            <w:noWrap/>
            <w:vAlign w:val="bottom"/>
            <w:hideMark/>
          </w:tcPr>
          <w:p w14:paraId="07691B46"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15.0 ± 7.7</w:t>
            </w:r>
          </w:p>
        </w:tc>
        <w:tc>
          <w:tcPr>
            <w:tcW w:w="3441" w:type="dxa"/>
            <w:tcBorders>
              <w:top w:val="nil"/>
              <w:left w:val="nil"/>
              <w:bottom w:val="nil"/>
              <w:right w:val="nil"/>
            </w:tcBorders>
            <w:shd w:val="clear" w:color="auto" w:fill="auto"/>
            <w:noWrap/>
            <w:vAlign w:val="bottom"/>
            <w:hideMark/>
          </w:tcPr>
          <w:p w14:paraId="6647F9D6"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Prefer to feed alone</w:t>
            </w:r>
          </w:p>
        </w:tc>
        <w:tc>
          <w:tcPr>
            <w:tcW w:w="1299" w:type="dxa"/>
            <w:gridSpan w:val="2"/>
            <w:tcBorders>
              <w:top w:val="nil"/>
              <w:left w:val="nil"/>
              <w:bottom w:val="nil"/>
              <w:right w:val="nil"/>
            </w:tcBorders>
            <w:shd w:val="clear" w:color="auto" w:fill="auto"/>
            <w:noWrap/>
            <w:vAlign w:val="center"/>
            <w:hideMark/>
          </w:tcPr>
          <w:p w14:paraId="7248636D" w14:textId="77777777" w:rsidR="00124061" w:rsidRPr="00A960CE" w:rsidRDefault="00124061" w:rsidP="00CE21DA">
            <w:pPr>
              <w:spacing w:after="0" w:line="240" w:lineRule="auto"/>
              <w:jc w:val="center"/>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r>
      <w:tr w:rsidR="00124061" w:rsidRPr="002F5E04" w14:paraId="0A954F80" w14:textId="77777777" w:rsidTr="00455BC9">
        <w:trPr>
          <w:trHeight w:val="244"/>
        </w:trPr>
        <w:tc>
          <w:tcPr>
            <w:tcW w:w="3119" w:type="dxa"/>
            <w:tcBorders>
              <w:top w:val="nil"/>
              <w:left w:val="nil"/>
              <w:bottom w:val="nil"/>
              <w:right w:val="nil"/>
            </w:tcBorders>
            <w:shd w:val="clear" w:color="auto" w:fill="auto"/>
            <w:noWrap/>
            <w:vAlign w:val="bottom"/>
            <w:hideMark/>
          </w:tcPr>
          <w:p w14:paraId="56951AB5"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 xml:space="preserve">Amici, </w:t>
            </w:r>
            <w:proofErr w:type="spellStart"/>
            <w:r w:rsidRPr="00A960CE">
              <w:rPr>
                <w:rFonts w:ascii="Calibri" w:eastAsia="Times New Roman" w:hAnsi="Calibri" w:cs="Calibri"/>
                <w:color w:val="000000"/>
                <w:lang w:val="en-GB" w:eastAsia="en-GB"/>
              </w:rPr>
              <w:t>Visalberghi</w:t>
            </w:r>
            <w:proofErr w:type="spellEnd"/>
            <w:r w:rsidRPr="00A960CE">
              <w:rPr>
                <w:rFonts w:ascii="Calibri" w:eastAsia="Times New Roman" w:hAnsi="Calibri" w:cs="Calibri"/>
                <w:color w:val="000000"/>
                <w:lang w:val="en-GB" w:eastAsia="en-GB"/>
              </w:rPr>
              <w:t>, et al. (2014)</w:t>
            </w:r>
          </w:p>
        </w:tc>
        <w:tc>
          <w:tcPr>
            <w:tcW w:w="2585" w:type="dxa"/>
            <w:tcBorders>
              <w:top w:val="nil"/>
              <w:left w:val="nil"/>
              <w:bottom w:val="nil"/>
              <w:right w:val="nil"/>
            </w:tcBorders>
            <w:shd w:val="clear" w:color="auto" w:fill="auto"/>
            <w:noWrap/>
            <w:hideMark/>
          </w:tcPr>
          <w:p w14:paraId="312E6E37"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Lateral PCT</w:t>
            </w:r>
          </w:p>
        </w:tc>
        <w:tc>
          <w:tcPr>
            <w:tcW w:w="1346" w:type="dxa"/>
            <w:tcBorders>
              <w:top w:val="nil"/>
              <w:left w:val="nil"/>
              <w:bottom w:val="nil"/>
              <w:right w:val="nil"/>
            </w:tcBorders>
            <w:shd w:val="clear" w:color="auto" w:fill="auto"/>
            <w:noWrap/>
            <w:hideMark/>
          </w:tcPr>
          <w:p w14:paraId="5D47135D"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9</w:t>
            </w:r>
          </w:p>
        </w:tc>
        <w:tc>
          <w:tcPr>
            <w:tcW w:w="1242" w:type="dxa"/>
            <w:gridSpan w:val="2"/>
            <w:tcBorders>
              <w:top w:val="nil"/>
              <w:left w:val="nil"/>
              <w:bottom w:val="nil"/>
              <w:right w:val="nil"/>
            </w:tcBorders>
            <w:shd w:val="clear" w:color="auto" w:fill="auto"/>
            <w:hideMark/>
          </w:tcPr>
          <w:p w14:paraId="0ABEB965" w14:textId="77777777" w:rsidR="00124061" w:rsidRPr="002F5E04"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vertAlign w:val="superscript"/>
                <w:lang w:val="en-GB" w:eastAsia="en-GB"/>
              </w:rPr>
              <w:t>+</w:t>
            </w:r>
          </w:p>
        </w:tc>
        <w:tc>
          <w:tcPr>
            <w:tcW w:w="1243" w:type="dxa"/>
            <w:tcBorders>
              <w:top w:val="nil"/>
              <w:left w:val="nil"/>
              <w:bottom w:val="nil"/>
              <w:right w:val="nil"/>
            </w:tcBorders>
            <w:shd w:val="clear" w:color="auto" w:fill="auto"/>
          </w:tcPr>
          <w:p w14:paraId="51DB0CAA"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vertAlign w:val="superscript"/>
                <w:lang w:val="en-GB" w:eastAsia="en-GB"/>
              </w:rPr>
              <w:t>+</w:t>
            </w:r>
          </w:p>
        </w:tc>
        <w:tc>
          <w:tcPr>
            <w:tcW w:w="3441" w:type="dxa"/>
            <w:tcBorders>
              <w:top w:val="nil"/>
              <w:left w:val="nil"/>
              <w:bottom w:val="nil"/>
              <w:right w:val="nil"/>
            </w:tcBorders>
            <w:shd w:val="clear" w:color="auto" w:fill="auto"/>
            <w:noWrap/>
            <w:vAlign w:val="center"/>
            <w:hideMark/>
          </w:tcPr>
          <w:p w14:paraId="5B81BFB4"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No prosociality</w:t>
            </w:r>
          </w:p>
        </w:tc>
        <w:tc>
          <w:tcPr>
            <w:tcW w:w="1299" w:type="dxa"/>
            <w:gridSpan w:val="2"/>
            <w:tcBorders>
              <w:top w:val="nil"/>
              <w:left w:val="nil"/>
              <w:bottom w:val="nil"/>
              <w:right w:val="nil"/>
            </w:tcBorders>
            <w:shd w:val="clear" w:color="auto" w:fill="auto"/>
            <w:noWrap/>
            <w:vAlign w:val="center"/>
            <w:hideMark/>
          </w:tcPr>
          <w:p w14:paraId="1BA45674" w14:textId="77777777" w:rsidR="00124061" w:rsidRPr="00A960CE" w:rsidRDefault="00124061" w:rsidP="00CE21DA">
            <w:pPr>
              <w:spacing w:after="0" w:line="240" w:lineRule="auto"/>
              <w:jc w:val="center"/>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r>
      <w:tr w:rsidR="00124061" w:rsidRPr="002F5E04" w14:paraId="7AC0B5F3" w14:textId="77777777" w:rsidTr="00455BC9">
        <w:trPr>
          <w:trHeight w:val="244"/>
        </w:trPr>
        <w:tc>
          <w:tcPr>
            <w:tcW w:w="3119" w:type="dxa"/>
            <w:tcBorders>
              <w:top w:val="nil"/>
              <w:left w:val="nil"/>
              <w:bottom w:val="nil"/>
              <w:right w:val="nil"/>
            </w:tcBorders>
            <w:shd w:val="clear" w:color="auto" w:fill="auto"/>
            <w:noWrap/>
            <w:hideMark/>
          </w:tcPr>
          <w:p w14:paraId="1D178D30" w14:textId="77777777" w:rsidR="00124061" w:rsidRPr="00A960CE" w:rsidRDefault="00124061" w:rsidP="00CE21DA">
            <w:pPr>
              <w:spacing w:after="0" w:line="240" w:lineRule="auto"/>
              <w:rPr>
                <w:rFonts w:ascii="Calibri" w:eastAsia="Times New Roman" w:hAnsi="Calibri" w:cs="Calibri"/>
                <w:color w:val="000000"/>
                <w:lang w:val="en-GB" w:eastAsia="en-GB"/>
              </w:rPr>
            </w:pPr>
          </w:p>
        </w:tc>
        <w:tc>
          <w:tcPr>
            <w:tcW w:w="2585" w:type="dxa"/>
            <w:tcBorders>
              <w:top w:val="nil"/>
              <w:left w:val="nil"/>
              <w:bottom w:val="nil"/>
              <w:right w:val="nil"/>
            </w:tcBorders>
            <w:shd w:val="clear" w:color="auto" w:fill="auto"/>
            <w:noWrap/>
            <w:hideMark/>
          </w:tcPr>
          <w:p w14:paraId="2B9019F2"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Token PCT</w:t>
            </w:r>
          </w:p>
        </w:tc>
        <w:tc>
          <w:tcPr>
            <w:tcW w:w="1346" w:type="dxa"/>
            <w:tcBorders>
              <w:top w:val="nil"/>
              <w:left w:val="nil"/>
              <w:bottom w:val="nil"/>
              <w:right w:val="nil"/>
            </w:tcBorders>
            <w:shd w:val="clear" w:color="auto" w:fill="auto"/>
            <w:noWrap/>
            <w:vAlign w:val="bottom"/>
            <w:hideMark/>
          </w:tcPr>
          <w:p w14:paraId="52401288"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9</w:t>
            </w:r>
          </w:p>
        </w:tc>
        <w:tc>
          <w:tcPr>
            <w:tcW w:w="1242" w:type="dxa"/>
            <w:gridSpan w:val="2"/>
            <w:tcBorders>
              <w:top w:val="nil"/>
              <w:left w:val="nil"/>
              <w:bottom w:val="nil"/>
              <w:right w:val="nil"/>
            </w:tcBorders>
            <w:shd w:val="clear" w:color="auto" w:fill="auto"/>
            <w:hideMark/>
          </w:tcPr>
          <w:p w14:paraId="7F13DF64" w14:textId="77777777" w:rsidR="00124061" w:rsidRPr="002F5E04"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vertAlign w:val="superscript"/>
                <w:lang w:val="en-GB" w:eastAsia="en-GB"/>
              </w:rPr>
              <w:t>+</w:t>
            </w:r>
          </w:p>
        </w:tc>
        <w:tc>
          <w:tcPr>
            <w:tcW w:w="1243" w:type="dxa"/>
            <w:tcBorders>
              <w:top w:val="nil"/>
              <w:left w:val="nil"/>
              <w:bottom w:val="nil"/>
              <w:right w:val="nil"/>
            </w:tcBorders>
            <w:shd w:val="clear" w:color="auto" w:fill="auto"/>
          </w:tcPr>
          <w:p w14:paraId="386E066D"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vertAlign w:val="superscript"/>
                <w:lang w:val="en-GB" w:eastAsia="en-GB"/>
              </w:rPr>
              <w:t>+</w:t>
            </w:r>
          </w:p>
        </w:tc>
        <w:tc>
          <w:tcPr>
            <w:tcW w:w="3441" w:type="dxa"/>
            <w:tcBorders>
              <w:top w:val="nil"/>
              <w:left w:val="nil"/>
              <w:bottom w:val="nil"/>
              <w:right w:val="nil"/>
            </w:tcBorders>
            <w:shd w:val="clear" w:color="auto" w:fill="auto"/>
            <w:noWrap/>
            <w:vAlign w:val="bottom"/>
            <w:hideMark/>
          </w:tcPr>
          <w:p w14:paraId="6FF94A41"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No prosociality</w:t>
            </w:r>
          </w:p>
        </w:tc>
        <w:tc>
          <w:tcPr>
            <w:tcW w:w="1299" w:type="dxa"/>
            <w:gridSpan w:val="2"/>
            <w:tcBorders>
              <w:top w:val="nil"/>
              <w:left w:val="nil"/>
              <w:bottom w:val="nil"/>
              <w:right w:val="nil"/>
            </w:tcBorders>
            <w:shd w:val="clear" w:color="auto" w:fill="auto"/>
            <w:noWrap/>
            <w:vAlign w:val="center"/>
            <w:hideMark/>
          </w:tcPr>
          <w:p w14:paraId="49A28477" w14:textId="77777777" w:rsidR="00124061" w:rsidRPr="00A960CE" w:rsidRDefault="00124061" w:rsidP="00CE21DA">
            <w:pPr>
              <w:spacing w:after="0" w:line="240" w:lineRule="auto"/>
              <w:jc w:val="center"/>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r>
      <w:tr w:rsidR="00124061" w:rsidRPr="002F5E04" w14:paraId="74422734" w14:textId="77777777" w:rsidTr="00455BC9">
        <w:trPr>
          <w:trHeight w:val="274"/>
        </w:trPr>
        <w:tc>
          <w:tcPr>
            <w:tcW w:w="3119" w:type="dxa"/>
            <w:tcBorders>
              <w:top w:val="nil"/>
              <w:left w:val="nil"/>
              <w:bottom w:val="nil"/>
              <w:right w:val="nil"/>
            </w:tcBorders>
            <w:shd w:val="clear" w:color="auto" w:fill="auto"/>
            <w:noWrap/>
            <w:vAlign w:val="bottom"/>
            <w:hideMark/>
          </w:tcPr>
          <w:p w14:paraId="4E111A9F"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Tan et al. (2015)</w:t>
            </w:r>
          </w:p>
        </w:tc>
        <w:tc>
          <w:tcPr>
            <w:tcW w:w="2585" w:type="dxa"/>
            <w:tcBorders>
              <w:top w:val="nil"/>
              <w:left w:val="nil"/>
              <w:bottom w:val="nil"/>
              <w:right w:val="nil"/>
            </w:tcBorders>
            <w:shd w:val="clear" w:color="auto" w:fill="auto"/>
            <w:noWrap/>
            <w:hideMark/>
          </w:tcPr>
          <w:p w14:paraId="01371C9C"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 xml:space="preserve">Lateral </w:t>
            </w:r>
            <w:proofErr w:type="spellStart"/>
            <w:r w:rsidRPr="00A960CE">
              <w:rPr>
                <w:rFonts w:ascii="Calibri" w:eastAsia="Times New Roman" w:hAnsi="Calibri" w:cs="Calibri"/>
                <w:color w:val="000000"/>
                <w:lang w:val="en-GB" w:eastAsia="en-GB"/>
              </w:rPr>
              <w:t>PCT</w:t>
            </w:r>
            <w:r w:rsidRPr="00A960CE">
              <w:rPr>
                <w:rFonts w:ascii="Calibri" w:eastAsia="Times New Roman" w:hAnsi="Calibri" w:cs="Calibri"/>
                <w:color w:val="000000"/>
                <w:vertAlign w:val="superscript"/>
                <w:lang w:val="en-GB" w:eastAsia="en-GB"/>
              </w:rPr>
              <w:t>a</w:t>
            </w:r>
            <w:proofErr w:type="spellEnd"/>
          </w:p>
        </w:tc>
        <w:tc>
          <w:tcPr>
            <w:tcW w:w="1346" w:type="dxa"/>
            <w:tcBorders>
              <w:top w:val="nil"/>
              <w:left w:val="nil"/>
              <w:bottom w:val="nil"/>
              <w:right w:val="nil"/>
            </w:tcBorders>
            <w:shd w:val="clear" w:color="auto" w:fill="auto"/>
            <w:noWrap/>
            <w:vAlign w:val="bottom"/>
            <w:hideMark/>
          </w:tcPr>
          <w:p w14:paraId="3A512DCA"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10</w:t>
            </w:r>
          </w:p>
        </w:tc>
        <w:tc>
          <w:tcPr>
            <w:tcW w:w="1194" w:type="dxa"/>
            <w:tcBorders>
              <w:top w:val="nil"/>
              <w:left w:val="nil"/>
              <w:bottom w:val="nil"/>
              <w:right w:val="nil"/>
            </w:tcBorders>
            <w:shd w:val="clear" w:color="auto" w:fill="auto"/>
            <w:noWrap/>
            <w:vAlign w:val="bottom"/>
            <w:hideMark/>
          </w:tcPr>
          <w:p w14:paraId="57568329"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6 - 11</w:t>
            </w:r>
          </w:p>
        </w:tc>
        <w:tc>
          <w:tcPr>
            <w:tcW w:w="1291" w:type="dxa"/>
            <w:gridSpan w:val="2"/>
            <w:tcBorders>
              <w:top w:val="nil"/>
              <w:left w:val="nil"/>
              <w:bottom w:val="nil"/>
              <w:right w:val="nil"/>
            </w:tcBorders>
            <w:shd w:val="clear" w:color="auto" w:fill="auto"/>
            <w:noWrap/>
            <w:vAlign w:val="bottom"/>
            <w:hideMark/>
          </w:tcPr>
          <w:p w14:paraId="2CF2ACF6"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8.2 ± 1.8</w:t>
            </w:r>
          </w:p>
        </w:tc>
        <w:tc>
          <w:tcPr>
            <w:tcW w:w="3441" w:type="dxa"/>
            <w:tcBorders>
              <w:top w:val="nil"/>
              <w:left w:val="nil"/>
              <w:bottom w:val="nil"/>
              <w:right w:val="nil"/>
            </w:tcBorders>
            <w:shd w:val="clear" w:color="auto" w:fill="auto"/>
            <w:noWrap/>
            <w:vAlign w:val="center"/>
            <w:hideMark/>
          </w:tcPr>
          <w:p w14:paraId="74E236E0"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No prosociality</w:t>
            </w:r>
          </w:p>
        </w:tc>
        <w:tc>
          <w:tcPr>
            <w:tcW w:w="1299" w:type="dxa"/>
            <w:gridSpan w:val="2"/>
            <w:tcBorders>
              <w:top w:val="nil"/>
              <w:left w:val="nil"/>
              <w:bottom w:val="nil"/>
              <w:right w:val="nil"/>
            </w:tcBorders>
            <w:shd w:val="clear" w:color="auto" w:fill="auto"/>
            <w:noWrap/>
            <w:vAlign w:val="center"/>
            <w:hideMark/>
          </w:tcPr>
          <w:p w14:paraId="25602397" w14:textId="77777777" w:rsidR="00124061" w:rsidRPr="00A960CE" w:rsidRDefault="00124061" w:rsidP="00CE21DA">
            <w:pPr>
              <w:spacing w:after="0" w:line="240" w:lineRule="auto"/>
              <w:jc w:val="center"/>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r>
      <w:tr w:rsidR="00124061" w:rsidRPr="002F5E04" w14:paraId="5DD820FC" w14:textId="77777777" w:rsidTr="00455BC9">
        <w:trPr>
          <w:trHeight w:val="274"/>
        </w:trPr>
        <w:tc>
          <w:tcPr>
            <w:tcW w:w="3119" w:type="dxa"/>
            <w:tcBorders>
              <w:top w:val="nil"/>
              <w:left w:val="nil"/>
              <w:bottom w:val="nil"/>
              <w:right w:val="nil"/>
            </w:tcBorders>
            <w:shd w:val="clear" w:color="auto" w:fill="auto"/>
            <w:noWrap/>
            <w:vAlign w:val="bottom"/>
            <w:hideMark/>
          </w:tcPr>
          <w:p w14:paraId="28E6DD71" w14:textId="77777777" w:rsidR="00124061" w:rsidRPr="00A960CE" w:rsidRDefault="00124061" w:rsidP="00CE21DA">
            <w:pPr>
              <w:spacing w:after="0" w:line="240" w:lineRule="auto"/>
              <w:jc w:val="center"/>
              <w:rPr>
                <w:rFonts w:ascii="Calibri" w:eastAsia="Times New Roman" w:hAnsi="Calibri" w:cs="Calibri"/>
                <w:color w:val="000000"/>
                <w:lang w:val="en-GB" w:eastAsia="en-GB"/>
              </w:rPr>
            </w:pPr>
          </w:p>
        </w:tc>
        <w:tc>
          <w:tcPr>
            <w:tcW w:w="2585" w:type="dxa"/>
            <w:tcBorders>
              <w:top w:val="nil"/>
              <w:left w:val="nil"/>
              <w:bottom w:val="nil"/>
              <w:right w:val="nil"/>
            </w:tcBorders>
            <w:shd w:val="clear" w:color="auto" w:fill="auto"/>
            <w:noWrap/>
            <w:hideMark/>
          </w:tcPr>
          <w:p w14:paraId="3BCA1317"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 xml:space="preserve">Lateral </w:t>
            </w:r>
            <w:proofErr w:type="spellStart"/>
            <w:r w:rsidRPr="00A960CE">
              <w:rPr>
                <w:rFonts w:ascii="Calibri" w:eastAsia="Times New Roman" w:hAnsi="Calibri" w:cs="Calibri"/>
                <w:color w:val="000000"/>
                <w:lang w:val="en-GB" w:eastAsia="en-GB"/>
              </w:rPr>
              <w:t>PCT</w:t>
            </w:r>
            <w:r w:rsidRPr="00A960CE">
              <w:rPr>
                <w:rFonts w:ascii="Calibri" w:eastAsia="Times New Roman" w:hAnsi="Calibri" w:cs="Calibri"/>
                <w:color w:val="000000"/>
                <w:vertAlign w:val="superscript"/>
                <w:lang w:val="en-GB" w:eastAsia="en-GB"/>
              </w:rPr>
              <w:t>a</w:t>
            </w:r>
            <w:proofErr w:type="spellEnd"/>
          </w:p>
        </w:tc>
        <w:tc>
          <w:tcPr>
            <w:tcW w:w="1346" w:type="dxa"/>
            <w:tcBorders>
              <w:top w:val="nil"/>
              <w:left w:val="nil"/>
              <w:bottom w:val="nil"/>
              <w:right w:val="nil"/>
            </w:tcBorders>
            <w:shd w:val="clear" w:color="auto" w:fill="auto"/>
            <w:noWrap/>
            <w:vAlign w:val="bottom"/>
            <w:hideMark/>
          </w:tcPr>
          <w:p w14:paraId="524B276E"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9</w:t>
            </w:r>
          </w:p>
        </w:tc>
        <w:tc>
          <w:tcPr>
            <w:tcW w:w="1194" w:type="dxa"/>
            <w:tcBorders>
              <w:top w:val="nil"/>
              <w:left w:val="nil"/>
              <w:bottom w:val="nil"/>
              <w:right w:val="nil"/>
            </w:tcBorders>
            <w:shd w:val="clear" w:color="auto" w:fill="auto"/>
            <w:noWrap/>
            <w:vAlign w:val="bottom"/>
            <w:hideMark/>
          </w:tcPr>
          <w:p w14:paraId="28348B24"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6 - 11</w:t>
            </w:r>
          </w:p>
        </w:tc>
        <w:tc>
          <w:tcPr>
            <w:tcW w:w="1291" w:type="dxa"/>
            <w:gridSpan w:val="2"/>
            <w:tcBorders>
              <w:top w:val="nil"/>
              <w:left w:val="nil"/>
              <w:bottom w:val="nil"/>
              <w:right w:val="nil"/>
            </w:tcBorders>
            <w:shd w:val="clear" w:color="auto" w:fill="auto"/>
            <w:noWrap/>
            <w:vAlign w:val="bottom"/>
            <w:hideMark/>
          </w:tcPr>
          <w:p w14:paraId="02CAB84D"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8.4 ± 2.1</w:t>
            </w:r>
          </w:p>
        </w:tc>
        <w:tc>
          <w:tcPr>
            <w:tcW w:w="3441" w:type="dxa"/>
            <w:tcBorders>
              <w:top w:val="nil"/>
              <w:left w:val="nil"/>
              <w:bottom w:val="nil"/>
              <w:right w:val="nil"/>
            </w:tcBorders>
            <w:shd w:val="clear" w:color="auto" w:fill="auto"/>
            <w:noWrap/>
            <w:vAlign w:val="center"/>
            <w:hideMark/>
          </w:tcPr>
          <w:p w14:paraId="360D1BBE"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No prosociality</w:t>
            </w:r>
          </w:p>
        </w:tc>
        <w:tc>
          <w:tcPr>
            <w:tcW w:w="1299" w:type="dxa"/>
            <w:gridSpan w:val="2"/>
            <w:tcBorders>
              <w:top w:val="nil"/>
              <w:left w:val="nil"/>
              <w:bottom w:val="nil"/>
              <w:right w:val="nil"/>
            </w:tcBorders>
            <w:shd w:val="clear" w:color="auto" w:fill="auto"/>
            <w:noWrap/>
            <w:vAlign w:val="center"/>
            <w:hideMark/>
          </w:tcPr>
          <w:p w14:paraId="2FEE2397" w14:textId="77777777" w:rsidR="00124061" w:rsidRPr="00A960CE" w:rsidRDefault="00124061" w:rsidP="00CE21DA">
            <w:pPr>
              <w:spacing w:after="0" w:line="240" w:lineRule="auto"/>
              <w:jc w:val="center"/>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r>
      <w:tr w:rsidR="00124061" w:rsidRPr="002F5E04" w14:paraId="181FF6AF" w14:textId="77777777" w:rsidTr="00455BC9">
        <w:trPr>
          <w:trHeight w:val="244"/>
        </w:trPr>
        <w:tc>
          <w:tcPr>
            <w:tcW w:w="3119" w:type="dxa"/>
            <w:tcBorders>
              <w:top w:val="nil"/>
              <w:left w:val="nil"/>
              <w:bottom w:val="nil"/>
              <w:right w:val="nil"/>
            </w:tcBorders>
            <w:shd w:val="clear" w:color="auto" w:fill="auto"/>
            <w:noWrap/>
            <w:vAlign w:val="bottom"/>
            <w:hideMark/>
          </w:tcPr>
          <w:p w14:paraId="4776482D"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Cronin et al. (2015)</w:t>
            </w:r>
          </w:p>
        </w:tc>
        <w:tc>
          <w:tcPr>
            <w:tcW w:w="2585" w:type="dxa"/>
            <w:tcBorders>
              <w:top w:val="nil"/>
              <w:left w:val="nil"/>
              <w:bottom w:val="nil"/>
              <w:right w:val="nil"/>
            </w:tcBorders>
            <w:shd w:val="clear" w:color="auto" w:fill="auto"/>
            <w:noWrap/>
            <w:vAlign w:val="center"/>
            <w:hideMark/>
          </w:tcPr>
          <w:p w14:paraId="1FBBBE04"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Group co-feeding</w:t>
            </w:r>
          </w:p>
        </w:tc>
        <w:tc>
          <w:tcPr>
            <w:tcW w:w="1346" w:type="dxa"/>
            <w:tcBorders>
              <w:top w:val="nil"/>
              <w:left w:val="nil"/>
              <w:bottom w:val="nil"/>
              <w:right w:val="nil"/>
            </w:tcBorders>
            <w:shd w:val="clear" w:color="auto" w:fill="auto"/>
            <w:noWrap/>
            <w:vAlign w:val="bottom"/>
            <w:hideMark/>
          </w:tcPr>
          <w:p w14:paraId="007566DD"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8</w:t>
            </w:r>
          </w:p>
        </w:tc>
        <w:tc>
          <w:tcPr>
            <w:tcW w:w="1194" w:type="dxa"/>
            <w:tcBorders>
              <w:top w:val="nil"/>
              <w:left w:val="nil"/>
              <w:bottom w:val="nil"/>
              <w:right w:val="nil"/>
            </w:tcBorders>
            <w:shd w:val="clear" w:color="auto" w:fill="auto"/>
            <w:noWrap/>
            <w:vAlign w:val="bottom"/>
            <w:hideMark/>
          </w:tcPr>
          <w:p w14:paraId="32F7E3BC"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5 - 27</w:t>
            </w:r>
          </w:p>
        </w:tc>
        <w:tc>
          <w:tcPr>
            <w:tcW w:w="1291" w:type="dxa"/>
            <w:gridSpan w:val="2"/>
            <w:tcBorders>
              <w:top w:val="nil"/>
              <w:left w:val="nil"/>
              <w:bottom w:val="nil"/>
              <w:right w:val="nil"/>
            </w:tcBorders>
            <w:shd w:val="clear" w:color="auto" w:fill="auto"/>
            <w:noWrap/>
            <w:vAlign w:val="bottom"/>
            <w:hideMark/>
          </w:tcPr>
          <w:p w14:paraId="6AE866A8"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13.1 ± 6.9</w:t>
            </w:r>
          </w:p>
        </w:tc>
        <w:tc>
          <w:tcPr>
            <w:tcW w:w="3441" w:type="dxa"/>
            <w:tcBorders>
              <w:top w:val="nil"/>
              <w:left w:val="nil"/>
              <w:bottom w:val="nil"/>
              <w:right w:val="nil"/>
            </w:tcBorders>
            <w:shd w:val="clear" w:color="auto" w:fill="auto"/>
            <w:noWrap/>
            <w:vAlign w:val="bottom"/>
            <w:hideMark/>
          </w:tcPr>
          <w:p w14:paraId="70B72BAF"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Limited cofeeding</w:t>
            </w:r>
          </w:p>
        </w:tc>
        <w:tc>
          <w:tcPr>
            <w:tcW w:w="1299" w:type="dxa"/>
            <w:gridSpan w:val="2"/>
            <w:tcBorders>
              <w:top w:val="nil"/>
              <w:left w:val="nil"/>
              <w:bottom w:val="nil"/>
              <w:right w:val="nil"/>
            </w:tcBorders>
            <w:shd w:val="clear" w:color="auto" w:fill="auto"/>
            <w:noWrap/>
            <w:vAlign w:val="center"/>
            <w:hideMark/>
          </w:tcPr>
          <w:p w14:paraId="3E13C957" w14:textId="77777777" w:rsidR="00124061" w:rsidRPr="00A960CE" w:rsidRDefault="00124061" w:rsidP="00CE21DA">
            <w:pPr>
              <w:spacing w:after="0" w:line="240" w:lineRule="auto"/>
              <w:jc w:val="center"/>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r>
      <w:tr w:rsidR="00124061" w:rsidRPr="002F5E04" w14:paraId="38D0B1B5" w14:textId="77777777" w:rsidTr="00455BC9">
        <w:trPr>
          <w:trHeight w:val="274"/>
        </w:trPr>
        <w:tc>
          <w:tcPr>
            <w:tcW w:w="3119" w:type="dxa"/>
            <w:tcBorders>
              <w:top w:val="nil"/>
              <w:left w:val="nil"/>
              <w:bottom w:val="nil"/>
              <w:right w:val="nil"/>
            </w:tcBorders>
            <w:shd w:val="clear" w:color="auto" w:fill="auto"/>
            <w:noWrap/>
            <w:vAlign w:val="bottom"/>
            <w:hideMark/>
          </w:tcPr>
          <w:p w14:paraId="1D475684"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Krupenye et al. (2018)</w:t>
            </w:r>
          </w:p>
        </w:tc>
        <w:tc>
          <w:tcPr>
            <w:tcW w:w="2585" w:type="dxa"/>
            <w:tcBorders>
              <w:top w:val="nil"/>
              <w:left w:val="nil"/>
              <w:bottom w:val="nil"/>
              <w:right w:val="nil"/>
            </w:tcBorders>
            <w:shd w:val="clear" w:color="auto" w:fill="auto"/>
            <w:noWrap/>
            <w:hideMark/>
          </w:tcPr>
          <w:p w14:paraId="54CECF9B"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 xml:space="preserve">Helping </w:t>
            </w:r>
            <w:proofErr w:type="spellStart"/>
            <w:r w:rsidRPr="00A960CE">
              <w:rPr>
                <w:rFonts w:ascii="Calibri" w:eastAsia="Times New Roman" w:hAnsi="Calibri" w:cs="Calibri"/>
                <w:color w:val="000000"/>
                <w:lang w:val="en-GB" w:eastAsia="en-GB"/>
              </w:rPr>
              <w:t>task</w:t>
            </w:r>
            <w:r w:rsidRPr="00A960CE">
              <w:rPr>
                <w:rFonts w:ascii="Calibri" w:eastAsia="Times New Roman" w:hAnsi="Calibri" w:cs="Calibri"/>
                <w:color w:val="000000"/>
                <w:vertAlign w:val="superscript"/>
                <w:lang w:val="en-GB" w:eastAsia="en-GB"/>
              </w:rPr>
              <w:t>a</w:t>
            </w:r>
            <w:proofErr w:type="spellEnd"/>
          </w:p>
        </w:tc>
        <w:tc>
          <w:tcPr>
            <w:tcW w:w="1346" w:type="dxa"/>
            <w:tcBorders>
              <w:top w:val="nil"/>
              <w:left w:val="nil"/>
              <w:bottom w:val="nil"/>
              <w:right w:val="nil"/>
            </w:tcBorders>
            <w:shd w:val="clear" w:color="auto" w:fill="auto"/>
            <w:noWrap/>
            <w:vAlign w:val="bottom"/>
            <w:hideMark/>
          </w:tcPr>
          <w:p w14:paraId="1CFF5C5B"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18</w:t>
            </w:r>
          </w:p>
        </w:tc>
        <w:tc>
          <w:tcPr>
            <w:tcW w:w="1194" w:type="dxa"/>
            <w:tcBorders>
              <w:top w:val="nil"/>
              <w:left w:val="nil"/>
              <w:bottom w:val="nil"/>
              <w:right w:val="nil"/>
            </w:tcBorders>
            <w:shd w:val="clear" w:color="auto" w:fill="auto"/>
            <w:noWrap/>
            <w:vAlign w:val="bottom"/>
            <w:hideMark/>
          </w:tcPr>
          <w:p w14:paraId="0B86C9E1"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3 - 15</w:t>
            </w:r>
          </w:p>
        </w:tc>
        <w:tc>
          <w:tcPr>
            <w:tcW w:w="1291" w:type="dxa"/>
            <w:gridSpan w:val="2"/>
            <w:tcBorders>
              <w:top w:val="nil"/>
              <w:left w:val="nil"/>
              <w:bottom w:val="nil"/>
              <w:right w:val="nil"/>
            </w:tcBorders>
            <w:shd w:val="clear" w:color="auto" w:fill="auto"/>
            <w:noWrap/>
            <w:vAlign w:val="bottom"/>
            <w:hideMark/>
          </w:tcPr>
          <w:p w14:paraId="4CFB86C4"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8.4 ± 3.3</w:t>
            </w:r>
          </w:p>
        </w:tc>
        <w:tc>
          <w:tcPr>
            <w:tcW w:w="3441" w:type="dxa"/>
            <w:tcBorders>
              <w:top w:val="nil"/>
              <w:left w:val="nil"/>
              <w:bottom w:val="nil"/>
              <w:right w:val="nil"/>
            </w:tcBorders>
            <w:shd w:val="clear" w:color="auto" w:fill="auto"/>
            <w:noWrap/>
            <w:vAlign w:val="bottom"/>
            <w:hideMark/>
          </w:tcPr>
          <w:p w14:paraId="686DF8B9"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No object transfer</w:t>
            </w:r>
          </w:p>
        </w:tc>
        <w:tc>
          <w:tcPr>
            <w:tcW w:w="1299" w:type="dxa"/>
            <w:gridSpan w:val="2"/>
            <w:tcBorders>
              <w:top w:val="nil"/>
              <w:left w:val="nil"/>
              <w:bottom w:val="nil"/>
              <w:right w:val="nil"/>
            </w:tcBorders>
            <w:shd w:val="clear" w:color="auto" w:fill="auto"/>
            <w:noWrap/>
            <w:vAlign w:val="center"/>
            <w:hideMark/>
          </w:tcPr>
          <w:p w14:paraId="5DEBC425" w14:textId="77777777" w:rsidR="00124061" w:rsidRPr="00A960CE" w:rsidRDefault="00124061" w:rsidP="00CE21DA">
            <w:pPr>
              <w:spacing w:after="0" w:line="240" w:lineRule="auto"/>
              <w:jc w:val="center"/>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r>
      <w:tr w:rsidR="00124061" w:rsidRPr="002F5E04" w14:paraId="32E48CF3" w14:textId="77777777" w:rsidTr="00455BC9">
        <w:trPr>
          <w:trHeight w:val="244"/>
        </w:trPr>
        <w:tc>
          <w:tcPr>
            <w:tcW w:w="3119" w:type="dxa"/>
            <w:tcBorders>
              <w:top w:val="nil"/>
              <w:left w:val="nil"/>
              <w:bottom w:val="nil"/>
              <w:right w:val="nil"/>
            </w:tcBorders>
            <w:shd w:val="clear" w:color="auto" w:fill="auto"/>
            <w:noWrap/>
            <w:vAlign w:val="bottom"/>
            <w:hideMark/>
          </w:tcPr>
          <w:p w14:paraId="393E46AB"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This study: experiment 1</w:t>
            </w:r>
          </w:p>
        </w:tc>
        <w:tc>
          <w:tcPr>
            <w:tcW w:w="2585" w:type="dxa"/>
            <w:tcBorders>
              <w:top w:val="nil"/>
              <w:left w:val="nil"/>
              <w:bottom w:val="nil"/>
              <w:right w:val="nil"/>
            </w:tcBorders>
            <w:shd w:val="clear" w:color="auto" w:fill="auto"/>
            <w:noWrap/>
            <w:hideMark/>
          </w:tcPr>
          <w:p w14:paraId="2529E6C3"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Stacked PCT</w:t>
            </w:r>
          </w:p>
        </w:tc>
        <w:tc>
          <w:tcPr>
            <w:tcW w:w="1346" w:type="dxa"/>
            <w:tcBorders>
              <w:top w:val="nil"/>
              <w:left w:val="nil"/>
              <w:bottom w:val="nil"/>
              <w:right w:val="nil"/>
            </w:tcBorders>
            <w:shd w:val="clear" w:color="auto" w:fill="auto"/>
            <w:noWrap/>
            <w:vAlign w:val="center"/>
            <w:hideMark/>
          </w:tcPr>
          <w:p w14:paraId="53869C1B"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13</w:t>
            </w:r>
          </w:p>
        </w:tc>
        <w:tc>
          <w:tcPr>
            <w:tcW w:w="1194" w:type="dxa"/>
            <w:tcBorders>
              <w:top w:val="nil"/>
              <w:left w:val="nil"/>
              <w:bottom w:val="nil"/>
              <w:right w:val="nil"/>
            </w:tcBorders>
            <w:shd w:val="clear" w:color="auto" w:fill="auto"/>
            <w:noWrap/>
            <w:vAlign w:val="center"/>
            <w:hideMark/>
          </w:tcPr>
          <w:p w14:paraId="6E1FACC5"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2 - 41</w:t>
            </w:r>
          </w:p>
        </w:tc>
        <w:tc>
          <w:tcPr>
            <w:tcW w:w="1291" w:type="dxa"/>
            <w:gridSpan w:val="2"/>
            <w:vMerge w:val="restart"/>
            <w:tcBorders>
              <w:top w:val="nil"/>
              <w:left w:val="nil"/>
              <w:bottom w:val="nil"/>
              <w:right w:val="nil"/>
            </w:tcBorders>
            <w:shd w:val="clear" w:color="auto" w:fill="auto"/>
            <w:noWrap/>
            <w:vAlign w:val="center"/>
            <w:hideMark/>
          </w:tcPr>
          <w:p w14:paraId="5033F029"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15.8 ± 11.2</w:t>
            </w:r>
          </w:p>
        </w:tc>
        <w:tc>
          <w:tcPr>
            <w:tcW w:w="3441" w:type="dxa"/>
            <w:tcBorders>
              <w:top w:val="nil"/>
              <w:left w:val="nil"/>
              <w:bottom w:val="nil"/>
              <w:right w:val="nil"/>
            </w:tcBorders>
            <w:shd w:val="clear" w:color="auto" w:fill="auto"/>
            <w:noWrap/>
            <w:vAlign w:val="center"/>
            <w:hideMark/>
          </w:tcPr>
          <w:p w14:paraId="739132A1"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No prosociality</w:t>
            </w:r>
          </w:p>
        </w:tc>
        <w:tc>
          <w:tcPr>
            <w:tcW w:w="1299" w:type="dxa"/>
            <w:gridSpan w:val="2"/>
            <w:tcBorders>
              <w:top w:val="nil"/>
              <w:left w:val="nil"/>
              <w:bottom w:val="nil"/>
              <w:right w:val="nil"/>
            </w:tcBorders>
            <w:shd w:val="clear" w:color="auto" w:fill="auto"/>
            <w:noWrap/>
            <w:vAlign w:val="center"/>
            <w:hideMark/>
          </w:tcPr>
          <w:p w14:paraId="24502D3F" w14:textId="77777777" w:rsidR="00124061" w:rsidRPr="00A960CE" w:rsidRDefault="00124061" w:rsidP="00CE21DA">
            <w:pPr>
              <w:spacing w:after="0" w:line="240" w:lineRule="auto"/>
              <w:jc w:val="center"/>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r>
      <w:tr w:rsidR="00124061" w:rsidRPr="002F5E04" w14:paraId="5D56A9BB" w14:textId="77777777" w:rsidTr="00455BC9">
        <w:trPr>
          <w:trHeight w:val="244"/>
        </w:trPr>
        <w:tc>
          <w:tcPr>
            <w:tcW w:w="3119" w:type="dxa"/>
            <w:tcBorders>
              <w:top w:val="nil"/>
              <w:left w:val="nil"/>
              <w:bottom w:val="nil"/>
              <w:right w:val="nil"/>
            </w:tcBorders>
            <w:shd w:val="clear" w:color="auto" w:fill="auto"/>
            <w:noWrap/>
            <w:vAlign w:val="bottom"/>
            <w:hideMark/>
          </w:tcPr>
          <w:p w14:paraId="05000F90"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This study: experiment 2</w:t>
            </w:r>
          </w:p>
        </w:tc>
        <w:tc>
          <w:tcPr>
            <w:tcW w:w="2585" w:type="dxa"/>
            <w:tcBorders>
              <w:top w:val="nil"/>
              <w:left w:val="nil"/>
              <w:bottom w:val="nil"/>
              <w:right w:val="nil"/>
            </w:tcBorders>
            <w:shd w:val="clear" w:color="auto" w:fill="auto"/>
            <w:noWrap/>
            <w:hideMark/>
          </w:tcPr>
          <w:p w14:paraId="6E61AD26"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GSP</w:t>
            </w:r>
          </w:p>
        </w:tc>
        <w:tc>
          <w:tcPr>
            <w:tcW w:w="1346" w:type="dxa"/>
            <w:tcBorders>
              <w:top w:val="nil"/>
              <w:left w:val="nil"/>
              <w:bottom w:val="nil"/>
              <w:right w:val="nil"/>
            </w:tcBorders>
            <w:shd w:val="clear" w:color="auto" w:fill="auto"/>
            <w:vAlign w:val="center"/>
            <w:hideMark/>
          </w:tcPr>
          <w:p w14:paraId="343C8098"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13</w:t>
            </w:r>
          </w:p>
        </w:tc>
        <w:tc>
          <w:tcPr>
            <w:tcW w:w="1194" w:type="dxa"/>
            <w:tcBorders>
              <w:top w:val="nil"/>
              <w:left w:val="nil"/>
              <w:bottom w:val="nil"/>
              <w:right w:val="nil"/>
            </w:tcBorders>
            <w:shd w:val="clear" w:color="auto" w:fill="auto"/>
            <w:vAlign w:val="center"/>
            <w:hideMark/>
          </w:tcPr>
          <w:p w14:paraId="101E0F61"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2 - 41</w:t>
            </w:r>
          </w:p>
        </w:tc>
        <w:tc>
          <w:tcPr>
            <w:tcW w:w="1291" w:type="dxa"/>
            <w:gridSpan w:val="2"/>
            <w:vMerge/>
            <w:tcBorders>
              <w:top w:val="nil"/>
              <w:left w:val="nil"/>
              <w:bottom w:val="nil"/>
              <w:right w:val="nil"/>
            </w:tcBorders>
            <w:vAlign w:val="center"/>
            <w:hideMark/>
          </w:tcPr>
          <w:p w14:paraId="6C40ACA4" w14:textId="77777777" w:rsidR="00124061" w:rsidRPr="00A960CE" w:rsidRDefault="00124061" w:rsidP="00CE21DA">
            <w:pPr>
              <w:spacing w:after="0" w:line="240" w:lineRule="auto"/>
              <w:rPr>
                <w:rFonts w:ascii="Calibri" w:eastAsia="Times New Roman" w:hAnsi="Calibri" w:cs="Calibri"/>
                <w:color w:val="000000"/>
                <w:lang w:val="en-GB" w:eastAsia="en-GB"/>
              </w:rPr>
            </w:pPr>
          </w:p>
        </w:tc>
        <w:tc>
          <w:tcPr>
            <w:tcW w:w="3441" w:type="dxa"/>
            <w:tcBorders>
              <w:top w:val="nil"/>
              <w:left w:val="nil"/>
              <w:bottom w:val="nil"/>
              <w:right w:val="nil"/>
            </w:tcBorders>
            <w:shd w:val="clear" w:color="auto" w:fill="auto"/>
            <w:noWrap/>
            <w:vAlign w:val="center"/>
            <w:hideMark/>
          </w:tcPr>
          <w:p w14:paraId="082BF675"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No prosociality</w:t>
            </w:r>
          </w:p>
        </w:tc>
        <w:tc>
          <w:tcPr>
            <w:tcW w:w="1299" w:type="dxa"/>
            <w:gridSpan w:val="2"/>
            <w:tcBorders>
              <w:top w:val="nil"/>
              <w:left w:val="nil"/>
              <w:bottom w:val="nil"/>
              <w:right w:val="nil"/>
            </w:tcBorders>
            <w:shd w:val="clear" w:color="auto" w:fill="auto"/>
            <w:noWrap/>
            <w:vAlign w:val="center"/>
            <w:hideMark/>
          </w:tcPr>
          <w:p w14:paraId="199AA91E" w14:textId="77777777" w:rsidR="00124061" w:rsidRPr="00A960CE" w:rsidRDefault="00124061" w:rsidP="00CE21DA">
            <w:pPr>
              <w:spacing w:after="0" w:line="240" w:lineRule="auto"/>
              <w:jc w:val="center"/>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w:t>
            </w:r>
          </w:p>
        </w:tc>
      </w:tr>
      <w:tr w:rsidR="00124061" w:rsidRPr="00A960CE" w14:paraId="66969E76" w14:textId="77777777" w:rsidTr="00455BC9">
        <w:trPr>
          <w:gridAfter w:val="1"/>
          <w:wAfter w:w="8" w:type="dxa"/>
          <w:trHeight w:val="244"/>
        </w:trPr>
        <w:tc>
          <w:tcPr>
            <w:tcW w:w="14267" w:type="dxa"/>
            <w:gridSpan w:val="8"/>
            <w:tcBorders>
              <w:top w:val="single" w:sz="4" w:space="0" w:color="auto"/>
              <w:left w:val="nil"/>
              <w:bottom w:val="nil"/>
              <w:right w:val="nil"/>
            </w:tcBorders>
            <w:shd w:val="clear" w:color="auto" w:fill="auto"/>
            <w:noWrap/>
            <w:hideMark/>
          </w:tcPr>
          <w:p w14:paraId="60BA4FDC"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lang w:val="en-GB" w:eastAsia="en-GB"/>
              </w:rPr>
              <w:t>°Not provided but similar subjects as Hare et al. (2007) and Tan &amp; Hare (2013)</w:t>
            </w:r>
          </w:p>
        </w:tc>
      </w:tr>
      <w:tr w:rsidR="00124061" w:rsidRPr="00A960CE" w14:paraId="1EDBA17B" w14:textId="77777777" w:rsidTr="00455BC9">
        <w:trPr>
          <w:gridAfter w:val="1"/>
          <w:wAfter w:w="8" w:type="dxa"/>
          <w:trHeight w:val="274"/>
        </w:trPr>
        <w:tc>
          <w:tcPr>
            <w:tcW w:w="14267" w:type="dxa"/>
            <w:gridSpan w:val="8"/>
            <w:tcBorders>
              <w:top w:val="nil"/>
              <w:left w:val="nil"/>
              <w:bottom w:val="nil"/>
              <w:right w:val="nil"/>
            </w:tcBorders>
            <w:shd w:val="clear" w:color="auto" w:fill="auto"/>
            <w:noWrap/>
            <w:hideMark/>
          </w:tcPr>
          <w:p w14:paraId="3B49F227" w14:textId="77777777" w:rsidR="00124061" w:rsidRPr="00A960CE" w:rsidRDefault="00124061" w:rsidP="00CE21DA">
            <w:pPr>
              <w:spacing w:after="0" w:line="240" w:lineRule="auto"/>
              <w:rPr>
                <w:rFonts w:ascii="Calibri" w:eastAsia="Times New Roman" w:hAnsi="Calibri" w:cs="Calibri"/>
                <w:color w:val="000000"/>
                <w:lang w:val="en-GB" w:eastAsia="en-GB"/>
              </w:rPr>
            </w:pPr>
            <w:r w:rsidRPr="00A960CE">
              <w:rPr>
                <w:rFonts w:ascii="Calibri" w:eastAsia="Times New Roman" w:hAnsi="Calibri" w:cs="Calibri"/>
                <w:color w:val="000000"/>
                <w:vertAlign w:val="superscript"/>
                <w:lang w:val="en-GB" w:eastAsia="en-GB"/>
              </w:rPr>
              <w:t>+</w:t>
            </w:r>
            <w:r w:rsidRPr="00A960CE">
              <w:rPr>
                <w:rFonts w:ascii="Calibri" w:eastAsia="Times New Roman" w:hAnsi="Calibri" w:cs="Calibri"/>
                <w:color w:val="000000"/>
                <w:lang w:val="en-GB" w:eastAsia="en-GB"/>
              </w:rPr>
              <w:t>Not provided but some similar subjects as Bullinger et al. (2013)</w:t>
            </w:r>
          </w:p>
        </w:tc>
      </w:tr>
      <w:tr w:rsidR="00124061" w:rsidRPr="00220F9F" w14:paraId="1401B677" w14:textId="77777777" w:rsidTr="00455BC9">
        <w:trPr>
          <w:gridAfter w:val="1"/>
          <w:wAfter w:w="8" w:type="dxa"/>
          <w:trHeight w:val="274"/>
        </w:trPr>
        <w:tc>
          <w:tcPr>
            <w:tcW w:w="14267" w:type="dxa"/>
            <w:gridSpan w:val="8"/>
            <w:tcBorders>
              <w:top w:val="nil"/>
              <w:left w:val="nil"/>
              <w:bottom w:val="nil"/>
              <w:right w:val="nil"/>
            </w:tcBorders>
            <w:shd w:val="clear" w:color="auto" w:fill="auto"/>
            <w:noWrap/>
            <w:vAlign w:val="bottom"/>
            <w:hideMark/>
          </w:tcPr>
          <w:p w14:paraId="6ACEA0F5" w14:textId="2F2CE6AD" w:rsidR="00124061" w:rsidRPr="00A960CE" w:rsidRDefault="00124061" w:rsidP="00CE21DA">
            <w:pPr>
              <w:spacing w:after="0" w:line="240" w:lineRule="auto"/>
              <w:rPr>
                <w:rFonts w:ascii="Calibri" w:eastAsia="Times New Roman" w:hAnsi="Calibri" w:cs="Calibri"/>
                <w:color w:val="000000"/>
                <w:lang w:val="en-GB" w:eastAsia="en-GB"/>
              </w:rPr>
            </w:pPr>
            <w:proofErr w:type="spellStart"/>
            <w:r w:rsidRPr="00A960CE">
              <w:rPr>
                <w:rFonts w:ascii="Calibri" w:eastAsia="Times New Roman" w:hAnsi="Calibri" w:cs="Calibri"/>
                <w:color w:val="000000"/>
                <w:vertAlign w:val="superscript"/>
                <w:lang w:val="en-GB" w:eastAsia="en-GB"/>
              </w:rPr>
              <w:t>a</w:t>
            </w:r>
            <w:r w:rsidRPr="00A960CE">
              <w:rPr>
                <w:rFonts w:ascii="Calibri" w:eastAsia="Times New Roman" w:hAnsi="Calibri" w:cs="Calibri"/>
                <w:color w:val="000000"/>
                <w:lang w:val="en-GB" w:eastAsia="en-GB"/>
              </w:rPr>
              <w:t>The</w:t>
            </w:r>
            <w:proofErr w:type="spellEnd"/>
            <w:r w:rsidRPr="00A960CE">
              <w:rPr>
                <w:rFonts w:ascii="Calibri" w:eastAsia="Times New Roman" w:hAnsi="Calibri" w:cs="Calibri"/>
                <w:color w:val="000000"/>
                <w:lang w:val="en-GB" w:eastAsia="en-GB"/>
              </w:rPr>
              <w:t xml:space="preserve"> majority of the tested dyads involves at least one adolescent or </w:t>
            </w:r>
            <w:r w:rsidRPr="002F5E04">
              <w:rPr>
                <w:rFonts w:ascii="Calibri" w:eastAsia="Times New Roman" w:hAnsi="Calibri" w:cs="Calibri"/>
                <w:color w:val="000000"/>
                <w:lang w:val="en-GB" w:eastAsia="en-GB"/>
              </w:rPr>
              <w:t xml:space="preserve">even </w:t>
            </w:r>
            <w:r w:rsidRPr="00A960CE">
              <w:rPr>
                <w:rFonts w:ascii="Calibri" w:eastAsia="Times New Roman" w:hAnsi="Calibri" w:cs="Calibri"/>
                <w:color w:val="000000"/>
                <w:lang w:val="en-GB" w:eastAsia="en-GB"/>
              </w:rPr>
              <w:t>juvenile</w:t>
            </w:r>
          </w:p>
        </w:tc>
      </w:tr>
    </w:tbl>
    <w:p w14:paraId="62DA816B" w14:textId="012BD295" w:rsidR="00124061" w:rsidRPr="00220F9F" w:rsidRDefault="00124061" w:rsidP="00220F9F">
      <w:pPr>
        <w:pStyle w:val="phdtsstitel5"/>
        <w:autoSpaceDE/>
        <w:autoSpaceDN/>
        <w:adjustRightInd/>
        <w:spacing w:after="160" w:line="240" w:lineRule="auto"/>
        <w:rPr>
          <w:rFonts w:cstheme="minorBidi"/>
        </w:rPr>
      </w:pPr>
    </w:p>
    <w:sectPr w:rsidR="00124061" w:rsidRPr="00220F9F" w:rsidSect="00220F9F">
      <w:pgSz w:w="16838" w:h="11906" w:orient="landscape"/>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D472" w14:textId="77777777" w:rsidR="003E32F8" w:rsidRDefault="003E32F8">
      <w:pPr>
        <w:spacing w:after="0" w:line="240" w:lineRule="auto"/>
      </w:pPr>
      <w:r>
        <w:separator/>
      </w:r>
    </w:p>
  </w:endnote>
  <w:endnote w:type="continuationSeparator" w:id="0">
    <w:p w14:paraId="6E362C45" w14:textId="77777777" w:rsidR="003E32F8" w:rsidRDefault="003E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A170" w14:textId="77777777" w:rsidR="003E32F8" w:rsidRDefault="003E32F8">
      <w:pPr>
        <w:spacing w:after="0" w:line="240" w:lineRule="auto"/>
      </w:pPr>
      <w:r>
        <w:separator/>
      </w:r>
    </w:p>
  </w:footnote>
  <w:footnote w:type="continuationSeparator" w:id="0">
    <w:p w14:paraId="332B2215" w14:textId="77777777" w:rsidR="003E32F8" w:rsidRDefault="003E32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61"/>
    <w:rsid w:val="00057C1A"/>
    <w:rsid w:val="000878F9"/>
    <w:rsid w:val="001027E2"/>
    <w:rsid w:val="00124061"/>
    <w:rsid w:val="001853E7"/>
    <w:rsid w:val="001C3589"/>
    <w:rsid w:val="001D3842"/>
    <w:rsid w:val="001F2510"/>
    <w:rsid w:val="00220F9F"/>
    <w:rsid w:val="00256358"/>
    <w:rsid w:val="00270E56"/>
    <w:rsid w:val="00281026"/>
    <w:rsid w:val="002F4ABC"/>
    <w:rsid w:val="00334F93"/>
    <w:rsid w:val="00350369"/>
    <w:rsid w:val="00355B7E"/>
    <w:rsid w:val="00386699"/>
    <w:rsid w:val="00386CEF"/>
    <w:rsid w:val="00393793"/>
    <w:rsid w:val="003E32F8"/>
    <w:rsid w:val="00422023"/>
    <w:rsid w:val="00474551"/>
    <w:rsid w:val="00475D81"/>
    <w:rsid w:val="00496680"/>
    <w:rsid w:val="004B6D51"/>
    <w:rsid w:val="0053652A"/>
    <w:rsid w:val="005B0A09"/>
    <w:rsid w:val="00626555"/>
    <w:rsid w:val="00635F01"/>
    <w:rsid w:val="0073551A"/>
    <w:rsid w:val="007C3711"/>
    <w:rsid w:val="007E3ECE"/>
    <w:rsid w:val="00802B98"/>
    <w:rsid w:val="00833579"/>
    <w:rsid w:val="0089074C"/>
    <w:rsid w:val="008A4C4F"/>
    <w:rsid w:val="009168DD"/>
    <w:rsid w:val="00927BE9"/>
    <w:rsid w:val="00A00BB0"/>
    <w:rsid w:val="00A40BDE"/>
    <w:rsid w:val="00A953C5"/>
    <w:rsid w:val="00B56CB3"/>
    <w:rsid w:val="00B90199"/>
    <w:rsid w:val="00C129DE"/>
    <w:rsid w:val="00C2394A"/>
    <w:rsid w:val="00C531BF"/>
    <w:rsid w:val="00CB062B"/>
    <w:rsid w:val="00CE21DA"/>
    <w:rsid w:val="00CE7F32"/>
    <w:rsid w:val="00D54BEC"/>
    <w:rsid w:val="00D67423"/>
    <w:rsid w:val="00DC3917"/>
    <w:rsid w:val="00E00E65"/>
    <w:rsid w:val="00E811B6"/>
    <w:rsid w:val="00EC2C0F"/>
    <w:rsid w:val="00ED08AC"/>
    <w:rsid w:val="00ED5D49"/>
    <w:rsid w:val="00F00493"/>
    <w:rsid w:val="00F14034"/>
    <w:rsid w:val="00F2027F"/>
    <w:rsid w:val="00F55AF5"/>
    <w:rsid w:val="00F65938"/>
    <w:rsid w:val="00F80567"/>
    <w:rsid w:val="00FE60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D7841"/>
  <w15:chartTrackingRefBased/>
  <w15:docId w15:val="{6061BD6A-B9AD-46B1-B66D-6B3C1223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40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1240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sid w:val="00124061"/>
    <w:rPr>
      <w:rFonts w:ascii="Segoe UI" w:hAnsi="Segoe UI" w:cs="Segoe UI"/>
      <w:sz w:val="18"/>
      <w:szCs w:val="18"/>
    </w:rPr>
  </w:style>
  <w:style w:type="paragraph" w:styleId="Koptekst">
    <w:name w:val="header"/>
    <w:basedOn w:val="Standaard"/>
    <w:link w:val="KoptekstChar"/>
    <w:uiPriority w:val="99"/>
    <w:unhideWhenUsed/>
    <w:rsid w:val="001240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4061"/>
  </w:style>
  <w:style w:type="paragraph" w:customStyle="1" w:styleId="frfield">
    <w:name w:val="fr_field"/>
    <w:basedOn w:val="Standaard"/>
    <w:rsid w:val="0012406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dtsstitel5">
    <w:name w:val="phd tsstitel5"/>
    <w:basedOn w:val="Standaard"/>
    <w:link w:val="phdtsstitel5Char"/>
    <w:qFormat/>
    <w:rsid w:val="00124061"/>
    <w:pPr>
      <w:autoSpaceDE w:val="0"/>
      <w:autoSpaceDN w:val="0"/>
      <w:adjustRightInd w:val="0"/>
      <w:spacing w:after="0" w:line="360" w:lineRule="auto"/>
    </w:pPr>
    <w:rPr>
      <w:rFonts w:cstheme="minorHAnsi"/>
      <w:b/>
      <w:bCs/>
      <w:lang w:val="en-GB"/>
    </w:rPr>
  </w:style>
  <w:style w:type="character" w:customStyle="1" w:styleId="phdtsstitel5Char">
    <w:name w:val="phd tsstitel5 Char"/>
    <w:basedOn w:val="Standaardalinea-lettertype"/>
    <w:link w:val="phdtsstitel5"/>
    <w:rsid w:val="00124061"/>
    <w:rPr>
      <w:rFonts w:cstheme="minorHAnsi"/>
      <w:b/>
      <w:bCs/>
      <w:lang w:val="en-GB"/>
    </w:rPr>
  </w:style>
  <w:style w:type="character" w:styleId="Regelnummer">
    <w:name w:val="line number"/>
    <w:basedOn w:val="Standaardalinea-lettertype"/>
    <w:uiPriority w:val="99"/>
    <w:semiHidden/>
    <w:unhideWhenUsed/>
    <w:rsid w:val="00124061"/>
  </w:style>
  <w:style w:type="character" w:styleId="Verwijzingopmerking">
    <w:name w:val="annotation reference"/>
    <w:basedOn w:val="Standaardalinea-lettertype"/>
    <w:uiPriority w:val="99"/>
    <w:semiHidden/>
    <w:unhideWhenUsed/>
    <w:rsid w:val="001853E7"/>
    <w:rPr>
      <w:sz w:val="16"/>
      <w:szCs w:val="16"/>
    </w:rPr>
  </w:style>
  <w:style w:type="paragraph" w:styleId="Tekstopmerking">
    <w:name w:val="annotation text"/>
    <w:basedOn w:val="Standaard"/>
    <w:link w:val="TekstopmerkingChar"/>
    <w:uiPriority w:val="99"/>
    <w:unhideWhenUsed/>
    <w:rsid w:val="001853E7"/>
    <w:pPr>
      <w:spacing w:line="240" w:lineRule="auto"/>
    </w:pPr>
    <w:rPr>
      <w:sz w:val="20"/>
      <w:szCs w:val="20"/>
    </w:rPr>
  </w:style>
  <w:style w:type="character" w:customStyle="1" w:styleId="TekstopmerkingChar">
    <w:name w:val="Tekst opmerking Char"/>
    <w:basedOn w:val="Standaardalinea-lettertype"/>
    <w:link w:val="Tekstopmerking"/>
    <w:uiPriority w:val="99"/>
    <w:rsid w:val="001853E7"/>
    <w:rPr>
      <w:sz w:val="20"/>
      <w:szCs w:val="20"/>
    </w:rPr>
  </w:style>
  <w:style w:type="paragraph" w:styleId="Onderwerpvanopmerking">
    <w:name w:val="annotation subject"/>
    <w:basedOn w:val="Tekstopmerking"/>
    <w:next w:val="Tekstopmerking"/>
    <w:link w:val="OnderwerpvanopmerkingChar"/>
    <w:uiPriority w:val="99"/>
    <w:semiHidden/>
    <w:unhideWhenUsed/>
    <w:rsid w:val="001853E7"/>
    <w:rPr>
      <w:b/>
      <w:bCs/>
    </w:rPr>
  </w:style>
  <w:style w:type="character" w:customStyle="1" w:styleId="OnderwerpvanopmerkingChar">
    <w:name w:val="Onderwerp van opmerking Char"/>
    <w:basedOn w:val="TekstopmerkingChar"/>
    <w:link w:val="Onderwerpvanopmerking"/>
    <w:uiPriority w:val="99"/>
    <w:semiHidden/>
    <w:rsid w:val="001853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A7BE-BBB7-468F-BE30-47146C29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1353</Words>
  <Characters>7716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Verspeek</dc:creator>
  <cp:keywords/>
  <dc:description/>
  <cp:lastModifiedBy>Jonas Verspeek</cp:lastModifiedBy>
  <cp:revision>3</cp:revision>
  <dcterms:created xsi:type="dcterms:W3CDTF">2021-10-26T11:26:00Z</dcterms:created>
  <dcterms:modified xsi:type="dcterms:W3CDTF">2021-10-26T11:30:00Z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http://csl.mendeley.com/styles/27152161/AJPJONAS</vt:lpwstr>
  </property>
  <property fmtid="{D5CDD505-2E9C-101B-9397-08002B2CF9AE}" pid="3" name="Mendeley Recent Style Name 0_1">
    <vt:lpwstr>American Journal Primatology - Jonas Verspeek</vt:lpwstr>
  </property>
  <property fmtid="{D5CDD505-2E9C-101B-9397-08002B2CF9AE}" pid="4" name="Mendeley Recent Style Id 1_1">
    <vt:lpwstr>http://www.zotero.org/styles/american-journal-of-primatology</vt:lpwstr>
  </property>
  <property fmtid="{D5CDD505-2E9C-101B-9397-08002B2CF9AE}" pid="5" name="Mendeley Recent Style Name 1_1">
    <vt:lpwstr>American Journal of Primatology</vt:lpwstr>
  </property>
  <property fmtid="{D5CDD505-2E9C-101B-9397-08002B2CF9AE}" pid="6" name="Mendeley Recent Style Id 2_1">
    <vt:lpwstr>http://www.zotero.org/styles/biology-letters</vt:lpwstr>
  </property>
  <property fmtid="{D5CDD505-2E9C-101B-9397-08002B2CF9AE}" pid="7" name="Mendeley Recent Style Name 2_1">
    <vt:lpwstr>Biology Letters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http://www.zotero.org/styles/folia-primatologica</vt:lpwstr>
  </property>
  <property fmtid="{D5CDD505-2E9C-101B-9397-08002B2CF9AE}" pid="11" name="Mendeley Recent Style Name 4_1">
    <vt:lpwstr>Folia Primatologica</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d44c6e5b-2840-3758-9709-5a4b7d90a05c</vt:lpwstr>
  </property>
  <property fmtid="{D5CDD505-2E9C-101B-9397-08002B2CF9AE}" pid="24" name="Mendeley Citation Style_1">
    <vt:lpwstr>http://www.zotero.org/styles/vancouver</vt:lpwstr>
  </property>
</Properties>
</file>