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C3B" w:rsidRDefault="00383C3B" w:rsidP="0046244C">
      <w:pPr>
        <w:jc w:val="center"/>
      </w:pPr>
    </w:p>
    <w:p w:rsidR="0065258C" w:rsidRDefault="0065258C" w:rsidP="0046244C">
      <w:pPr>
        <w:jc w:val="center"/>
      </w:pPr>
    </w:p>
    <w:p w:rsidR="0065258C" w:rsidRDefault="0065258C" w:rsidP="0046244C">
      <w:pPr>
        <w:jc w:val="center"/>
      </w:pPr>
    </w:p>
    <w:p w:rsidR="0065258C" w:rsidRDefault="0065258C" w:rsidP="0046244C">
      <w:pPr>
        <w:jc w:val="center"/>
      </w:pPr>
    </w:p>
    <w:p w:rsidR="0065258C" w:rsidRDefault="0065258C" w:rsidP="0046244C">
      <w:pPr>
        <w:jc w:val="center"/>
      </w:pPr>
    </w:p>
    <w:p w:rsidR="0065258C" w:rsidRPr="0065258C" w:rsidRDefault="0065258C" w:rsidP="0046244C">
      <w:pPr>
        <w:jc w:val="center"/>
        <w:rPr>
          <w:sz w:val="30"/>
          <w:szCs w:val="30"/>
        </w:rPr>
      </w:pPr>
    </w:p>
    <w:p w:rsidR="0065258C" w:rsidRPr="0065258C" w:rsidRDefault="0065258C" w:rsidP="0065258C">
      <w:pPr>
        <w:spacing w:line="360" w:lineRule="auto"/>
        <w:jc w:val="center"/>
        <w:rPr>
          <w:rFonts w:ascii="Times New Roman" w:eastAsia="新細明體" w:hAnsi="Times New Roman" w:cs="Times New Roman"/>
          <w:color w:val="000000"/>
          <w:sz w:val="30"/>
          <w:szCs w:val="30"/>
        </w:rPr>
      </w:pPr>
      <w:r w:rsidRPr="0065258C">
        <w:rPr>
          <w:rFonts w:ascii="Times New Roman" w:eastAsia="新細明體" w:hAnsi="Times New Roman" w:cs="Times New Roman"/>
          <w:color w:val="000000"/>
          <w:sz w:val="30"/>
          <w:szCs w:val="30"/>
        </w:rPr>
        <w:t>Web-based Supplementary Materials for</w:t>
      </w:r>
    </w:p>
    <w:p w:rsidR="0065258C" w:rsidRPr="0065258C" w:rsidRDefault="0065258C" w:rsidP="0065258C">
      <w:pPr>
        <w:spacing w:line="360" w:lineRule="auto"/>
        <w:jc w:val="center"/>
        <w:rPr>
          <w:rFonts w:ascii="Times New Roman" w:eastAsia="新細明體" w:hAnsi="Times New Roman" w:cs="Times New Roman"/>
          <w:b/>
          <w:color w:val="000000"/>
          <w:sz w:val="30"/>
          <w:szCs w:val="30"/>
        </w:rPr>
      </w:pPr>
      <w:r w:rsidRPr="0065258C">
        <w:rPr>
          <w:rFonts w:ascii="Times New Roman" w:eastAsia="新細明體" w:hAnsi="Times New Roman" w:cs="Times New Roman"/>
          <w:color w:val="000000"/>
          <w:sz w:val="30"/>
          <w:szCs w:val="30"/>
        </w:rPr>
        <w:t>”</w:t>
      </w:r>
      <w:r w:rsidRPr="0065258C">
        <w:rPr>
          <w:rFonts w:ascii="Times New Roman" w:eastAsia="新細明體" w:hAnsi="Times New Roman" w:cs="Times New Roman" w:hint="eastAsia"/>
          <w:b/>
          <w:color w:val="000000"/>
          <w:sz w:val="30"/>
          <w:szCs w:val="30"/>
        </w:rPr>
        <w:t xml:space="preserve"> </w:t>
      </w:r>
      <w:r w:rsidRPr="0065258C">
        <w:rPr>
          <w:rFonts w:ascii="Times New Roman" w:eastAsia="新細明體" w:hAnsi="Times New Roman" w:cs="Times New Roman"/>
          <w:b/>
          <w:color w:val="000000"/>
          <w:sz w:val="30"/>
          <w:szCs w:val="30"/>
        </w:rPr>
        <w:t>Feature Screening for Survival Trait with Application to TCGA High-dimensional Genomic Data</w:t>
      </w:r>
      <w:r w:rsidRPr="0065258C">
        <w:rPr>
          <w:rFonts w:ascii="Times New Roman" w:eastAsia="新細明體" w:hAnsi="Times New Roman" w:cs="Times New Roman"/>
          <w:color w:val="000000"/>
          <w:sz w:val="30"/>
          <w:szCs w:val="30"/>
        </w:rPr>
        <w:t>”</w:t>
      </w:r>
    </w:p>
    <w:p w:rsidR="0065258C" w:rsidRPr="0065258C" w:rsidRDefault="0065258C" w:rsidP="0065258C">
      <w:pPr>
        <w:spacing w:line="360" w:lineRule="auto"/>
        <w:jc w:val="center"/>
        <w:rPr>
          <w:rFonts w:ascii="Times New Roman" w:eastAsia="新細明體" w:hAnsi="Times New Roman" w:cs="Times New Roman"/>
          <w:color w:val="000000"/>
          <w:sz w:val="30"/>
          <w:szCs w:val="30"/>
        </w:rPr>
      </w:pPr>
      <w:r w:rsidRPr="0065258C">
        <w:rPr>
          <w:rFonts w:ascii="Times New Roman" w:eastAsia="新細明體" w:hAnsi="Times New Roman" w:cs="Times New Roman"/>
          <w:color w:val="000000"/>
          <w:sz w:val="30"/>
          <w:szCs w:val="30"/>
        </w:rPr>
        <w:t>by</w:t>
      </w:r>
    </w:p>
    <w:p w:rsidR="0065258C" w:rsidRPr="0065258C" w:rsidRDefault="0065258C" w:rsidP="0065258C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proofErr w:type="spellStart"/>
      <w:r w:rsidRPr="0065258C">
        <w:rPr>
          <w:rFonts w:ascii="Times New Roman" w:hAnsi="Times New Roman" w:cs="Times New Roman"/>
          <w:color w:val="000000" w:themeColor="text1"/>
          <w:sz w:val="30"/>
          <w:szCs w:val="30"/>
        </w:rPr>
        <w:t>Jie-Huei</w:t>
      </w:r>
      <w:proofErr w:type="spellEnd"/>
      <w:r w:rsidRPr="0065258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Wang, </w:t>
      </w:r>
      <w:proofErr w:type="spellStart"/>
      <w:r w:rsidRPr="0065258C">
        <w:rPr>
          <w:rFonts w:ascii="Times New Roman" w:hAnsi="Times New Roman" w:cs="Times New Roman"/>
          <w:color w:val="000000" w:themeColor="text1"/>
          <w:sz w:val="30"/>
          <w:szCs w:val="30"/>
        </w:rPr>
        <w:t>Cai-Rong</w:t>
      </w:r>
      <w:proofErr w:type="spellEnd"/>
      <w:r w:rsidRPr="0065258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Li and Po-Lin </w:t>
      </w:r>
      <w:proofErr w:type="spellStart"/>
      <w:r w:rsidRPr="0065258C">
        <w:rPr>
          <w:rFonts w:ascii="Times New Roman" w:hAnsi="Times New Roman" w:cs="Times New Roman"/>
          <w:color w:val="000000" w:themeColor="text1"/>
          <w:sz w:val="30"/>
          <w:szCs w:val="30"/>
        </w:rPr>
        <w:t>Hou</w:t>
      </w:r>
      <w:proofErr w:type="spellEnd"/>
    </w:p>
    <w:p w:rsidR="0065258C" w:rsidRP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65258C" w:rsidRDefault="0065258C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</w:p>
    <w:p w:rsidR="00E66E10" w:rsidRDefault="00D33F48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  <w:r w:rsidRPr="00D33F48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lastRenderedPageBreak/>
        <w:drawing>
          <wp:inline distT="0" distB="0" distL="0" distR="0">
            <wp:extent cx="5943600" cy="6134100"/>
            <wp:effectExtent l="0" t="0" r="0" b="0"/>
            <wp:docPr id="1" name="圖片 1" descr="C:\Users\user\Desktop\peerj picture\ba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eerj picture\band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E7" w:rsidRPr="00BA55E7" w:rsidRDefault="00BA55E7" w:rsidP="00BA55E7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>
        <w:rPr>
          <w:rFonts w:ascii="Times New Roman" w:hAnsi="Times New Roman" w:cs="Times New Roman"/>
          <w:b/>
        </w:rPr>
        <w:t>igure 1:</w:t>
      </w:r>
      <w:r w:rsidRPr="002A7010">
        <w:rPr>
          <w:rFonts w:ascii="Times New Roman" w:hAnsi="Times New Roman" w:cs="Times New Roman"/>
          <w:b/>
        </w:rPr>
        <w:t xml:space="preserve"> The</w:t>
      </w:r>
      <w:r>
        <w:rPr>
          <w:rFonts w:ascii="Times New Roman" w:hAnsi="Times New Roman" w:cs="Times New Roman"/>
          <w:b/>
        </w:rPr>
        <w:t xml:space="preserve"> multi-panel figure contains the </w:t>
      </w:r>
      <w:r w:rsidRPr="002A7010">
        <w:rPr>
          <w:rFonts w:ascii="Times New Roman" w:hAnsi="Times New Roman" w:cs="Times New Roman"/>
          <w:b/>
          <w:szCs w:val="24"/>
        </w:rPr>
        <w:t xml:space="preserve">mean number of </w:t>
      </w:r>
      <w:r>
        <w:rPr>
          <w:rFonts w:ascii="Times New Roman" w:hAnsi="Times New Roman" w:cs="Times New Roman"/>
          <w:b/>
          <w:szCs w:val="24"/>
        </w:rPr>
        <w:t>overlap coefficient (top</w:t>
      </w:r>
      <w:r w:rsidRPr="00652A05">
        <w:rPr>
          <w:rFonts w:ascii="Times New Roman" w:hAnsi="Times New Roman" w:cs="Times New Roman"/>
          <w:b/>
          <w:szCs w:val="24"/>
        </w:rPr>
        <w:t xml:space="preserve"> three panels)</w:t>
      </w:r>
      <w:r>
        <w:rPr>
          <w:rFonts w:ascii="Times New Roman" w:hAnsi="Times New Roman" w:cs="Times New Roman"/>
          <w:b/>
          <w:szCs w:val="24"/>
        </w:rPr>
        <w:t xml:space="preserve">) and </w:t>
      </w:r>
      <w:r w:rsidRPr="00505A10">
        <w:rPr>
          <w:rFonts w:ascii="Times New Roman" w:hAnsi="Times New Roman" w:cs="Times New Roman"/>
          <w:b/>
          <w:i/>
          <w:szCs w:val="24"/>
        </w:rPr>
        <w:t>c</w:t>
      </w:r>
      <w:r>
        <w:rPr>
          <w:rFonts w:ascii="Times New Roman" w:hAnsi="Times New Roman" w:cs="Times New Roman"/>
          <w:b/>
          <w:szCs w:val="24"/>
        </w:rPr>
        <w:t>-index (</w:t>
      </w:r>
      <w:r w:rsidRPr="00652A05">
        <w:rPr>
          <w:rFonts w:ascii="Times New Roman" w:hAnsi="Times New Roman" w:cs="Times New Roman"/>
          <w:b/>
          <w:szCs w:val="24"/>
        </w:rPr>
        <w:t>bottom three panels)</w:t>
      </w:r>
      <w:r>
        <w:rPr>
          <w:rFonts w:ascii="Times New Roman" w:hAnsi="Times New Roman" w:cs="Times New Roman"/>
          <w:b/>
          <w:szCs w:val="24"/>
        </w:rPr>
        <w:t xml:space="preserve">) </w:t>
      </w:r>
      <w:r>
        <w:rPr>
          <w:rFonts w:ascii="Times New Roman" w:hAnsi="Times New Roman" w:cs="Times New Roman"/>
          <w:b/>
        </w:rPr>
        <w:t>among 2</w:t>
      </w:r>
      <w:r w:rsidRPr="00505A10">
        <w:rPr>
          <w:rFonts w:ascii="Times New Roman" w:hAnsi="Times New Roman" w:cs="Times New Roman"/>
          <w:b/>
        </w:rPr>
        <w:t>00 replications</w:t>
      </w:r>
      <w:r w:rsidRPr="002A7010">
        <w:rPr>
          <w:rFonts w:ascii="Times New Roman" w:hAnsi="Times New Roman" w:cs="Times New Roman"/>
          <w:b/>
          <w:szCs w:val="24"/>
        </w:rPr>
        <w:t xml:space="preserve"> by the number of selected features </w:t>
      </w:r>
      <w:r>
        <w:rPr>
          <w:rFonts w:ascii="Times New Roman" w:hAnsi="Times New Roman" w:cs="Times New Roman"/>
          <w:b/>
        </w:rPr>
        <w:t>for the simulation study 3</w:t>
      </w:r>
      <w:r w:rsidRPr="002A7010">
        <w:rPr>
          <w:rFonts w:ascii="Times New Roman" w:hAnsi="Times New Roman" w:cs="Times New Roman"/>
          <w:b/>
        </w:rPr>
        <w:t xml:space="preserve"> with</w:t>
      </w:r>
      <w:r w:rsidRPr="001B0D7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band</w:t>
      </w:r>
      <w:r w:rsidRPr="002A7010">
        <w:rPr>
          <w:rFonts w:ascii="Times New Roman" w:hAnsi="Times New Roman" w:cs="Times New Roman"/>
          <w:b/>
        </w:rPr>
        <w:t xml:space="preserve"> structure based </w:t>
      </w:r>
      <w:r w:rsidRPr="002A7010">
        <w:rPr>
          <w:rFonts w:ascii="Times New Roman" w:hAnsi="Times New Roman" w:cs="Times New Roman" w:hint="eastAsia"/>
          <w:b/>
        </w:rPr>
        <w:t>o</w:t>
      </w:r>
      <w:r>
        <w:rPr>
          <w:rFonts w:ascii="Times New Roman" w:hAnsi="Times New Roman" w:cs="Times New Roman"/>
          <w:b/>
        </w:rPr>
        <w:t>n PH</w:t>
      </w:r>
      <w:r w:rsidRPr="002A7010">
        <w:rPr>
          <w:rFonts w:ascii="Times New Roman" w:hAnsi="Times New Roman" w:cs="Times New Roman"/>
          <w:b/>
        </w:rPr>
        <w:t xml:space="preserve"> model.</w:t>
      </w:r>
      <w:r>
        <w:rPr>
          <w:rFonts w:ascii="Times New Roman" w:hAnsi="Times New Roman" w:cs="Times New Roman" w:hint="eastAsia"/>
          <w:b/>
        </w:rPr>
        <w:t xml:space="preserve"> </w:t>
      </w:r>
      <w:r w:rsidRPr="00977705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 w:rsidRPr="00977705">
        <w:rPr>
          <w:rFonts w:ascii="Times New Roman" w:hAnsi="Times New Roman" w:cs="Times New Roman"/>
          <w:color w:val="000000" w:themeColor="text1"/>
          <w:szCs w:val="24"/>
        </w:rPr>
        <w:t xml:space="preserve">A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larger mean number of 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overlap coefficient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indicates </w:t>
      </w:r>
      <w:r w:rsidRPr="007C2EE8">
        <w:rPr>
          <w:rFonts w:ascii="Times New Roman" w:hAnsi="Times New Roman" w:cs="Times New Roman"/>
          <w:bCs/>
          <w:color w:val="000000" w:themeColor="text1"/>
          <w:szCs w:val="24"/>
        </w:rPr>
        <w:t>highly similarity with a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 ground truth set of predictors, and </w:t>
      </w:r>
      <w:r>
        <w:rPr>
          <w:rFonts w:ascii="Times New Roman" w:hAnsi="Times New Roman" w:cs="Times New Roman"/>
          <w:color w:val="000000" w:themeColor="text1"/>
          <w:szCs w:val="24"/>
        </w:rPr>
        <w:t>a</w:t>
      </w:r>
      <w:r w:rsidRPr="00505A10">
        <w:rPr>
          <w:rFonts w:ascii="Times New Roman" w:hAnsi="Times New Roman" w:cs="Times New Roman"/>
          <w:color w:val="000000" w:themeColor="text1"/>
          <w:szCs w:val="24"/>
        </w:rPr>
        <w:t xml:space="preserve"> larger c-index indicates better prediction accuracy.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Note that the </w:t>
      </w:r>
      <w:r>
        <w:rPr>
          <w:rFonts w:ascii="Times New Roman" w:hAnsi="Times New Roman" w:cs="Times New Roman"/>
          <w:color w:val="000000" w:themeColor="text1"/>
          <w:szCs w:val="24"/>
        </w:rPr>
        <w:t>underlying survival model has 15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 true predictors.</w:t>
      </w:r>
    </w:p>
    <w:p w:rsidR="00BA55E7" w:rsidRPr="00977705" w:rsidRDefault="00BA55E7" w:rsidP="00A651EB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A651EB" w:rsidRPr="00977705" w:rsidRDefault="00D33F48" w:rsidP="00A651EB">
      <w:pPr>
        <w:jc w:val="both"/>
        <w:rPr>
          <w:rFonts w:ascii="Times New Roman" w:hAnsi="Times New Roman" w:cs="Times New Roman"/>
        </w:rPr>
      </w:pPr>
      <w:r w:rsidRPr="00D33F4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550920"/>
            <wp:effectExtent l="0" t="0" r="0" b="0"/>
            <wp:docPr id="2" name="圖片 2" descr="C:\Users\user\Desktop\peerj picture\ban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eerj picture\ban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EB" w:rsidRPr="00E66E10" w:rsidRDefault="00A651EB" w:rsidP="00A651EB">
      <w:pPr>
        <w:jc w:val="both"/>
        <w:rPr>
          <w:rFonts w:ascii="Times New Roman" w:hAnsi="Times New Roman" w:cs="Times New Roman"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 w:rsidR="00BA55E7">
        <w:rPr>
          <w:rFonts w:ascii="Times New Roman" w:hAnsi="Times New Roman" w:cs="Times New Roman"/>
          <w:b/>
        </w:rPr>
        <w:t>igure 2</w:t>
      </w:r>
      <w:r w:rsidRPr="00505A1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>T</w:t>
      </w:r>
      <w:r w:rsidRPr="00505A10">
        <w:rPr>
          <w:rFonts w:ascii="Times New Roman" w:hAnsi="Times New Roman" w:cs="Times New Roman"/>
          <w:b/>
        </w:rPr>
        <w:t xml:space="preserve">he violin chart </w:t>
      </w:r>
      <w:r>
        <w:rPr>
          <w:rFonts w:ascii="Times New Roman" w:hAnsi="Times New Roman" w:cs="Times New Roman"/>
          <w:b/>
        </w:rPr>
        <w:t>of</w:t>
      </w:r>
      <w:r w:rsidRPr="00505A10">
        <w:rPr>
          <w:rFonts w:ascii="Times New Roman" w:hAnsi="Times New Roman" w:cs="Times New Roman"/>
          <w:b/>
        </w:rPr>
        <w:t xml:space="preserve"> minimum of model size (MMS) measure among 200 replications for the simu</w:t>
      </w:r>
      <w:r w:rsidR="002F6E2D">
        <w:rPr>
          <w:rFonts w:ascii="Times New Roman" w:hAnsi="Times New Roman" w:cs="Times New Roman"/>
          <w:b/>
        </w:rPr>
        <w:t>lation study 3</w:t>
      </w:r>
      <w:r w:rsidRPr="00505A10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band</w:t>
      </w:r>
      <w:r w:rsidRPr="00505A10">
        <w:rPr>
          <w:rFonts w:ascii="Times New Roman" w:hAnsi="Times New Roman" w:cs="Times New Roman"/>
          <w:b/>
        </w:rPr>
        <w:t xml:space="preserve"> structure based on PH model.</w:t>
      </w:r>
    </w:p>
    <w:p w:rsidR="00A651EB" w:rsidRDefault="00A651EB" w:rsidP="00A651EB">
      <w:pPr>
        <w:jc w:val="both"/>
        <w:rPr>
          <w:rFonts w:ascii="Times New Roman" w:hAnsi="Times New Roman" w:cs="Times New Roman"/>
        </w:rPr>
      </w:pPr>
      <w:r w:rsidRPr="00505A10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>
        <w:rPr>
          <w:rFonts w:ascii="Times New Roman" w:hAnsi="Times New Roman" w:cs="Times New Roman"/>
        </w:rPr>
        <w:t>A</w:t>
      </w:r>
      <w:r w:rsidRPr="00505A10">
        <w:rPr>
          <w:rFonts w:ascii="Times New Roman" w:hAnsi="Times New Roman" w:cs="Times New Roman"/>
        </w:rPr>
        <w:t xml:space="preserve"> smaller MMS value indicates the higher accuracy of feature screening.</w:t>
      </w:r>
    </w:p>
    <w:p w:rsidR="00E66E10" w:rsidRDefault="00E66E10" w:rsidP="00A651EB">
      <w:pPr>
        <w:jc w:val="both"/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</w:pPr>
      <w:r w:rsidRPr="00E66E10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drawing>
          <wp:inline distT="0" distB="0" distL="0" distR="0">
            <wp:extent cx="5942167" cy="2903220"/>
            <wp:effectExtent l="0" t="0" r="1905" b="0"/>
            <wp:docPr id="5" name="圖片 5" descr="C:\Users\user\Desktop\3 band ph picture\3 band ph picture\3 band(PH)cor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band ph picture\3 band ph picture\3 band(PH)corrpl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42" cy="292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EB" w:rsidRPr="00F503CA" w:rsidRDefault="00A651EB" w:rsidP="00A651EB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="00BA55E7">
        <w:rPr>
          <w:rFonts w:ascii="Times New Roman" w:hAnsi="Times New Roman" w:cs="Times New Roman"/>
          <w:b/>
        </w:rPr>
        <w:t xml:space="preserve"> Figure 3</w:t>
      </w:r>
      <w:r w:rsidRPr="00F503CA">
        <w:rPr>
          <w:rFonts w:ascii="Times New Roman" w:hAnsi="Times New Roman" w:cs="Times New Roman"/>
          <w:b/>
        </w:rPr>
        <w:t xml:space="preserve">: The average of </w:t>
      </w:r>
      <w:proofErr w:type="spellStart"/>
      <w:r w:rsidRPr="00F503CA">
        <w:rPr>
          <w:rFonts w:ascii="Times New Roman" w:hAnsi="Times New Roman" w:cs="Times New Roman"/>
          <w:b/>
        </w:rPr>
        <w:t>Jaccard</w:t>
      </w:r>
      <w:proofErr w:type="spellEnd"/>
      <w:r w:rsidRPr="00F503CA">
        <w:rPr>
          <w:rFonts w:ascii="Times New Roman" w:hAnsi="Times New Roman" w:cs="Times New Roman"/>
          <w:b/>
        </w:rPr>
        <w:t xml:space="preserve"> index among 200 replica</w:t>
      </w:r>
      <w:r w:rsidR="002F6E2D">
        <w:rPr>
          <w:rFonts w:ascii="Times New Roman" w:hAnsi="Times New Roman" w:cs="Times New Roman"/>
          <w:b/>
        </w:rPr>
        <w:t>tions for the simulation study 3</w:t>
      </w:r>
      <w:r w:rsidRPr="00F503CA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band</w:t>
      </w:r>
      <w:r w:rsidRPr="00F503CA">
        <w:rPr>
          <w:rFonts w:ascii="Times New Roman" w:hAnsi="Times New Roman" w:cs="Times New Roman"/>
          <w:b/>
        </w:rPr>
        <w:t xml:space="preserve"> structure based on PH model.</w:t>
      </w:r>
    </w:p>
    <w:p w:rsidR="005C54B6" w:rsidRDefault="00A651EB" w:rsidP="00A651EB">
      <w:pPr>
        <w:jc w:val="both"/>
        <w:rPr>
          <w:rFonts w:ascii="Times New Roman" w:hAnsi="Times New Roman" w:cs="Times New Roman" w:hint="eastAsia"/>
        </w:rPr>
      </w:pPr>
      <w:r w:rsidRPr="00F503CA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</w:p>
    <w:p w:rsidR="00A651EB" w:rsidRDefault="00D33F48" w:rsidP="00A651EB">
      <w:pPr>
        <w:jc w:val="both"/>
      </w:pPr>
      <w:r w:rsidRPr="00D33F48">
        <w:rPr>
          <w:noProof/>
        </w:rPr>
        <w:lastRenderedPageBreak/>
        <w:drawing>
          <wp:inline distT="0" distB="0" distL="0" distR="0">
            <wp:extent cx="5943600" cy="6103620"/>
            <wp:effectExtent l="0" t="0" r="0" b="0"/>
            <wp:docPr id="3" name="圖片 3" descr="C:\Users\user\Desktop\peerj picture\h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eerj picture\hub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E7" w:rsidRPr="00BA55E7" w:rsidRDefault="00BA55E7" w:rsidP="00BA55E7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>
        <w:rPr>
          <w:rFonts w:ascii="Times New Roman" w:hAnsi="Times New Roman" w:cs="Times New Roman"/>
          <w:b/>
        </w:rPr>
        <w:t>igure 4:</w:t>
      </w:r>
      <w:r w:rsidRPr="002A7010">
        <w:rPr>
          <w:rFonts w:ascii="Times New Roman" w:hAnsi="Times New Roman" w:cs="Times New Roman"/>
          <w:b/>
        </w:rPr>
        <w:t xml:space="preserve"> The</w:t>
      </w:r>
      <w:r>
        <w:rPr>
          <w:rFonts w:ascii="Times New Roman" w:hAnsi="Times New Roman" w:cs="Times New Roman"/>
          <w:b/>
        </w:rPr>
        <w:t xml:space="preserve"> multi-panel figure contains the </w:t>
      </w:r>
      <w:r w:rsidRPr="002A7010">
        <w:rPr>
          <w:rFonts w:ascii="Times New Roman" w:hAnsi="Times New Roman" w:cs="Times New Roman"/>
          <w:b/>
          <w:szCs w:val="24"/>
        </w:rPr>
        <w:t xml:space="preserve">mean number of </w:t>
      </w:r>
      <w:r>
        <w:rPr>
          <w:rFonts w:ascii="Times New Roman" w:hAnsi="Times New Roman" w:cs="Times New Roman"/>
          <w:b/>
          <w:szCs w:val="24"/>
        </w:rPr>
        <w:t>overlap coefficient (top</w:t>
      </w:r>
      <w:r w:rsidRPr="00652A05">
        <w:rPr>
          <w:rFonts w:ascii="Times New Roman" w:hAnsi="Times New Roman" w:cs="Times New Roman"/>
          <w:b/>
          <w:szCs w:val="24"/>
        </w:rPr>
        <w:t xml:space="preserve"> three panels)</w:t>
      </w:r>
      <w:r>
        <w:rPr>
          <w:rFonts w:ascii="Times New Roman" w:hAnsi="Times New Roman" w:cs="Times New Roman"/>
          <w:b/>
          <w:szCs w:val="24"/>
        </w:rPr>
        <w:t xml:space="preserve">) and </w:t>
      </w:r>
      <w:r w:rsidRPr="00505A10">
        <w:rPr>
          <w:rFonts w:ascii="Times New Roman" w:hAnsi="Times New Roman" w:cs="Times New Roman"/>
          <w:b/>
          <w:i/>
          <w:szCs w:val="24"/>
        </w:rPr>
        <w:t>c</w:t>
      </w:r>
      <w:r>
        <w:rPr>
          <w:rFonts w:ascii="Times New Roman" w:hAnsi="Times New Roman" w:cs="Times New Roman"/>
          <w:b/>
          <w:szCs w:val="24"/>
        </w:rPr>
        <w:t>-index (</w:t>
      </w:r>
      <w:r w:rsidRPr="00652A05">
        <w:rPr>
          <w:rFonts w:ascii="Times New Roman" w:hAnsi="Times New Roman" w:cs="Times New Roman"/>
          <w:b/>
          <w:szCs w:val="24"/>
        </w:rPr>
        <w:t>bottom three panels)</w:t>
      </w:r>
      <w:r>
        <w:rPr>
          <w:rFonts w:ascii="Times New Roman" w:hAnsi="Times New Roman" w:cs="Times New Roman"/>
          <w:b/>
          <w:szCs w:val="24"/>
        </w:rPr>
        <w:t xml:space="preserve">) </w:t>
      </w:r>
      <w:r>
        <w:rPr>
          <w:rFonts w:ascii="Times New Roman" w:hAnsi="Times New Roman" w:cs="Times New Roman"/>
          <w:b/>
        </w:rPr>
        <w:t>among 2</w:t>
      </w:r>
      <w:r w:rsidRPr="00505A10">
        <w:rPr>
          <w:rFonts w:ascii="Times New Roman" w:hAnsi="Times New Roman" w:cs="Times New Roman"/>
          <w:b/>
        </w:rPr>
        <w:t>00 replications</w:t>
      </w:r>
      <w:r w:rsidRPr="002A7010">
        <w:rPr>
          <w:rFonts w:ascii="Times New Roman" w:hAnsi="Times New Roman" w:cs="Times New Roman"/>
          <w:b/>
          <w:szCs w:val="24"/>
        </w:rPr>
        <w:t xml:space="preserve"> by the number of selected features </w:t>
      </w:r>
      <w:r>
        <w:rPr>
          <w:rFonts w:ascii="Times New Roman" w:hAnsi="Times New Roman" w:cs="Times New Roman"/>
          <w:b/>
        </w:rPr>
        <w:t>for the simulation study 3</w:t>
      </w:r>
      <w:r w:rsidRPr="002A7010">
        <w:rPr>
          <w:rFonts w:ascii="Times New Roman" w:hAnsi="Times New Roman" w:cs="Times New Roman"/>
          <w:b/>
        </w:rPr>
        <w:t xml:space="preserve"> with</w:t>
      </w:r>
      <w:r w:rsidRPr="001B0D7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hub</w:t>
      </w:r>
      <w:r w:rsidRPr="002A7010">
        <w:rPr>
          <w:rFonts w:ascii="Times New Roman" w:hAnsi="Times New Roman" w:cs="Times New Roman"/>
          <w:b/>
        </w:rPr>
        <w:t xml:space="preserve"> structure based </w:t>
      </w:r>
      <w:r w:rsidRPr="002A7010">
        <w:rPr>
          <w:rFonts w:ascii="Times New Roman" w:hAnsi="Times New Roman" w:cs="Times New Roman" w:hint="eastAsia"/>
          <w:b/>
        </w:rPr>
        <w:t>o</w:t>
      </w:r>
      <w:r>
        <w:rPr>
          <w:rFonts w:ascii="Times New Roman" w:hAnsi="Times New Roman" w:cs="Times New Roman"/>
          <w:b/>
        </w:rPr>
        <w:t>n PH</w:t>
      </w:r>
      <w:r w:rsidRPr="002A7010">
        <w:rPr>
          <w:rFonts w:ascii="Times New Roman" w:hAnsi="Times New Roman" w:cs="Times New Roman"/>
          <w:b/>
        </w:rPr>
        <w:t xml:space="preserve"> model.</w:t>
      </w:r>
      <w:r>
        <w:rPr>
          <w:rFonts w:ascii="Times New Roman" w:hAnsi="Times New Roman" w:cs="Times New Roman" w:hint="eastAsia"/>
          <w:b/>
        </w:rPr>
        <w:t xml:space="preserve"> </w:t>
      </w:r>
      <w:r w:rsidRPr="00977705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 w:rsidRPr="00977705">
        <w:rPr>
          <w:rFonts w:ascii="Times New Roman" w:hAnsi="Times New Roman" w:cs="Times New Roman"/>
          <w:color w:val="000000" w:themeColor="text1"/>
          <w:szCs w:val="24"/>
        </w:rPr>
        <w:t xml:space="preserve">A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larger mean number of 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overlap coefficient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indicates </w:t>
      </w:r>
      <w:r w:rsidRPr="007C2EE8">
        <w:rPr>
          <w:rFonts w:ascii="Times New Roman" w:hAnsi="Times New Roman" w:cs="Times New Roman"/>
          <w:bCs/>
          <w:color w:val="000000" w:themeColor="text1"/>
          <w:szCs w:val="24"/>
        </w:rPr>
        <w:t>highly similarity with a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 ground truth set of predictors, and </w:t>
      </w:r>
      <w:r>
        <w:rPr>
          <w:rFonts w:ascii="Times New Roman" w:hAnsi="Times New Roman" w:cs="Times New Roman"/>
          <w:color w:val="000000" w:themeColor="text1"/>
          <w:szCs w:val="24"/>
        </w:rPr>
        <w:t>a</w:t>
      </w:r>
      <w:r w:rsidRPr="00505A10">
        <w:rPr>
          <w:rFonts w:ascii="Times New Roman" w:hAnsi="Times New Roman" w:cs="Times New Roman"/>
          <w:color w:val="000000" w:themeColor="text1"/>
          <w:szCs w:val="24"/>
        </w:rPr>
        <w:t xml:space="preserve"> larger c-index indicates better prediction accuracy.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Note that the </w:t>
      </w:r>
      <w:r>
        <w:rPr>
          <w:rFonts w:ascii="Times New Roman" w:hAnsi="Times New Roman" w:cs="Times New Roman"/>
          <w:color w:val="000000" w:themeColor="text1"/>
          <w:szCs w:val="24"/>
        </w:rPr>
        <w:t>underlying survival model has 15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 true predictors.</w:t>
      </w:r>
    </w:p>
    <w:p w:rsidR="00BA55E7" w:rsidRDefault="00BA55E7" w:rsidP="00A651EB">
      <w:pPr>
        <w:jc w:val="both"/>
        <w:rPr>
          <w:rFonts w:ascii="Times New Roman" w:hAnsi="Times New Roman" w:cs="Times New Roman"/>
        </w:rPr>
      </w:pPr>
    </w:p>
    <w:p w:rsidR="00BA55E7" w:rsidRDefault="00BA55E7" w:rsidP="00A651EB">
      <w:pPr>
        <w:jc w:val="both"/>
        <w:rPr>
          <w:rFonts w:ascii="Times New Roman" w:hAnsi="Times New Roman" w:cs="Times New Roman"/>
        </w:rPr>
      </w:pPr>
    </w:p>
    <w:p w:rsidR="00A651EB" w:rsidRDefault="00D33F48" w:rsidP="00A651EB">
      <w:pPr>
        <w:jc w:val="both"/>
        <w:rPr>
          <w:rFonts w:ascii="Times New Roman" w:hAnsi="Times New Roman" w:cs="Times New Roman"/>
        </w:rPr>
      </w:pPr>
      <w:r w:rsidRPr="00D33F4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90900"/>
            <wp:effectExtent l="0" t="0" r="0" b="0"/>
            <wp:docPr id="6" name="圖片 6" descr="C:\Users\user\Desktop\peerj picture\h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eerj picture\hub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EB" w:rsidRPr="00505A10" w:rsidRDefault="00A651EB" w:rsidP="00A651EB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 w:rsidRPr="00505A10">
        <w:rPr>
          <w:rFonts w:ascii="Times New Roman" w:hAnsi="Times New Roman" w:cs="Times New Roman"/>
          <w:b/>
        </w:rPr>
        <w:t xml:space="preserve">igure </w:t>
      </w:r>
      <w:r w:rsidR="00BA55E7">
        <w:rPr>
          <w:rFonts w:ascii="Times New Roman" w:hAnsi="Times New Roman" w:cs="Times New Roman"/>
          <w:b/>
        </w:rPr>
        <w:t>5</w:t>
      </w:r>
      <w:r w:rsidRPr="00505A1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>T</w:t>
      </w:r>
      <w:r w:rsidRPr="00505A10">
        <w:rPr>
          <w:rFonts w:ascii="Times New Roman" w:hAnsi="Times New Roman" w:cs="Times New Roman"/>
          <w:b/>
        </w:rPr>
        <w:t xml:space="preserve">he violin chart </w:t>
      </w:r>
      <w:r>
        <w:rPr>
          <w:rFonts w:ascii="Times New Roman" w:hAnsi="Times New Roman" w:cs="Times New Roman"/>
          <w:b/>
        </w:rPr>
        <w:t>of</w:t>
      </w:r>
      <w:r w:rsidRPr="00505A10">
        <w:rPr>
          <w:rFonts w:ascii="Times New Roman" w:hAnsi="Times New Roman" w:cs="Times New Roman"/>
          <w:b/>
        </w:rPr>
        <w:t xml:space="preserve"> minimum of model size (MMS) measure among 200 replications for the simu</w:t>
      </w:r>
      <w:r w:rsidR="002F6E2D">
        <w:rPr>
          <w:rFonts w:ascii="Times New Roman" w:hAnsi="Times New Roman" w:cs="Times New Roman"/>
          <w:b/>
        </w:rPr>
        <w:t>lation study 3</w:t>
      </w:r>
      <w:r w:rsidRPr="00505A10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hub</w:t>
      </w:r>
      <w:r w:rsidRPr="00505A10">
        <w:rPr>
          <w:rFonts w:ascii="Times New Roman" w:hAnsi="Times New Roman" w:cs="Times New Roman"/>
          <w:b/>
        </w:rPr>
        <w:t xml:space="preserve"> structure based on PH model.</w:t>
      </w:r>
    </w:p>
    <w:p w:rsidR="00A651EB" w:rsidRDefault="00A651EB" w:rsidP="00A651EB">
      <w:pPr>
        <w:jc w:val="both"/>
        <w:rPr>
          <w:rFonts w:ascii="Times New Roman" w:hAnsi="Times New Roman" w:cs="Times New Roman"/>
        </w:rPr>
      </w:pPr>
      <w:r w:rsidRPr="00505A10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>
        <w:rPr>
          <w:rFonts w:ascii="Times New Roman" w:hAnsi="Times New Roman" w:cs="Times New Roman"/>
        </w:rPr>
        <w:t>A</w:t>
      </w:r>
      <w:r w:rsidRPr="00505A10">
        <w:rPr>
          <w:rFonts w:ascii="Times New Roman" w:hAnsi="Times New Roman" w:cs="Times New Roman"/>
        </w:rPr>
        <w:t xml:space="preserve"> smaller MMS value indicates the higher accuracy of feature screening.</w:t>
      </w:r>
    </w:p>
    <w:p w:rsidR="00A651EB" w:rsidRDefault="005C54B6" w:rsidP="00A651EB">
      <w:pPr>
        <w:jc w:val="both"/>
        <w:rPr>
          <w:rFonts w:ascii="Times New Roman" w:hAnsi="Times New Roman" w:cs="Times New Roman"/>
        </w:rPr>
      </w:pPr>
      <w:r w:rsidRPr="005C54B6">
        <w:rPr>
          <w:rFonts w:ascii="Times New Roman" w:hAnsi="Times New Roman" w:cs="Times New Roman"/>
          <w:noProof/>
        </w:rPr>
        <w:drawing>
          <wp:inline distT="0" distB="0" distL="0" distR="0">
            <wp:extent cx="5941695" cy="2846615"/>
            <wp:effectExtent l="0" t="0" r="1905" b="0"/>
            <wp:docPr id="28" name="圖片 28" descr="C:\Users\user\Desktop\3 hub ph picture\3 hub ph picture\3 hub(PH)cor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hub ph picture\3 hub ph picture\3 hub(PH)corrplo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93" cy="28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EB" w:rsidRPr="00F503CA" w:rsidRDefault="00A651EB" w:rsidP="00A651EB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F503CA">
        <w:rPr>
          <w:rFonts w:ascii="Times New Roman" w:hAnsi="Times New Roman" w:cs="Times New Roman"/>
          <w:b/>
        </w:rPr>
        <w:t xml:space="preserve"> Figure </w:t>
      </w:r>
      <w:r w:rsidR="00BA55E7">
        <w:rPr>
          <w:rFonts w:ascii="Times New Roman" w:hAnsi="Times New Roman" w:cs="Times New Roman"/>
          <w:b/>
        </w:rPr>
        <w:t>6</w:t>
      </w:r>
      <w:r w:rsidRPr="00F503CA">
        <w:rPr>
          <w:rFonts w:ascii="Times New Roman" w:hAnsi="Times New Roman" w:cs="Times New Roman"/>
          <w:b/>
        </w:rPr>
        <w:t xml:space="preserve">: The average of </w:t>
      </w:r>
      <w:proofErr w:type="spellStart"/>
      <w:r w:rsidRPr="00F503CA">
        <w:rPr>
          <w:rFonts w:ascii="Times New Roman" w:hAnsi="Times New Roman" w:cs="Times New Roman"/>
          <w:b/>
        </w:rPr>
        <w:t>Jaccard</w:t>
      </w:r>
      <w:proofErr w:type="spellEnd"/>
      <w:r w:rsidRPr="00F503CA">
        <w:rPr>
          <w:rFonts w:ascii="Times New Roman" w:hAnsi="Times New Roman" w:cs="Times New Roman"/>
          <w:b/>
        </w:rPr>
        <w:t xml:space="preserve"> index among 200 replica</w:t>
      </w:r>
      <w:r w:rsidR="002F6E2D">
        <w:rPr>
          <w:rFonts w:ascii="Times New Roman" w:hAnsi="Times New Roman" w:cs="Times New Roman"/>
          <w:b/>
        </w:rPr>
        <w:t>tions for the simulation study 3</w:t>
      </w:r>
      <w:r w:rsidRPr="00F503CA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hub</w:t>
      </w:r>
      <w:r w:rsidRPr="00F503CA">
        <w:rPr>
          <w:rFonts w:ascii="Times New Roman" w:hAnsi="Times New Roman" w:cs="Times New Roman"/>
          <w:b/>
        </w:rPr>
        <w:t xml:space="preserve"> structure based on PH model.</w:t>
      </w:r>
    </w:p>
    <w:p w:rsidR="005C54B6" w:rsidRPr="00BA55E7" w:rsidRDefault="00A651EB" w:rsidP="00BA55E7">
      <w:pPr>
        <w:jc w:val="both"/>
        <w:rPr>
          <w:rFonts w:ascii="Times New Roman" w:hAnsi="Times New Roman" w:cs="Times New Roman"/>
        </w:rPr>
      </w:pPr>
      <w:r w:rsidRPr="00F503CA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</w:p>
    <w:p w:rsidR="002F6E2D" w:rsidRDefault="00D33F48" w:rsidP="002F6E2D">
      <w:pPr>
        <w:jc w:val="center"/>
      </w:pPr>
      <w:r w:rsidRPr="00D33F48">
        <w:rPr>
          <w:noProof/>
        </w:rPr>
        <w:lastRenderedPageBreak/>
        <w:drawing>
          <wp:inline distT="0" distB="0" distL="0" distR="0">
            <wp:extent cx="5943600" cy="6027420"/>
            <wp:effectExtent l="0" t="0" r="0" b="0"/>
            <wp:docPr id="7" name="圖片 7" descr="C:\Users\user\Desktop\peerj picture\clust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eerj picture\cluster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E7" w:rsidRPr="00BA55E7" w:rsidRDefault="00BA55E7" w:rsidP="00BA55E7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>
        <w:rPr>
          <w:rFonts w:ascii="Times New Roman" w:hAnsi="Times New Roman" w:cs="Times New Roman"/>
          <w:b/>
        </w:rPr>
        <w:t>igure 7:</w:t>
      </w:r>
      <w:r w:rsidRPr="002A7010">
        <w:rPr>
          <w:rFonts w:ascii="Times New Roman" w:hAnsi="Times New Roman" w:cs="Times New Roman"/>
          <w:b/>
        </w:rPr>
        <w:t xml:space="preserve"> The</w:t>
      </w:r>
      <w:r>
        <w:rPr>
          <w:rFonts w:ascii="Times New Roman" w:hAnsi="Times New Roman" w:cs="Times New Roman"/>
          <w:b/>
        </w:rPr>
        <w:t xml:space="preserve"> multi-panel figure contains the </w:t>
      </w:r>
      <w:r w:rsidRPr="002A7010">
        <w:rPr>
          <w:rFonts w:ascii="Times New Roman" w:hAnsi="Times New Roman" w:cs="Times New Roman"/>
          <w:b/>
          <w:szCs w:val="24"/>
        </w:rPr>
        <w:t xml:space="preserve">mean number of </w:t>
      </w:r>
      <w:r>
        <w:rPr>
          <w:rFonts w:ascii="Times New Roman" w:hAnsi="Times New Roman" w:cs="Times New Roman"/>
          <w:b/>
          <w:szCs w:val="24"/>
        </w:rPr>
        <w:t>overlap coefficient (top</w:t>
      </w:r>
      <w:r w:rsidRPr="00652A05">
        <w:rPr>
          <w:rFonts w:ascii="Times New Roman" w:hAnsi="Times New Roman" w:cs="Times New Roman"/>
          <w:b/>
          <w:szCs w:val="24"/>
        </w:rPr>
        <w:t xml:space="preserve"> three panels)</w:t>
      </w:r>
      <w:r>
        <w:rPr>
          <w:rFonts w:ascii="Times New Roman" w:hAnsi="Times New Roman" w:cs="Times New Roman"/>
          <w:b/>
          <w:szCs w:val="24"/>
        </w:rPr>
        <w:t xml:space="preserve">) and </w:t>
      </w:r>
      <w:r w:rsidRPr="00505A10">
        <w:rPr>
          <w:rFonts w:ascii="Times New Roman" w:hAnsi="Times New Roman" w:cs="Times New Roman"/>
          <w:b/>
          <w:i/>
          <w:szCs w:val="24"/>
        </w:rPr>
        <w:t>c</w:t>
      </w:r>
      <w:r>
        <w:rPr>
          <w:rFonts w:ascii="Times New Roman" w:hAnsi="Times New Roman" w:cs="Times New Roman"/>
          <w:b/>
          <w:szCs w:val="24"/>
        </w:rPr>
        <w:t>-index (</w:t>
      </w:r>
      <w:r w:rsidRPr="00652A05">
        <w:rPr>
          <w:rFonts w:ascii="Times New Roman" w:hAnsi="Times New Roman" w:cs="Times New Roman"/>
          <w:b/>
          <w:szCs w:val="24"/>
        </w:rPr>
        <w:t>bottom three panels)</w:t>
      </w:r>
      <w:r>
        <w:rPr>
          <w:rFonts w:ascii="Times New Roman" w:hAnsi="Times New Roman" w:cs="Times New Roman"/>
          <w:b/>
          <w:szCs w:val="24"/>
        </w:rPr>
        <w:t xml:space="preserve">) </w:t>
      </w:r>
      <w:r>
        <w:rPr>
          <w:rFonts w:ascii="Times New Roman" w:hAnsi="Times New Roman" w:cs="Times New Roman"/>
          <w:b/>
        </w:rPr>
        <w:t>among 2</w:t>
      </w:r>
      <w:r w:rsidRPr="00505A10">
        <w:rPr>
          <w:rFonts w:ascii="Times New Roman" w:hAnsi="Times New Roman" w:cs="Times New Roman"/>
          <w:b/>
        </w:rPr>
        <w:t>00 replications</w:t>
      </w:r>
      <w:r w:rsidRPr="002A7010">
        <w:rPr>
          <w:rFonts w:ascii="Times New Roman" w:hAnsi="Times New Roman" w:cs="Times New Roman"/>
          <w:b/>
          <w:szCs w:val="24"/>
        </w:rPr>
        <w:t xml:space="preserve"> by the number of selected features </w:t>
      </w:r>
      <w:r>
        <w:rPr>
          <w:rFonts w:ascii="Times New Roman" w:hAnsi="Times New Roman" w:cs="Times New Roman"/>
          <w:b/>
        </w:rPr>
        <w:t>for the simulation study 3</w:t>
      </w:r>
      <w:r w:rsidRPr="002A7010">
        <w:rPr>
          <w:rFonts w:ascii="Times New Roman" w:hAnsi="Times New Roman" w:cs="Times New Roman"/>
          <w:b/>
        </w:rPr>
        <w:t xml:space="preserve"> with</w:t>
      </w:r>
      <w:r w:rsidRPr="001B0D7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cluster</w:t>
      </w:r>
      <w:r w:rsidRPr="002A7010">
        <w:rPr>
          <w:rFonts w:ascii="Times New Roman" w:hAnsi="Times New Roman" w:cs="Times New Roman"/>
          <w:b/>
        </w:rPr>
        <w:t xml:space="preserve"> structure based </w:t>
      </w:r>
      <w:r w:rsidRPr="002A7010">
        <w:rPr>
          <w:rFonts w:ascii="Times New Roman" w:hAnsi="Times New Roman" w:cs="Times New Roman" w:hint="eastAsia"/>
          <w:b/>
        </w:rPr>
        <w:t>o</w:t>
      </w:r>
      <w:r>
        <w:rPr>
          <w:rFonts w:ascii="Times New Roman" w:hAnsi="Times New Roman" w:cs="Times New Roman"/>
          <w:b/>
        </w:rPr>
        <w:t>n PH</w:t>
      </w:r>
      <w:r w:rsidRPr="002A7010">
        <w:rPr>
          <w:rFonts w:ascii="Times New Roman" w:hAnsi="Times New Roman" w:cs="Times New Roman"/>
          <w:b/>
        </w:rPr>
        <w:t xml:space="preserve"> model.</w:t>
      </w:r>
      <w:r>
        <w:rPr>
          <w:rFonts w:ascii="Times New Roman" w:hAnsi="Times New Roman" w:cs="Times New Roman" w:hint="eastAsia"/>
          <w:b/>
        </w:rPr>
        <w:t xml:space="preserve"> </w:t>
      </w:r>
      <w:r w:rsidRPr="00977705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 w:rsidRPr="00977705">
        <w:rPr>
          <w:rFonts w:ascii="Times New Roman" w:hAnsi="Times New Roman" w:cs="Times New Roman"/>
          <w:color w:val="000000" w:themeColor="text1"/>
          <w:szCs w:val="24"/>
        </w:rPr>
        <w:t xml:space="preserve">A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larger mean number of 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overlap coefficient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indicates </w:t>
      </w:r>
      <w:r w:rsidRPr="007C2EE8">
        <w:rPr>
          <w:rFonts w:ascii="Times New Roman" w:hAnsi="Times New Roman" w:cs="Times New Roman"/>
          <w:bCs/>
          <w:color w:val="000000" w:themeColor="text1"/>
          <w:szCs w:val="24"/>
        </w:rPr>
        <w:t>highly similarity with a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 ground truth set of predictors, and </w:t>
      </w:r>
      <w:r>
        <w:rPr>
          <w:rFonts w:ascii="Times New Roman" w:hAnsi="Times New Roman" w:cs="Times New Roman"/>
          <w:color w:val="000000" w:themeColor="text1"/>
          <w:szCs w:val="24"/>
        </w:rPr>
        <w:t>a</w:t>
      </w:r>
      <w:r w:rsidRPr="00505A10">
        <w:rPr>
          <w:rFonts w:ascii="Times New Roman" w:hAnsi="Times New Roman" w:cs="Times New Roman"/>
          <w:color w:val="000000" w:themeColor="text1"/>
          <w:szCs w:val="24"/>
        </w:rPr>
        <w:t xml:space="preserve"> larger c-index indicates better prediction accuracy.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Note that the </w:t>
      </w:r>
      <w:r>
        <w:rPr>
          <w:rFonts w:ascii="Times New Roman" w:hAnsi="Times New Roman" w:cs="Times New Roman"/>
          <w:color w:val="000000" w:themeColor="text1"/>
          <w:szCs w:val="24"/>
        </w:rPr>
        <w:t>underlying survival model has 15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 true predictors.</w:t>
      </w:r>
    </w:p>
    <w:p w:rsidR="002F6E2D" w:rsidRDefault="002F6E2D" w:rsidP="002F6E2D">
      <w:pPr>
        <w:jc w:val="both"/>
        <w:rPr>
          <w:rFonts w:ascii="Times New Roman" w:hAnsi="Times New Roman" w:cs="Times New Roman"/>
        </w:rPr>
      </w:pPr>
    </w:p>
    <w:p w:rsidR="002F6E2D" w:rsidRDefault="00D33F48" w:rsidP="002F6E2D">
      <w:pPr>
        <w:jc w:val="both"/>
        <w:rPr>
          <w:rFonts w:ascii="Times New Roman" w:hAnsi="Times New Roman" w:cs="Times New Roman"/>
        </w:rPr>
      </w:pPr>
      <w:r w:rsidRPr="00D33F4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299460"/>
            <wp:effectExtent l="0" t="0" r="0" b="0"/>
            <wp:docPr id="8" name="圖片 8" descr="C:\Users\user\Desktop\peerj picture\clus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eerj picture\cluster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2D" w:rsidRPr="00505A10" w:rsidRDefault="002F6E2D" w:rsidP="002F6E2D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 w:rsidRPr="00505A10">
        <w:rPr>
          <w:rFonts w:ascii="Times New Roman" w:hAnsi="Times New Roman" w:cs="Times New Roman"/>
          <w:b/>
        </w:rPr>
        <w:t xml:space="preserve">igure </w:t>
      </w:r>
      <w:r w:rsidR="00BA55E7">
        <w:rPr>
          <w:rFonts w:ascii="Times New Roman" w:hAnsi="Times New Roman" w:cs="Times New Roman"/>
          <w:b/>
        </w:rPr>
        <w:t>8</w:t>
      </w:r>
      <w:r w:rsidRPr="00505A1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>T</w:t>
      </w:r>
      <w:r w:rsidRPr="00505A10">
        <w:rPr>
          <w:rFonts w:ascii="Times New Roman" w:hAnsi="Times New Roman" w:cs="Times New Roman"/>
          <w:b/>
        </w:rPr>
        <w:t xml:space="preserve">he violin chart </w:t>
      </w:r>
      <w:r>
        <w:rPr>
          <w:rFonts w:ascii="Times New Roman" w:hAnsi="Times New Roman" w:cs="Times New Roman"/>
          <w:b/>
        </w:rPr>
        <w:t>of</w:t>
      </w:r>
      <w:r w:rsidRPr="00505A10">
        <w:rPr>
          <w:rFonts w:ascii="Times New Roman" w:hAnsi="Times New Roman" w:cs="Times New Roman"/>
          <w:b/>
        </w:rPr>
        <w:t xml:space="preserve"> minimum of model size (MMS) measure among 200 replications for the simu</w:t>
      </w:r>
      <w:r>
        <w:rPr>
          <w:rFonts w:ascii="Times New Roman" w:hAnsi="Times New Roman" w:cs="Times New Roman"/>
          <w:b/>
        </w:rPr>
        <w:t>lation study 3</w:t>
      </w:r>
      <w:r w:rsidRPr="00505A10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cluster</w:t>
      </w:r>
      <w:r w:rsidRPr="00505A10">
        <w:rPr>
          <w:rFonts w:ascii="Times New Roman" w:hAnsi="Times New Roman" w:cs="Times New Roman"/>
          <w:b/>
        </w:rPr>
        <w:t xml:space="preserve"> structure based on PH model.</w:t>
      </w:r>
    </w:p>
    <w:p w:rsidR="002F6E2D" w:rsidRDefault="002F6E2D" w:rsidP="002F6E2D">
      <w:pPr>
        <w:jc w:val="both"/>
        <w:rPr>
          <w:rFonts w:ascii="Times New Roman" w:hAnsi="Times New Roman" w:cs="Times New Roman"/>
        </w:rPr>
      </w:pPr>
      <w:r w:rsidRPr="00505A10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>
        <w:rPr>
          <w:rFonts w:ascii="Times New Roman" w:hAnsi="Times New Roman" w:cs="Times New Roman"/>
        </w:rPr>
        <w:t>A</w:t>
      </w:r>
      <w:r w:rsidRPr="00505A10">
        <w:rPr>
          <w:rFonts w:ascii="Times New Roman" w:hAnsi="Times New Roman" w:cs="Times New Roman"/>
        </w:rPr>
        <w:t xml:space="preserve"> smaller MMS value indicates the higher accuracy of feature screening.</w:t>
      </w:r>
    </w:p>
    <w:p w:rsidR="002F6E2D" w:rsidRDefault="00B26F69" w:rsidP="002F6E2D">
      <w:pPr>
        <w:jc w:val="both"/>
        <w:rPr>
          <w:rFonts w:ascii="Times New Roman" w:hAnsi="Times New Roman" w:cs="Times New Roman"/>
        </w:rPr>
      </w:pPr>
      <w:r w:rsidRPr="00B26F69">
        <w:rPr>
          <w:rFonts w:ascii="Times New Roman" w:hAnsi="Times New Roman" w:cs="Times New Roman"/>
          <w:noProof/>
        </w:rPr>
        <w:drawing>
          <wp:inline distT="0" distB="0" distL="0" distR="0">
            <wp:extent cx="5940997" cy="2994660"/>
            <wp:effectExtent l="0" t="0" r="3175" b="0"/>
            <wp:docPr id="12" name="圖片 12" descr="C:\Users\user\Desktop\3 cluster ph picture\3 cluster(PH)cor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cluster ph picture\3 cluster(PH)corrplo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59" cy="300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2D" w:rsidRPr="00F503CA" w:rsidRDefault="002F6E2D" w:rsidP="002F6E2D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F503CA">
        <w:rPr>
          <w:rFonts w:ascii="Times New Roman" w:hAnsi="Times New Roman" w:cs="Times New Roman"/>
          <w:b/>
        </w:rPr>
        <w:t xml:space="preserve"> Figure </w:t>
      </w:r>
      <w:r w:rsidR="00BA55E7">
        <w:rPr>
          <w:rFonts w:ascii="Times New Roman" w:hAnsi="Times New Roman" w:cs="Times New Roman"/>
          <w:b/>
        </w:rPr>
        <w:t>9</w:t>
      </w:r>
      <w:r w:rsidRPr="00F503CA">
        <w:rPr>
          <w:rFonts w:ascii="Times New Roman" w:hAnsi="Times New Roman" w:cs="Times New Roman"/>
          <w:b/>
        </w:rPr>
        <w:t xml:space="preserve">: The average of </w:t>
      </w:r>
      <w:proofErr w:type="spellStart"/>
      <w:r w:rsidRPr="00F503CA">
        <w:rPr>
          <w:rFonts w:ascii="Times New Roman" w:hAnsi="Times New Roman" w:cs="Times New Roman"/>
          <w:b/>
        </w:rPr>
        <w:t>Jaccard</w:t>
      </w:r>
      <w:proofErr w:type="spellEnd"/>
      <w:r w:rsidRPr="00F503CA">
        <w:rPr>
          <w:rFonts w:ascii="Times New Roman" w:hAnsi="Times New Roman" w:cs="Times New Roman"/>
          <w:b/>
        </w:rPr>
        <w:t xml:space="preserve"> index among 200 replica</w:t>
      </w:r>
      <w:r>
        <w:rPr>
          <w:rFonts w:ascii="Times New Roman" w:hAnsi="Times New Roman" w:cs="Times New Roman"/>
          <w:b/>
        </w:rPr>
        <w:t>tions for the simulation study 3</w:t>
      </w:r>
      <w:r w:rsidRPr="00F503CA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cluster</w:t>
      </w:r>
      <w:r w:rsidRPr="00F503CA">
        <w:rPr>
          <w:rFonts w:ascii="Times New Roman" w:hAnsi="Times New Roman" w:cs="Times New Roman"/>
          <w:b/>
        </w:rPr>
        <w:t xml:space="preserve"> structure based on PH model.</w:t>
      </w:r>
    </w:p>
    <w:p w:rsidR="005C54B6" w:rsidRDefault="002F6E2D" w:rsidP="002F6E2D">
      <w:pPr>
        <w:jc w:val="both"/>
        <w:rPr>
          <w:rFonts w:ascii="Times New Roman" w:hAnsi="Times New Roman" w:cs="Times New Roman"/>
        </w:rPr>
      </w:pPr>
      <w:r w:rsidRPr="00F503CA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</w:p>
    <w:p w:rsidR="002F6E2D" w:rsidRDefault="00D33F48" w:rsidP="002F6E2D">
      <w:pPr>
        <w:jc w:val="both"/>
      </w:pPr>
      <w:r w:rsidRPr="00D33F48">
        <w:rPr>
          <w:noProof/>
        </w:rPr>
        <w:lastRenderedPageBreak/>
        <w:drawing>
          <wp:inline distT="0" distB="0" distL="0" distR="0">
            <wp:extent cx="5943600" cy="6263640"/>
            <wp:effectExtent l="0" t="0" r="0" b="3810"/>
            <wp:docPr id="9" name="圖片 9" descr="C:\Users\user\Desktop\peerj picture\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eerj picture\sc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E7" w:rsidRPr="00BA55E7" w:rsidRDefault="00BA55E7" w:rsidP="00BA55E7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>
        <w:rPr>
          <w:rFonts w:ascii="Times New Roman" w:hAnsi="Times New Roman" w:cs="Times New Roman"/>
          <w:b/>
        </w:rPr>
        <w:t>igure 10:</w:t>
      </w:r>
      <w:r w:rsidRPr="002A7010">
        <w:rPr>
          <w:rFonts w:ascii="Times New Roman" w:hAnsi="Times New Roman" w:cs="Times New Roman"/>
          <w:b/>
        </w:rPr>
        <w:t xml:space="preserve"> The</w:t>
      </w:r>
      <w:r>
        <w:rPr>
          <w:rFonts w:ascii="Times New Roman" w:hAnsi="Times New Roman" w:cs="Times New Roman"/>
          <w:b/>
        </w:rPr>
        <w:t xml:space="preserve"> multi-panel figure contains the </w:t>
      </w:r>
      <w:r w:rsidRPr="002A7010">
        <w:rPr>
          <w:rFonts w:ascii="Times New Roman" w:hAnsi="Times New Roman" w:cs="Times New Roman"/>
          <w:b/>
          <w:szCs w:val="24"/>
        </w:rPr>
        <w:t xml:space="preserve">mean number of </w:t>
      </w:r>
      <w:r>
        <w:rPr>
          <w:rFonts w:ascii="Times New Roman" w:hAnsi="Times New Roman" w:cs="Times New Roman"/>
          <w:b/>
          <w:szCs w:val="24"/>
        </w:rPr>
        <w:t>overlap coefficient (top</w:t>
      </w:r>
      <w:r w:rsidRPr="00652A05">
        <w:rPr>
          <w:rFonts w:ascii="Times New Roman" w:hAnsi="Times New Roman" w:cs="Times New Roman"/>
          <w:b/>
          <w:szCs w:val="24"/>
        </w:rPr>
        <w:t xml:space="preserve"> three panels)</w:t>
      </w:r>
      <w:r>
        <w:rPr>
          <w:rFonts w:ascii="Times New Roman" w:hAnsi="Times New Roman" w:cs="Times New Roman"/>
          <w:b/>
          <w:szCs w:val="24"/>
        </w:rPr>
        <w:t xml:space="preserve">) and </w:t>
      </w:r>
      <w:r w:rsidRPr="00505A10">
        <w:rPr>
          <w:rFonts w:ascii="Times New Roman" w:hAnsi="Times New Roman" w:cs="Times New Roman"/>
          <w:b/>
          <w:i/>
          <w:szCs w:val="24"/>
        </w:rPr>
        <w:t>c</w:t>
      </w:r>
      <w:r>
        <w:rPr>
          <w:rFonts w:ascii="Times New Roman" w:hAnsi="Times New Roman" w:cs="Times New Roman"/>
          <w:b/>
          <w:szCs w:val="24"/>
        </w:rPr>
        <w:t>-index (</w:t>
      </w:r>
      <w:r w:rsidRPr="00652A05">
        <w:rPr>
          <w:rFonts w:ascii="Times New Roman" w:hAnsi="Times New Roman" w:cs="Times New Roman"/>
          <w:b/>
          <w:szCs w:val="24"/>
        </w:rPr>
        <w:t>bottom three panels)</w:t>
      </w:r>
      <w:r>
        <w:rPr>
          <w:rFonts w:ascii="Times New Roman" w:hAnsi="Times New Roman" w:cs="Times New Roman"/>
          <w:b/>
          <w:szCs w:val="24"/>
        </w:rPr>
        <w:t xml:space="preserve">) </w:t>
      </w:r>
      <w:r>
        <w:rPr>
          <w:rFonts w:ascii="Times New Roman" w:hAnsi="Times New Roman" w:cs="Times New Roman"/>
          <w:b/>
        </w:rPr>
        <w:t>among 2</w:t>
      </w:r>
      <w:r w:rsidRPr="00505A10">
        <w:rPr>
          <w:rFonts w:ascii="Times New Roman" w:hAnsi="Times New Roman" w:cs="Times New Roman"/>
          <w:b/>
        </w:rPr>
        <w:t>00 replications</w:t>
      </w:r>
      <w:r w:rsidRPr="002A7010">
        <w:rPr>
          <w:rFonts w:ascii="Times New Roman" w:hAnsi="Times New Roman" w:cs="Times New Roman"/>
          <w:b/>
          <w:szCs w:val="24"/>
        </w:rPr>
        <w:t xml:space="preserve"> by the number of selected features </w:t>
      </w:r>
      <w:r>
        <w:rPr>
          <w:rFonts w:ascii="Times New Roman" w:hAnsi="Times New Roman" w:cs="Times New Roman"/>
          <w:b/>
        </w:rPr>
        <w:t>for the simulation study 3</w:t>
      </w:r>
      <w:r w:rsidRPr="002A7010">
        <w:rPr>
          <w:rFonts w:ascii="Times New Roman" w:hAnsi="Times New Roman" w:cs="Times New Roman"/>
          <w:b/>
        </w:rPr>
        <w:t xml:space="preserve"> with</w:t>
      </w:r>
      <w:r w:rsidRPr="001B0D7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scale-free</w:t>
      </w:r>
      <w:r w:rsidRPr="002A7010">
        <w:rPr>
          <w:rFonts w:ascii="Times New Roman" w:hAnsi="Times New Roman" w:cs="Times New Roman"/>
          <w:b/>
        </w:rPr>
        <w:t xml:space="preserve"> structure based </w:t>
      </w:r>
      <w:r w:rsidRPr="002A7010">
        <w:rPr>
          <w:rFonts w:ascii="Times New Roman" w:hAnsi="Times New Roman" w:cs="Times New Roman" w:hint="eastAsia"/>
          <w:b/>
        </w:rPr>
        <w:t>o</w:t>
      </w:r>
      <w:r>
        <w:rPr>
          <w:rFonts w:ascii="Times New Roman" w:hAnsi="Times New Roman" w:cs="Times New Roman"/>
          <w:b/>
        </w:rPr>
        <w:t>n PH</w:t>
      </w:r>
      <w:r w:rsidRPr="002A7010">
        <w:rPr>
          <w:rFonts w:ascii="Times New Roman" w:hAnsi="Times New Roman" w:cs="Times New Roman"/>
          <w:b/>
        </w:rPr>
        <w:t xml:space="preserve"> model.</w:t>
      </w:r>
      <w:r>
        <w:rPr>
          <w:rFonts w:ascii="Times New Roman" w:hAnsi="Times New Roman" w:cs="Times New Roman" w:hint="eastAsia"/>
          <w:b/>
        </w:rPr>
        <w:t xml:space="preserve"> </w:t>
      </w:r>
      <w:r w:rsidRPr="00977705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 w:rsidRPr="00977705">
        <w:rPr>
          <w:rFonts w:ascii="Times New Roman" w:hAnsi="Times New Roman" w:cs="Times New Roman"/>
          <w:color w:val="000000" w:themeColor="text1"/>
          <w:szCs w:val="24"/>
        </w:rPr>
        <w:t xml:space="preserve">A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larger mean number of 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overlap coefficient </w:t>
      </w:r>
      <w:r w:rsidRPr="00977705">
        <w:rPr>
          <w:rFonts w:ascii="Times New Roman" w:hAnsi="Times New Roman" w:cs="Times New Roman"/>
          <w:bCs/>
          <w:color w:val="000000" w:themeColor="text1"/>
          <w:szCs w:val="24"/>
        </w:rPr>
        <w:t xml:space="preserve">indicates </w:t>
      </w:r>
      <w:r w:rsidRPr="007C2EE8">
        <w:rPr>
          <w:rFonts w:ascii="Times New Roman" w:hAnsi="Times New Roman" w:cs="Times New Roman"/>
          <w:bCs/>
          <w:color w:val="000000" w:themeColor="text1"/>
          <w:szCs w:val="24"/>
        </w:rPr>
        <w:t>highly similarity with a</w:t>
      </w:r>
      <w:r>
        <w:rPr>
          <w:rFonts w:ascii="Times New Roman" w:hAnsi="Times New Roman" w:cs="Times New Roman"/>
          <w:bCs/>
          <w:color w:val="000000" w:themeColor="text1"/>
          <w:szCs w:val="24"/>
        </w:rPr>
        <w:t xml:space="preserve"> ground truth set of predictors, and </w:t>
      </w:r>
      <w:r>
        <w:rPr>
          <w:rFonts w:ascii="Times New Roman" w:hAnsi="Times New Roman" w:cs="Times New Roman"/>
          <w:color w:val="000000" w:themeColor="text1"/>
          <w:szCs w:val="24"/>
        </w:rPr>
        <w:t>a</w:t>
      </w:r>
      <w:r w:rsidRPr="00505A10">
        <w:rPr>
          <w:rFonts w:ascii="Times New Roman" w:hAnsi="Times New Roman" w:cs="Times New Roman"/>
          <w:color w:val="000000" w:themeColor="text1"/>
          <w:szCs w:val="24"/>
        </w:rPr>
        <w:t xml:space="preserve"> larger c-index indicates better prediction accuracy.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Note that the </w:t>
      </w:r>
      <w:r>
        <w:rPr>
          <w:rFonts w:ascii="Times New Roman" w:hAnsi="Times New Roman" w:cs="Times New Roman"/>
          <w:color w:val="000000" w:themeColor="text1"/>
          <w:szCs w:val="24"/>
        </w:rPr>
        <w:t>underlying survival model has 15</w:t>
      </w:r>
      <w:r w:rsidRPr="007D7BF9">
        <w:rPr>
          <w:rFonts w:ascii="Times New Roman" w:hAnsi="Times New Roman" w:cs="Times New Roman"/>
          <w:color w:val="000000" w:themeColor="text1"/>
          <w:szCs w:val="24"/>
        </w:rPr>
        <w:t xml:space="preserve"> true predictors.</w:t>
      </w:r>
    </w:p>
    <w:p w:rsidR="002F6E2D" w:rsidRDefault="002F6E2D" w:rsidP="002F6E2D">
      <w:pPr>
        <w:jc w:val="both"/>
        <w:rPr>
          <w:rFonts w:ascii="Times New Roman" w:hAnsi="Times New Roman" w:cs="Times New Roman"/>
        </w:rPr>
      </w:pPr>
    </w:p>
    <w:p w:rsidR="002F6E2D" w:rsidRDefault="00D33F48" w:rsidP="002F6E2D">
      <w:pPr>
        <w:jc w:val="both"/>
        <w:rPr>
          <w:rFonts w:ascii="Times New Roman" w:hAnsi="Times New Roman" w:cs="Times New Roman"/>
        </w:rPr>
      </w:pPr>
      <w:r w:rsidRPr="00D33F4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45180"/>
            <wp:effectExtent l="0" t="0" r="0" b="7620"/>
            <wp:docPr id="10" name="圖片 10" descr="C:\Users\user\Desktop\peerj picture\s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eerj picture\sc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2D" w:rsidRPr="00505A10" w:rsidRDefault="002F6E2D" w:rsidP="002F6E2D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505A10">
        <w:rPr>
          <w:rFonts w:ascii="Times New Roman" w:hAnsi="Times New Roman" w:cs="Times New Roman" w:hint="eastAsia"/>
          <w:b/>
        </w:rPr>
        <w:t xml:space="preserve"> F</w:t>
      </w:r>
      <w:r w:rsidRPr="00505A10">
        <w:rPr>
          <w:rFonts w:ascii="Times New Roman" w:hAnsi="Times New Roman" w:cs="Times New Roman"/>
          <w:b/>
        </w:rPr>
        <w:t xml:space="preserve">igure </w:t>
      </w:r>
      <w:r w:rsidR="00BA55E7">
        <w:rPr>
          <w:rFonts w:ascii="Times New Roman" w:hAnsi="Times New Roman" w:cs="Times New Roman"/>
          <w:b/>
        </w:rPr>
        <w:t>11</w:t>
      </w:r>
      <w:r w:rsidRPr="00505A1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>T</w:t>
      </w:r>
      <w:r w:rsidRPr="00505A10">
        <w:rPr>
          <w:rFonts w:ascii="Times New Roman" w:hAnsi="Times New Roman" w:cs="Times New Roman"/>
          <w:b/>
        </w:rPr>
        <w:t xml:space="preserve">he violin chart </w:t>
      </w:r>
      <w:r>
        <w:rPr>
          <w:rFonts w:ascii="Times New Roman" w:hAnsi="Times New Roman" w:cs="Times New Roman"/>
          <w:b/>
        </w:rPr>
        <w:t>of</w:t>
      </w:r>
      <w:r w:rsidRPr="00505A10">
        <w:rPr>
          <w:rFonts w:ascii="Times New Roman" w:hAnsi="Times New Roman" w:cs="Times New Roman"/>
          <w:b/>
        </w:rPr>
        <w:t xml:space="preserve"> minimum of model size (MMS) measure among 200 replications for the simu</w:t>
      </w:r>
      <w:r>
        <w:rPr>
          <w:rFonts w:ascii="Times New Roman" w:hAnsi="Times New Roman" w:cs="Times New Roman"/>
          <w:b/>
        </w:rPr>
        <w:t>lation study 3</w:t>
      </w:r>
      <w:r w:rsidRPr="00505A10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scale-free</w:t>
      </w:r>
      <w:r w:rsidRPr="00505A10">
        <w:rPr>
          <w:rFonts w:ascii="Times New Roman" w:hAnsi="Times New Roman" w:cs="Times New Roman"/>
          <w:b/>
        </w:rPr>
        <w:t xml:space="preserve"> structure based on PH model.</w:t>
      </w:r>
    </w:p>
    <w:p w:rsidR="002F6E2D" w:rsidRDefault="002F6E2D" w:rsidP="002F6E2D">
      <w:pPr>
        <w:jc w:val="both"/>
        <w:rPr>
          <w:rFonts w:ascii="Times New Roman" w:hAnsi="Times New Roman" w:cs="Times New Roman"/>
        </w:rPr>
      </w:pPr>
      <w:r w:rsidRPr="00505A10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  <w:r>
        <w:rPr>
          <w:rFonts w:ascii="Times New Roman" w:hAnsi="Times New Roman" w:cs="Times New Roman"/>
        </w:rPr>
        <w:t>A</w:t>
      </w:r>
      <w:r w:rsidRPr="00505A10">
        <w:rPr>
          <w:rFonts w:ascii="Times New Roman" w:hAnsi="Times New Roman" w:cs="Times New Roman"/>
        </w:rPr>
        <w:t xml:space="preserve"> smaller MMS value indicates the higher accuracy of feature screening.</w:t>
      </w:r>
    </w:p>
    <w:p w:rsidR="002F6E2D" w:rsidRDefault="007529E6" w:rsidP="002F6E2D">
      <w:pPr>
        <w:jc w:val="both"/>
        <w:rPr>
          <w:rFonts w:ascii="Times New Roman" w:hAnsi="Times New Roman" w:cs="Times New Roman"/>
        </w:rPr>
      </w:pPr>
      <w:r w:rsidRPr="007529E6">
        <w:rPr>
          <w:rFonts w:ascii="Times New Roman" w:hAnsi="Times New Roman" w:cs="Times New Roman"/>
          <w:noProof/>
        </w:rPr>
        <w:drawing>
          <wp:inline distT="0" distB="0" distL="0" distR="0">
            <wp:extent cx="5942757" cy="3086100"/>
            <wp:effectExtent l="0" t="0" r="1270" b="0"/>
            <wp:docPr id="23" name="圖片 23" descr="C:\Users\user\Desktop\3 sc ph picture\3 sc(PH)cor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sc ph picture\3 sc(PH)corrplo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11" cy="30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2D" w:rsidRPr="00F503CA" w:rsidRDefault="002F6E2D" w:rsidP="002F6E2D">
      <w:pPr>
        <w:jc w:val="both"/>
        <w:rPr>
          <w:rFonts w:ascii="Times New Roman" w:hAnsi="Times New Roman" w:cs="Times New Roman"/>
          <w:b/>
        </w:rPr>
      </w:pPr>
      <w:r w:rsidRPr="00264F6B">
        <w:rPr>
          <w:rFonts w:ascii="Times New Roman" w:eastAsia="新細明體" w:hAnsi="Times New Roman" w:cs="Times New Roman"/>
          <w:b/>
          <w:noProof/>
          <w:color w:val="000000" w:themeColor="text1"/>
          <w:szCs w:val="24"/>
        </w:rPr>
        <w:t>Supplementary</w:t>
      </w:r>
      <w:r w:rsidRPr="00F503CA">
        <w:rPr>
          <w:rFonts w:ascii="Times New Roman" w:hAnsi="Times New Roman" w:cs="Times New Roman"/>
          <w:b/>
        </w:rPr>
        <w:t xml:space="preserve"> Figure </w:t>
      </w:r>
      <w:r w:rsidR="00BA55E7">
        <w:rPr>
          <w:rFonts w:ascii="Times New Roman" w:hAnsi="Times New Roman" w:cs="Times New Roman"/>
          <w:b/>
        </w:rPr>
        <w:t>12</w:t>
      </w:r>
      <w:r w:rsidRPr="00F503CA">
        <w:rPr>
          <w:rFonts w:ascii="Times New Roman" w:hAnsi="Times New Roman" w:cs="Times New Roman"/>
          <w:b/>
        </w:rPr>
        <w:t xml:space="preserve">: The average of </w:t>
      </w:r>
      <w:proofErr w:type="spellStart"/>
      <w:r w:rsidRPr="00F503CA">
        <w:rPr>
          <w:rFonts w:ascii="Times New Roman" w:hAnsi="Times New Roman" w:cs="Times New Roman"/>
          <w:b/>
        </w:rPr>
        <w:t>Jaccard</w:t>
      </w:r>
      <w:proofErr w:type="spellEnd"/>
      <w:r w:rsidRPr="00F503CA">
        <w:rPr>
          <w:rFonts w:ascii="Times New Roman" w:hAnsi="Times New Roman" w:cs="Times New Roman"/>
          <w:b/>
        </w:rPr>
        <w:t xml:space="preserve"> index among 200 replica</w:t>
      </w:r>
      <w:r>
        <w:rPr>
          <w:rFonts w:ascii="Times New Roman" w:hAnsi="Times New Roman" w:cs="Times New Roman"/>
          <w:b/>
        </w:rPr>
        <w:t>tions for the simulation study 3</w:t>
      </w:r>
      <w:r w:rsidRPr="00F503CA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/>
          <w:b/>
        </w:rPr>
        <w:t>scale-free</w:t>
      </w:r>
      <w:r w:rsidRPr="00F503CA">
        <w:rPr>
          <w:rFonts w:ascii="Times New Roman" w:hAnsi="Times New Roman" w:cs="Times New Roman"/>
          <w:b/>
        </w:rPr>
        <w:t xml:space="preserve"> structure based on PH model.</w:t>
      </w:r>
    </w:p>
    <w:p w:rsidR="002F6E2D" w:rsidRDefault="002F6E2D" w:rsidP="002F6E2D">
      <w:pPr>
        <w:jc w:val="both"/>
        <w:rPr>
          <w:rFonts w:ascii="Times New Roman" w:hAnsi="Times New Roman" w:cs="Times New Roman"/>
        </w:rPr>
      </w:pPr>
      <w:r w:rsidRPr="00F503CA">
        <w:rPr>
          <w:rFonts w:ascii="Times New Roman" w:hAnsi="Times New Roman" w:cs="Times New Roman"/>
        </w:rPr>
        <w:t xml:space="preserve">The left, medium, and right plots are based on censoring rates of 30%, 50%, and 70%, respectively. </w:t>
      </w:r>
    </w:p>
    <w:p w:rsidR="00301764" w:rsidRPr="00301764" w:rsidRDefault="00301764" w:rsidP="00301764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301764">
        <w:rPr>
          <w:rFonts w:ascii="Times New Roman" w:hAnsi="Times New Roman" w:cs="Times New Roman"/>
          <w:b/>
        </w:rPr>
        <w:lastRenderedPageBreak/>
        <w:t>The Cancer Genome Atlas</w:t>
      </w:r>
      <w:r w:rsidRPr="00301764">
        <w:rPr>
          <w:rFonts w:ascii="Times New Roman" w:hAnsi="Times New Roman" w:cs="Times New Roman"/>
        </w:rPr>
        <w:t xml:space="preserve"> </w:t>
      </w:r>
      <w:r w:rsidRPr="00301764">
        <w:rPr>
          <w:rFonts w:ascii="Times New Roman" w:hAnsi="Times New Roman" w:cs="Times New Roman"/>
          <w:b/>
        </w:rPr>
        <w:t>head and neck squamous cell carcinoma (HNSCC) data</w:t>
      </w:r>
    </w:p>
    <w:p w:rsidR="00301764" w:rsidRPr="00301764" w:rsidRDefault="00301764" w:rsidP="00301764">
      <w:pPr>
        <w:jc w:val="both"/>
        <w:rPr>
          <w:rFonts w:ascii="Times New Roman" w:hAnsi="Times New Roman" w:cs="Times New Roman"/>
        </w:rPr>
      </w:pPr>
      <w:r w:rsidRPr="00301764">
        <w:rPr>
          <w:rFonts w:ascii="Times New Roman" w:hAnsi="Times New Roman" w:cs="Times New Roman"/>
        </w:rPr>
        <w:t xml:space="preserve">The TCGA </w:t>
      </w:r>
      <w:r w:rsidR="004E3542">
        <w:rPr>
          <w:rFonts w:ascii="Times New Roman" w:hAnsi="Times New Roman" w:cs="Times New Roman"/>
        </w:rPr>
        <w:t>HNSCC</w:t>
      </w:r>
      <w:r w:rsidR="004E3542">
        <w:rPr>
          <w:rFonts w:ascii="Times New Roman" w:hAnsi="Times New Roman" w:cs="Times New Roman" w:hint="eastAsia"/>
        </w:rPr>
        <w:t xml:space="preserve"> </w:t>
      </w:r>
      <w:r w:rsidRPr="00301764">
        <w:rPr>
          <w:rFonts w:ascii="Times New Roman" w:hAnsi="Times New Roman" w:cs="Times New Roman"/>
        </w:rPr>
        <w:t>RNA-</w:t>
      </w:r>
      <w:proofErr w:type="spellStart"/>
      <w:r w:rsidRPr="00301764">
        <w:rPr>
          <w:rFonts w:ascii="Times New Roman" w:hAnsi="Times New Roman" w:cs="Times New Roman"/>
        </w:rPr>
        <w:t>Seq</w:t>
      </w:r>
      <w:proofErr w:type="spellEnd"/>
      <w:r w:rsidRPr="00301764">
        <w:rPr>
          <w:rFonts w:ascii="Times New Roman" w:hAnsi="Times New Roman" w:cs="Times New Roman"/>
        </w:rPr>
        <w:t xml:space="preserve"> expression data which were collected using the </w:t>
      </w:r>
      <w:proofErr w:type="spellStart"/>
      <w:r w:rsidRPr="00301764">
        <w:rPr>
          <w:rFonts w:ascii="Times New Roman" w:hAnsi="Times New Roman" w:cs="Times New Roman"/>
        </w:rPr>
        <w:t>IlluminaHiseq</w:t>
      </w:r>
      <w:proofErr w:type="spellEnd"/>
      <w:r w:rsidRPr="00301764">
        <w:rPr>
          <w:rFonts w:ascii="Times New Roman" w:hAnsi="Times New Roman" w:cs="Times New Roman"/>
        </w:rPr>
        <w:t xml:space="preserve"> </w:t>
      </w:r>
      <w:proofErr w:type="spellStart"/>
      <w:r w:rsidRPr="00301764">
        <w:rPr>
          <w:rFonts w:ascii="Times New Roman" w:hAnsi="Times New Roman" w:cs="Times New Roman"/>
        </w:rPr>
        <w:t>RNAseq</w:t>
      </w:r>
      <w:proofErr w:type="spellEnd"/>
      <w:r w:rsidRPr="00301764">
        <w:rPr>
          <w:rFonts w:ascii="Times New Roman" w:hAnsi="Times New Roman" w:cs="Times New Roman"/>
        </w:rPr>
        <w:t xml:space="preserve"> V2 platform, together with the phenotype data containing the survival time and censoring status data, can be downloaded from the R package ‘</w:t>
      </w:r>
      <w:proofErr w:type="spellStart"/>
      <w:r w:rsidRPr="00301764">
        <w:rPr>
          <w:rFonts w:ascii="Times New Roman" w:hAnsi="Times New Roman" w:cs="Times New Roman"/>
        </w:rPr>
        <w:t>GEInter</w:t>
      </w:r>
      <w:proofErr w:type="spellEnd"/>
      <w:r w:rsidRPr="00301764">
        <w:rPr>
          <w:rFonts w:ascii="Times New Roman" w:hAnsi="Times New Roman" w:cs="Times New Roman"/>
        </w:rPr>
        <w:t>’.</w:t>
      </w:r>
    </w:p>
    <w:p w:rsidR="00301764" w:rsidRPr="00301764" w:rsidRDefault="00301764" w:rsidP="00D5018A">
      <w:pPr>
        <w:ind w:firstLine="480"/>
        <w:jc w:val="both"/>
        <w:rPr>
          <w:rFonts w:ascii="Times New Roman" w:hAnsi="Times New Roman" w:cs="Times New Roman"/>
        </w:rPr>
      </w:pPr>
      <w:r w:rsidRPr="00301764">
        <w:rPr>
          <w:rFonts w:ascii="Times New Roman" w:hAnsi="Times New Roman" w:cs="Times New Roman"/>
        </w:rPr>
        <w:t xml:space="preserve">Data are available on 484 subjects. The response is overall survival, which is subject to right censoring. The censoring rate is about 58%. A total of 18,409 gene expression measurements are available. As the number of disease-associated biomarkers is not expected to be large, we conduct prescreening using marginal Cox models, which can also improve stability. The top 2,000 genes with the smallest p-values are selected for downstream analysis. We take five random splits of the whole data into 387:97 training/test sets of the data to evaluate the performance of all methods for survival prediction in the TCGA HNSCC data. </w:t>
      </w:r>
    </w:p>
    <w:p w:rsidR="00301764" w:rsidRPr="00172661" w:rsidRDefault="00301764" w:rsidP="00D5018A">
      <w:pPr>
        <w:ind w:firstLine="480"/>
        <w:jc w:val="both"/>
        <w:rPr>
          <w:rFonts w:ascii="Times New Roman" w:hAnsi="Times New Roman" w:cs="Times New Roman"/>
        </w:rPr>
      </w:pPr>
      <w:r w:rsidRPr="00301764">
        <w:rPr>
          <w:rFonts w:ascii="Times New Roman" w:hAnsi="Times New Roman" w:cs="Times New Roman"/>
        </w:rPr>
        <w:t xml:space="preserve">We apply eight screening methods, “PL”, “SIS”, “FAST”, “RCDCS”, “CRCDCS”, “CINDEX” “IPCW-tau”, “IPCW-tau (NPN-MB)”, to the TCGA HNSCC data. After grid search from </w:t>
      </w:r>
      <w:r w:rsidR="00044236">
        <w:rPr>
          <w:rFonts w:ascii="Times New Roman" w:hAnsi="Times New Roman" w:cs="Times New Roman"/>
        </w:rPr>
        <w:t xml:space="preserve">the </w:t>
      </w:r>
      <w:r w:rsidRPr="00301764">
        <w:rPr>
          <w:rFonts w:ascii="Times New Roman" w:hAnsi="Times New Roman" w:cs="Times New Roman"/>
        </w:rPr>
        <w:t xml:space="preserve">top 10 to </w:t>
      </w:r>
      <w:r w:rsidR="00044236">
        <w:rPr>
          <w:rFonts w:ascii="Times New Roman" w:hAnsi="Times New Roman" w:cs="Times New Roman"/>
        </w:rPr>
        <w:t xml:space="preserve">the </w:t>
      </w:r>
      <w:r w:rsidRPr="00301764">
        <w:rPr>
          <w:rFonts w:ascii="Times New Roman" w:hAnsi="Times New Roman" w:cs="Times New Roman"/>
        </w:rPr>
        <w:t>top 300 ranked genes, the best overall prediction performance of all methods is attained by using</w:t>
      </w:r>
      <w:r w:rsidR="00044236">
        <w:rPr>
          <w:rFonts w:ascii="Times New Roman" w:hAnsi="Times New Roman" w:cs="Times New Roman"/>
        </w:rPr>
        <w:t xml:space="preserve"> the</w:t>
      </w:r>
      <w:r w:rsidRPr="00301764">
        <w:rPr>
          <w:rFonts w:ascii="Times New Roman" w:hAnsi="Times New Roman" w:cs="Times New Roman"/>
        </w:rPr>
        <w:t xml:space="preserve"> top 170 genes, so the top-ranked 170 predictors are selected as the candidate covariates for each method, and the Cox’s regression model with the candidate</w:t>
      </w:r>
      <w:r w:rsidR="00EE03B6">
        <w:rPr>
          <w:rFonts w:ascii="Times New Roman" w:hAnsi="Times New Roman" w:cs="Times New Roman"/>
        </w:rPr>
        <w:t xml:space="preserve"> covariates and the MCP penalty </w:t>
      </w:r>
      <w:r w:rsidRPr="00301764">
        <w:rPr>
          <w:rFonts w:ascii="Times New Roman" w:hAnsi="Times New Roman" w:cs="Times New Roman"/>
        </w:rPr>
        <w:t>is applied to the training da</w:t>
      </w:r>
      <w:r w:rsidRPr="00172661">
        <w:rPr>
          <w:rFonts w:ascii="Times New Roman" w:hAnsi="Times New Roman" w:cs="Times New Roman"/>
        </w:rPr>
        <w:t xml:space="preserve">ta to establish the final prediction model. Besides, the MCP-penalized Cox model with the top 2,000 genes selected by the univariate Cox’s test is applied to the training data to build the prediction model. </w:t>
      </w:r>
      <w:r w:rsidR="008E04A1" w:rsidRPr="00172661">
        <w:rPr>
          <w:rFonts w:ascii="Times New Roman" w:hAnsi="Times New Roman" w:cs="Times New Roman"/>
        </w:rPr>
        <w:t>We also take the</w:t>
      </w:r>
      <w:r w:rsidR="008E04A1" w:rsidRPr="00172661">
        <w:rPr>
          <w:rFonts w:ascii="Times New Roman" w:hAnsi="Times New Roman" w:cs="Times New Roman"/>
          <w:szCs w:val="24"/>
          <w:lang w:val="en"/>
        </w:rPr>
        <w:t xml:space="preserve"> published biomarker genes (</w:t>
      </w:r>
      <w:r w:rsidR="008E04A1" w:rsidRPr="00172661">
        <w:rPr>
          <w:rFonts w:ascii="Times New Roman" w:hAnsi="Times New Roman" w:cs="Times New Roman"/>
          <w:i/>
          <w:iCs/>
          <w:szCs w:val="24"/>
        </w:rPr>
        <w:t>GIMAP6, SELL, TIFAB, KCNA3, CCR4</w:t>
      </w:r>
      <w:r w:rsidR="008E04A1" w:rsidRPr="00172661">
        <w:rPr>
          <w:rFonts w:ascii="Times New Roman" w:hAnsi="Times New Roman" w:cs="Times New Roman"/>
          <w:szCs w:val="24"/>
          <w:lang w:val="en"/>
        </w:rPr>
        <w:t>) related to HNSCC (</w:t>
      </w:r>
      <w:r w:rsidR="008E04A1" w:rsidRPr="00172661">
        <w:rPr>
          <w:rFonts w:ascii="Times New Roman" w:hAnsi="Times New Roman" w:cs="Times New Roman"/>
          <w:color w:val="00B0F0"/>
          <w:szCs w:val="24"/>
          <w:lang w:val="en"/>
        </w:rPr>
        <w:t>Ran et al., 2021</w:t>
      </w:r>
      <w:r w:rsidR="008E04A1" w:rsidRPr="00172661">
        <w:rPr>
          <w:rFonts w:ascii="Times New Roman" w:hAnsi="Times New Roman" w:cs="Times New Roman"/>
          <w:szCs w:val="24"/>
          <w:lang w:val="en"/>
        </w:rPr>
        <w:t>)</w:t>
      </w:r>
      <w:r w:rsidR="008E04A1" w:rsidRPr="00172661">
        <w:rPr>
          <w:rFonts w:ascii="Times New Roman" w:hAnsi="Times New Roman" w:cs="Times New Roman"/>
          <w:lang w:val="en"/>
        </w:rPr>
        <w:t xml:space="preserve"> as a survival prediction model to make comparisons.</w:t>
      </w:r>
    </w:p>
    <w:p w:rsidR="00301764" w:rsidRPr="00301764" w:rsidRDefault="00301764" w:rsidP="00D5018A">
      <w:pPr>
        <w:ind w:firstLine="480"/>
        <w:jc w:val="both"/>
        <w:rPr>
          <w:rFonts w:ascii="Times New Roman" w:hAnsi="Times New Roman" w:cs="Times New Roman"/>
        </w:rPr>
      </w:pPr>
      <w:r w:rsidRPr="00172661">
        <w:rPr>
          <w:rFonts w:ascii="Times New Roman" w:hAnsi="Times New Roman" w:cs="Times New Roman"/>
        </w:rPr>
        <w:t>The prediction accuracy performances for different me</w:t>
      </w:r>
      <w:r w:rsidRPr="00301764">
        <w:rPr>
          <w:rFonts w:ascii="Times New Roman" w:hAnsi="Times New Roman" w:cs="Times New Roman"/>
        </w:rPr>
        <w:t>thods are evaluated and the numerical</w:t>
      </w:r>
      <w:r w:rsidR="00171D75">
        <w:rPr>
          <w:rFonts w:ascii="Times New Roman" w:hAnsi="Times New Roman" w:cs="Times New Roman"/>
        </w:rPr>
        <w:t xml:space="preserve"> results are provided in </w:t>
      </w:r>
      <w:r w:rsidR="00171D75" w:rsidRPr="00171D75">
        <w:rPr>
          <w:rFonts w:ascii="Times New Roman" w:hAnsi="Times New Roman" w:cs="Times New Roman"/>
          <w:color w:val="00B0F0"/>
        </w:rPr>
        <w:t xml:space="preserve">Table </w:t>
      </w:r>
      <w:r w:rsidR="00171D75" w:rsidRPr="00171D75">
        <w:rPr>
          <w:rFonts w:ascii="Times New Roman" w:hAnsi="Times New Roman" w:cs="Times New Roman" w:hint="eastAsia"/>
          <w:color w:val="00B0F0"/>
        </w:rPr>
        <w:t>S1</w:t>
      </w:r>
      <w:r w:rsidRPr="00301764">
        <w:rPr>
          <w:rFonts w:ascii="Times New Roman" w:hAnsi="Times New Roman" w:cs="Times New Roman"/>
        </w:rPr>
        <w:t xml:space="preserve"> that reports the median of the survival prediction results among five folds. We can see that the proposed IPCW-tau (NPN-MB) method outperforms the alternative methods for survival prediction in the TCGA HNSCC test data.</w:t>
      </w:r>
    </w:p>
    <w:p w:rsidR="00DA3B38" w:rsidRPr="00B95E10" w:rsidRDefault="00301764" w:rsidP="00DA3B38">
      <w:pPr>
        <w:ind w:firstLine="480"/>
        <w:jc w:val="both"/>
        <w:rPr>
          <w:rFonts w:ascii="Times New Roman" w:hAnsi="Times New Roman" w:cs="Times New Roman"/>
          <w:color w:val="000000"/>
          <w:szCs w:val="24"/>
        </w:rPr>
      </w:pPr>
      <w:r w:rsidRPr="00301764">
        <w:rPr>
          <w:rFonts w:ascii="Times New Roman" w:hAnsi="Times New Roman" w:cs="Times New Roman"/>
        </w:rPr>
        <w:t xml:space="preserve">In addition, we apply the proposed IPCW-tau (NPN-MB) method for whole data to identify several important </w:t>
      </w:r>
      <w:r w:rsidR="00762023">
        <w:rPr>
          <w:rFonts w:ascii="Times New Roman" w:hAnsi="Times New Roman" w:cs="Times New Roman"/>
        </w:rPr>
        <w:t xml:space="preserve">biomarker </w:t>
      </w:r>
      <w:r w:rsidRPr="00301764">
        <w:rPr>
          <w:rFonts w:ascii="Times New Roman" w:hAnsi="Times New Roman" w:cs="Times New Roman"/>
        </w:rPr>
        <w:t xml:space="preserve">genes and estimate the correspondence </w:t>
      </w:r>
      <w:r w:rsidR="00171D75">
        <w:rPr>
          <w:rFonts w:ascii="Times New Roman" w:hAnsi="Times New Roman" w:cs="Times New Roman"/>
        </w:rPr>
        <w:t>parameters</w:t>
      </w:r>
      <w:r w:rsidR="00762023">
        <w:rPr>
          <w:rFonts w:ascii="Times New Roman" w:hAnsi="Times New Roman" w:cs="Times New Roman"/>
        </w:rPr>
        <w:t xml:space="preserve"> </w:t>
      </w:r>
      <w:r w:rsidR="00762023" w:rsidRPr="00762023">
        <w:rPr>
          <w:rFonts w:ascii="Times New Roman" w:hAnsi="Times New Roman" w:cs="Times New Roman"/>
        </w:rPr>
        <w:t>by penalized Cox’s regres</w:t>
      </w:r>
      <w:r w:rsidR="00762023">
        <w:rPr>
          <w:rFonts w:ascii="Times New Roman" w:hAnsi="Times New Roman" w:cs="Times New Roman"/>
        </w:rPr>
        <w:t>sion model with the MCP penalty</w:t>
      </w:r>
      <w:r w:rsidR="00171D75">
        <w:rPr>
          <w:rFonts w:ascii="Times New Roman" w:hAnsi="Times New Roman" w:cs="Times New Roman"/>
        </w:rPr>
        <w:t>. Please see</w:t>
      </w:r>
      <w:r w:rsidR="00171D75" w:rsidRPr="00171D75">
        <w:rPr>
          <w:rFonts w:ascii="Times New Roman" w:hAnsi="Times New Roman" w:cs="Times New Roman"/>
          <w:color w:val="00B0F0"/>
        </w:rPr>
        <w:t xml:space="preserve"> Table S2</w:t>
      </w:r>
      <w:r w:rsidR="00171D75">
        <w:rPr>
          <w:rFonts w:ascii="Times New Roman" w:hAnsi="Times New Roman" w:cs="Times New Roman"/>
        </w:rPr>
        <w:t xml:space="preserve"> </w:t>
      </w:r>
      <w:r w:rsidRPr="00301764">
        <w:rPr>
          <w:rFonts w:ascii="Times New Roman" w:hAnsi="Times New Roman" w:cs="Times New Roman"/>
        </w:rPr>
        <w:t>for the list of selected associated predictors.</w:t>
      </w:r>
      <w:r w:rsidR="00DA3B38">
        <w:rPr>
          <w:rFonts w:ascii="Times New Roman" w:hAnsi="Times New Roman" w:cs="Times New Roman"/>
        </w:rPr>
        <w:t xml:space="preserve"> 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We identify nine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genes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and find the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 four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gene</w:t>
      </w:r>
      <w:r w:rsidR="00DA3B38">
        <w:rPr>
          <w:rFonts w:ascii="Times New Roman" w:hAnsi="Times New Roman" w:cs="Times New Roman"/>
          <w:color w:val="000000"/>
          <w:szCs w:val="24"/>
        </w:rPr>
        <w:t>s (</w:t>
      </w:r>
      <w:r w:rsidR="00DA3B38" w:rsidRPr="00905B80">
        <w:rPr>
          <w:rFonts w:ascii="Times New Roman" w:hAnsi="Times New Roman" w:cs="Times New Roman"/>
          <w:i/>
          <w:szCs w:val="24"/>
        </w:rPr>
        <w:t>PITPNM3</w:t>
      </w:r>
      <w:r w:rsidR="00DA3B38" w:rsidRPr="00905B80">
        <w:rPr>
          <w:rFonts w:ascii="Times New Roman" w:hAnsi="Times New Roman" w:cs="Times New Roman"/>
          <w:szCs w:val="24"/>
        </w:rPr>
        <w:t>,</w:t>
      </w:r>
      <w:r w:rsidR="00DA3B38" w:rsidRPr="00905B80">
        <w:rPr>
          <w:rFonts w:ascii="Times New Roman" w:hAnsi="Times New Roman" w:cs="Times New Roman"/>
          <w:i/>
          <w:szCs w:val="24"/>
        </w:rPr>
        <w:t xml:space="preserve"> MXD4</w:t>
      </w:r>
      <w:r w:rsidR="00DA3B38" w:rsidRPr="00905B80">
        <w:rPr>
          <w:rFonts w:ascii="Times New Roman" w:hAnsi="Times New Roman" w:cs="Times New Roman"/>
          <w:szCs w:val="24"/>
        </w:rPr>
        <w:t>,</w:t>
      </w:r>
      <w:r w:rsidR="00DA3B38" w:rsidRPr="00905B80">
        <w:rPr>
          <w:rFonts w:ascii="Times New Roman" w:hAnsi="Times New Roman" w:cs="Times New Roman"/>
          <w:i/>
          <w:szCs w:val="24"/>
        </w:rPr>
        <w:t xml:space="preserve"> ABCB1</w:t>
      </w:r>
      <w:r w:rsidR="00DA3B38" w:rsidRPr="00905B80">
        <w:rPr>
          <w:rFonts w:ascii="Times New Roman" w:hAnsi="Times New Roman" w:cs="Times New Roman"/>
          <w:szCs w:val="24"/>
        </w:rPr>
        <w:t xml:space="preserve">, </w:t>
      </w:r>
      <w:r w:rsidR="00DA3B38" w:rsidRPr="00905B80">
        <w:rPr>
          <w:rFonts w:ascii="Times New Roman" w:hAnsi="Times New Roman" w:cs="Times New Roman"/>
          <w:i/>
          <w:szCs w:val="24"/>
        </w:rPr>
        <w:t>BATF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)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that ha</w:t>
      </w:r>
      <w:r w:rsidR="00DA3B38">
        <w:rPr>
          <w:rFonts w:ascii="Times New Roman" w:hAnsi="Times New Roman" w:cs="Times New Roman"/>
          <w:color w:val="000000"/>
          <w:szCs w:val="24"/>
        </w:rPr>
        <w:t>ve been shown to be related to HNSCC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 xml:space="preserve"> in the literature</w:t>
      </w:r>
      <w:r w:rsidR="00DA3B38">
        <w:rPr>
          <w:rFonts w:ascii="Times New Roman" w:hAnsi="Times New Roman" w:cs="Times New Roman"/>
          <w:color w:val="000000"/>
          <w:szCs w:val="24"/>
        </w:rPr>
        <w:t>s</w:t>
      </w:r>
      <w:r w:rsidR="00EA40C6">
        <w:rPr>
          <w:rFonts w:ascii="Times New Roman" w:hAnsi="Times New Roman" w:cs="Times New Roman"/>
          <w:color w:val="000000"/>
          <w:szCs w:val="24"/>
        </w:rPr>
        <w:t xml:space="preserve"> </w:t>
      </w:r>
      <w:r w:rsidR="00EA40C6">
        <w:rPr>
          <w:rFonts w:ascii="Times New Roman" w:hAnsi="Times New Roman" w:cs="Times New Roman" w:hint="eastAsia"/>
          <w:color w:val="000000"/>
          <w:szCs w:val="24"/>
        </w:rPr>
        <w:t>(</w:t>
      </w:r>
      <w:proofErr w:type="spellStart"/>
      <w:r w:rsidR="00EA40C6" w:rsidRPr="009F27FB">
        <w:rPr>
          <w:rFonts w:ascii="Times New Roman" w:hAnsi="Times New Roman" w:cs="Times New Roman"/>
          <w:color w:val="00B0F0"/>
          <w:szCs w:val="24"/>
        </w:rPr>
        <w:t>Aravind</w:t>
      </w:r>
      <w:proofErr w:type="spellEnd"/>
      <w:r w:rsidR="00EA40C6" w:rsidRPr="009F27FB">
        <w:rPr>
          <w:rFonts w:ascii="Times New Roman" w:hAnsi="Times New Roman" w:cs="Times New Roman"/>
          <w:color w:val="00B0F0"/>
          <w:szCs w:val="24"/>
        </w:rPr>
        <w:t xml:space="preserve"> et al., 2021,</w:t>
      </w:r>
      <w:r w:rsidR="00EA40C6" w:rsidRPr="009F27FB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r w:rsidR="00EA40C6" w:rsidRPr="009F27FB">
        <w:rPr>
          <w:rFonts w:ascii="Times New Roman" w:hAnsi="Times New Roman" w:cs="Times New Roman"/>
          <w:color w:val="00B0F0"/>
          <w:szCs w:val="24"/>
        </w:rPr>
        <w:t>Wu et al., 2019,</w:t>
      </w:r>
      <w:r w:rsidR="00EA40C6" w:rsidRPr="009F27FB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r w:rsidR="00EA40C6" w:rsidRPr="009F27FB">
        <w:rPr>
          <w:rFonts w:ascii="Times New Roman" w:hAnsi="Times New Roman" w:cs="Times New Roman"/>
          <w:color w:val="00B0F0"/>
          <w:szCs w:val="24"/>
        </w:rPr>
        <w:t>da Silva et al., 2021,</w:t>
      </w:r>
      <w:r w:rsidR="00EA40C6" w:rsidRPr="009F27FB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proofErr w:type="spellStart"/>
      <w:r w:rsidR="00EA40C6" w:rsidRPr="009F27FB">
        <w:rPr>
          <w:rFonts w:ascii="Times New Roman" w:hAnsi="Times New Roman" w:cs="Times New Roman"/>
          <w:color w:val="00B0F0"/>
          <w:szCs w:val="24"/>
        </w:rPr>
        <w:t>Duz</w:t>
      </w:r>
      <w:proofErr w:type="spellEnd"/>
      <w:r w:rsidR="00EA40C6" w:rsidRPr="009F27FB">
        <w:rPr>
          <w:rFonts w:ascii="Times New Roman" w:hAnsi="Times New Roman" w:cs="Times New Roman"/>
          <w:color w:val="00B0F0"/>
          <w:szCs w:val="24"/>
        </w:rPr>
        <w:t xml:space="preserve"> et al., 2021,</w:t>
      </w:r>
      <w:r w:rsidR="00EA40C6" w:rsidRPr="009F27FB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r w:rsidR="00EA40C6" w:rsidRPr="009F27FB">
        <w:rPr>
          <w:rFonts w:ascii="Times New Roman" w:hAnsi="Times New Roman" w:cs="Times New Roman"/>
          <w:color w:val="00B0F0"/>
          <w:szCs w:val="24"/>
        </w:rPr>
        <w:t>Wang et al., 2020, and Wen et al., 2015</w:t>
      </w:r>
      <w:r w:rsidR="00EA40C6" w:rsidRPr="009F27FB">
        <w:rPr>
          <w:rFonts w:ascii="Times New Roman" w:hAnsi="Times New Roman" w:cs="Times New Roman"/>
          <w:color w:val="000000"/>
          <w:szCs w:val="24"/>
        </w:rPr>
        <w:t>)</w:t>
      </w:r>
      <w:r w:rsidR="00DA3B38">
        <w:rPr>
          <w:rFonts w:ascii="Times New Roman" w:hAnsi="Times New Roman" w:cs="Times New Roman"/>
          <w:szCs w:val="24"/>
        </w:rPr>
        <w:t>.</w:t>
      </w:r>
    </w:p>
    <w:p w:rsidR="005861D4" w:rsidRDefault="005861D4" w:rsidP="008E5ADD">
      <w:pPr>
        <w:rPr>
          <w:rFonts w:ascii="Times New Roman" w:eastAsia="新細明體" w:hAnsi="Times New Roman" w:cs="Times New Roman"/>
          <w:b/>
          <w:noProof/>
          <w:szCs w:val="24"/>
        </w:rPr>
      </w:pPr>
    </w:p>
    <w:p w:rsidR="00126C40" w:rsidRDefault="00126C40" w:rsidP="008E5ADD">
      <w:pPr>
        <w:rPr>
          <w:rFonts w:ascii="Times New Roman" w:eastAsia="新細明體" w:hAnsi="Times New Roman" w:cs="Times New Roman"/>
          <w:b/>
          <w:noProof/>
          <w:szCs w:val="24"/>
        </w:rPr>
      </w:pPr>
    </w:p>
    <w:p w:rsidR="00126C40" w:rsidRDefault="00126C40" w:rsidP="008E5ADD">
      <w:pPr>
        <w:rPr>
          <w:rFonts w:ascii="Times New Roman" w:eastAsia="新細明體" w:hAnsi="Times New Roman" w:cs="Times New Roman"/>
          <w:b/>
          <w:noProof/>
          <w:szCs w:val="24"/>
        </w:rPr>
      </w:pPr>
    </w:p>
    <w:p w:rsidR="00126C40" w:rsidRDefault="00126C40" w:rsidP="008E5ADD">
      <w:pPr>
        <w:rPr>
          <w:rFonts w:ascii="Times New Roman" w:eastAsia="新細明體" w:hAnsi="Times New Roman" w:cs="Times New Roman"/>
          <w:b/>
          <w:noProof/>
          <w:szCs w:val="24"/>
        </w:rPr>
      </w:pPr>
    </w:p>
    <w:p w:rsidR="00126C40" w:rsidRPr="00EA40C6" w:rsidRDefault="00126C40" w:rsidP="008E5ADD">
      <w:pPr>
        <w:rPr>
          <w:rFonts w:ascii="Times New Roman" w:eastAsia="新細明體" w:hAnsi="Times New Roman" w:cs="Times New Roman"/>
          <w:b/>
          <w:noProof/>
          <w:szCs w:val="24"/>
        </w:rPr>
      </w:pPr>
    </w:p>
    <w:p w:rsidR="008E5ADD" w:rsidRPr="008E5ADD" w:rsidRDefault="008E5ADD" w:rsidP="008E5ADD">
      <w:pPr>
        <w:rPr>
          <w:rFonts w:ascii="Times New Roman" w:hAnsi="Times New Roman" w:cs="Times New Roman"/>
          <w:b/>
          <w:color w:val="000000"/>
          <w:sz w:val="22"/>
        </w:rPr>
      </w:pPr>
      <w:r w:rsidRPr="008E5ADD">
        <w:rPr>
          <w:rFonts w:ascii="Times New Roman" w:eastAsia="新細明體" w:hAnsi="Times New Roman" w:cs="Times New Roman"/>
          <w:b/>
          <w:noProof/>
          <w:szCs w:val="24"/>
        </w:rPr>
        <w:lastRenderedPageBreak/>
        <w:t xml:space="preserve">Supplementary 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>Table</w:t>
      </w:r>
      <w:r w:rsidRPr="008E5ADD">
        <w:rPr>
          <w:rFonts w:ascii="Times New Roman" w:hAnsi="Times New Roman" w:cs="Times New Roman"/>
          <w:b/>
          <w:color w:val="000000"/>
          <w:sz w:val="22"/>
        </w:rPr>
        <w:t xml:space="preserve"> 1: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</w:p>
    <w:p w:rsidR="00F31CD0" w:rsidRDefault="008E5ADD" w:rsidP="008E5ADD">
      <w:pPr>
        <w:jc w:val="both"/>
        <w:rPr>
          <w:rFonts w:ascii="Times New Roman" w:hAnsi="Times New Roman" w:cs="Times New Roman"/>
          <w:b/>
          <w:color w:val="000000"/>
          <w:sz w:val="22"/>
        </w:rPr>
      </w:pPr>
      <w:r w:rsidRPr="00AB288A">
        <w:rPr>
          <w:rFonts w:ascii="Times New Roman" w:hAnsi="Times New Roman" w:cs="Times New Roman"/>
          <w:b/>
        </w:rPr>
        <w:t>Results (median of prediction accuracy of different methods in the TCGA HNSCC data over 5 random splits of 387:97</w:t>
      </w:r>
      <w:r>
        <w:rPr>
          <w:rFonts w:ascii="Times New Roman" w:hAnsi="Times New Roman" w:cs="Times New Roman"/>
          <w:b/>
        </w:rPr>
        <w:t xml:space="preserve"> </w:t>
      </w:r>
      <w:r w:rsidRPr="00AB288A">
        <w:rPr>
          <w:rFonts w:ascii="Times New Roman" w:hAnsi="Times New Roman" w:cs="Times New Roman"/>
          <w:b/>
        </w:rPr>
        <w:t>training /test sets)</w:t>
      </w:r>
      <w:r w:rsidRPr="00AB288A">
        <w:rPr>
          <w:rFonts w:ascii="Times New Roman" w:hAnsi="Times New Roman" w:cs="Times New Roman"/>
          <w:b/>
          <w:color w:val="000000"/>
          <w:sz w:val="22"/>
        </w:rPr>
        <w:t xml:space="preserve">; all feature screening methods </w:t>
      </w:r>
      <w:r w:rsidR="00B11ED3" w:rsidRPr="00B11ED3">
        <w:rPr>
          <w:rFonts w:ascii="Times New Roman" w:hAnsi="Times New Roman" w:cs="Times New Roman"/>
          <w:b/>
          <w:color w:val="000000"/>
          <w:sz w:val="22"/>
        </w:rPr>
        <w:t>and a published biomarker genes model</w:t>
      </w:r>
      <w:r w:rsidR="00B11ED3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  <w:r w:rsidRPr="00AB288A">
        <w:rPr>
          <w:rFonts w:ascii="Times New Roman" w:hAnsi="Times New Roman" w:cs="Times New Roman"/>
          <w:b/>
          <w:color w:val="000000"/>
          <w:sz w:val="22"/>
        </w:rPr>
        <w:t>are applied together with</w:t>
      </w:r>
      <w:r w:rsidRPr="00AB288A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  <w:r w:rsidRPr="00AB288A">
        <w:rPr>
          <w:rFonts w:ascii="Times New Roman" w:hAnsi="Times New Roman" w:cs="Times New Roman"/>
          <w:b/>
          <w:color w:val="000000"/>
          <w:sz w:val="22"/>
        </w:rPr>
        <w:t>the MCP penalized Cox regression.</w:t>
      </w:r>
    </w:p>
    <w:p w:rsidR="00561E79" w:rsidRPr="00561E79" w:rsidRDefault="00561E79" w:rsidP="008E5ADD">
      <w:pPr>
        <w:jc w:val="both"/>
        <w:rPr>
          <w:rFonts w:ascii="Times New Roman" w:hAnsi="Times New Roman" w:cs="Times New Roman"/>
          <w:b/>
          <w:color w:val="000000"/>
          <w:sz w:val="22"/>
        </w:rPr>
      </w:pPr>
    </w:p>
    <w:tbl>
      <w:tblPr>
        <w:tblStyle w:val="1"/>
        <w:tblW w:w="11482" w:type="dxa"/>
        <w:tblInd w:w="-1067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992"/>
        <w:gridCol w:w="992"/>
        <w:gridCol w:w="992"/>
        <w:gridCol w:w="1029"/>
        <w:gridCol w:w="956"/>
        <w:gridCol w:w="993"/>
        <w:gridCol w:w="992"/>
        <w:gridCol w:w="1275"/>
        <w:gridCol w:w="1134"/>
      </w:tblGrid>
      <w:tr w:rsidR="00561E79" w:rsidRPr="00DE3580" w:rsidTr="0056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SIS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FAST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RCDCS</w:t>
            </w:r>
          </w:p>
        </w:tc>
        <w:tc>
          <w:tcPr>
            <w:tcW w:w="10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CRCDCS</w:t>
            </w:r>
          </w:p>
        </w:tc>
        <w:tc>
          <w:tcPr>
            <w:tcW w:w="9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CINDEX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IPCW</w:t>
            </w:r>
          </w:p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-tau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NPN</w:t>
            </w:r>
          </w:p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-MB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Ordinary</w:t>
            </w:r>
          </w:p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-MCP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Ran et al.</w:t>
            </w:r>
          </w:p>
          <w:p w:rsidR="00561E79" w:rsidRPr="00561E79" w:rsidRDefault="00561E79" w:rsidP="00D55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(2021)</w:t>
            </w:r>
          </w:p>
        </w:tc>
      </w:tr>
      <w:tr w:rsidR="00561E79" w:rsidRPr="00DE3580" w:rsidTr="0056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Deviance</w:t>
            </w:r>
          </w:p>
        </w:tc>
        <w:tc>
          <w:tcPr>
            <w:tcW w:w="11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6.8319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0.7690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6.3660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-1.4770 </w:t>
            </w:r>
          </w:p>
        </w:tc>
        <w:tc>
          <w:tcPr>
            <w:tcW w:w="102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0.7243 </w:t>
            </w:r>
          </w:p>
        </w:tc>
        <w:tc>
          <w:tcPr>
            <w:tcW w:w="9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5.8908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2.0246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-3.1675 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276.269 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-1.0546 </w:t>
            </w:r>
          </w:p>
        </w:tc>
      </w:tr>
      <w:tr w:rsidR="00561E79" w:rsidRPr="00DE3580" w:rsidTr="00561E7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c-index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0.5842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0.6083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0.5818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0.5985 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0.6130 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0.6160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0.6215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0.5457 </w:t>
            </w:r>
          </w:p>
        </w:tc>
      </w:tr>
      <w:tr w:rsidR="00561E79" w:rsidRPr="00DE3580" w:rsidTr="0056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NOSF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1E79" w:rsidRPr="00561E79" w:rsidRDefault="00561E79" w:rsidP="00D55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1E79" w:rsidRPr="00561E79" w:rsidRDefault="00561E79" w:rsidP="0056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6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</w:tbl>
    <w:p w:rsidR="00561E79" w:rsidRDefault="00561E79" w:rsidP="008E5ADD">
      <w:pPr>
        <w:jc w:val="both"/>
        <w:rPr>
          <w:rFonts w:ascii="Times New Roman" w:hAnsi="Times New Roman" w:cs="Times New Roman"/>
          <w:b/>
          <w:color w:val="000000" w:themeColor="text1"/>
          <w:sz w:val="22"/>
        </w:rPr>
      </w:pPr>
    </w:p>
    <w:p w:rsidR="00561E79" w:rsidRPr="008E5ADD" w:rsidRDefault="00561E79" w:rsidP="008E5ADD">
      <w:pPr>
        <w:jc w:val="both"/>
        <w:rPr>
          <w:rFonts w:ascii="Times New Roman" w:hAnsi="Times New Roman" w:cs="Times New Roman"/>
          <w:b/>
          <w:color w:val="000000" w:themeColor="text1"/>
          <w:sz w:val="22"/>
        </w:rPr>
      </w:pPr>
    </w:p>
    <w:p w:rsidR="008E5ADD" w:rsidRPr="002D73F9" w:rsidRDefault="002D73F9" w:rsidP="002D73F9">
      <w:pPr>
        <w:rPr>
          <w:rFonts w:ascii="Times New Roman" w:hAnsi="Times New Roman" w:cs="Times New Roman"/>
          <w:b/>
          <w:color w:val="000000"/>
          <w:sz w:val="22"/>
        </w:rPr>
      </w:pPr>
      <w:r w:rsidRPr="008E5ADD">
        <w:rPr>
          <w:rFonts w:ascii="Times New Roman" w:eastAsia="新細明體" w:hAnsi="Times New Roman" w:cs="Times New Roman"/>
          <w:b/>
          <w:noProof/>
          <w:szCs w:val="24"/>
        </w:rPr>
        <w:t xml:space="preserve">Supplementary 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>Table</w:t>
      </w:r>
      <w:r w:rsidRPr="008E5ADD">
        <w:rPr>
          <w:rFonts w:ascii="Times New Roman" w:hAnsi="Times New Roman" w:cs="Times New Roman"/>
          <w:b/>
          <w:color w:val="000000"/>
          <w:sz w:val="22"/>
        </w:rPr>
        <w:t xml:space="preserve"> </w:t>
      </w:r>
      <w:r>
        <w:rPr>
          <w:rFonts w:ascii="Times New Roman" w:hAnsi="Times New Roman" w:cs="Times New Roman"/>
          <w:b/>
          <w:color w:val="000000"/>
          <w:sz w:val="22"/>
        </w:rPr>
        <w:t>2</w:t>
      </w:r>
      <w:r w:rsidRPr="008E5ADD">
        <w:rPr>
          <w:rFonts w:ascii="Times New Roman" w:hAnsi="Times New Roman" w:cs="Times New Roman"/>
          <w:b/>
          <w:color w:val="000000"/>
          <w:sz w:val="22"/>
        </w:rPr>
        <w:t>: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</w:p>
    <w:p w:rsidR="002D73F9" w:rsidRPr="002D73F9" w:rsidRDefault="002D73F9" w:rsidP="002D73F9">
      <w:pPr>
        <w:jc w:val="both"/>
        <w:rPr>
          <w:rFonts w:ascii="Times New Roman" w:hAnsi="Times New Roman" w:cs="Times New Roman"/>
          <w:b/>
        </w:rPr>
      </w:pPr>
      <w:r w:rsidRPr="002D73F9">
        <w:rPr>
          <w:rFonts w:ascii="Times New Roman" w:hAnsi="Times New Roman" w:cs="Times New Roman"/>
          <w:b/>
        </w:rPr>
        <w:t>Selected genes with their correspondence estimate by IPCW-tau (NPN-NB) screening procedure with MC</w:t>
      </w:r>
      <w:r w:rsidRPr="00F14112">
        <w:rPr>
          <w:rFonts w:ascii="Times New Roman" w:hAnsi="Times New Roman" w:cs="Times New Roman"/>
          <w:b/>
          <w:color w:val="000000" w:themeColor="text1"/>
        </w:rPr>
        <w:t>P penalty for the whole TCGA HNSCC data.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9"/>
        <w:gridCol w:w="3143"/>
        <w:gridCol w:w="3088"/>
      </w:tblGrid>
      <w:tr w:rsidR="002D73F9" w:rsidTr="002034ED"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gene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estimate</w:t>
            </w:r>
          </w:p>
        </w:tc>
        <w:tc>
          <w:tcPr>
            <w:tcW w:w="3486" w:type="dxa"/>
          </w:tcPr>
          <w:p w:rsidR="002D73F9" w:rsidRPr="002D73F9" w:rsidRDefault="00B96B56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71B6">
              <w:rPr>
                <w:rFonts w:ascii="Times New Roman" w:hAnsi="Times New Roman" w:cs="Times New Roman"/>
              </w:rPr>
              <w:t>Citation</w:t>
            </w: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ZNF266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-0.46563237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SEC11A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0.20228840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PITPNM3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-0.15584711</w:t>
            </w:r>
          </w:p>
        </w:tc>
        <w:tc>
          <w:tcPr>
            <w:tcW w:w="3486" w:type="dxa"/>
          </w:tcPr>
          <w:p w:rsidR="002D73F9" w:rsidRPr="002D73F9" w:rsidRDefault="002D73F9" w:rsidP="00B96B5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3F9"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  <w:t>Aravind</w:t>
            </w:r>
            <w:proofErr w:type="spellEnd"/>
            <w:r w:rsidRPr="002D73F9"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  <w:t xml:space="preserve"> et al. (2021)</w:t>
            </w: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MXD4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-0.13870271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color w:val="303030"/>
                <w:szCs w:val="24"/>
                <w:shd w:val="clear" w:color="auto" w:fill="FFFFFF"/>
              </w:rPr>
            </w:pPr>
            <w:r w:rsidRPr="002D73F9">
              <w:rPr>
                <w:rFonts w:ascii="Times New Roman" w:hAnsi="Times New Roman" w:cs="Times New Roman"/>
                <w:color w:val="303030"/>
                <w:szCs w:val="24"/>
                <w:shd w:val="clear" w:color="auto" w:fill="FFFFFF"/>
              </w:rPr>
              <w:t>Wu et al. (2019)</w:t>
            </w: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ABCB1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-0.01950197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</w:pPr>
            <w:r w:rsidRPr="002D73F9"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  <w:t>da Silva et al. (2021),</w:t>
            </w:r>
          </w:p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</w:pPr>
            <w:proofErr w:type="spellStart"/>
            <w:r w:rsidRPr="002D73F9"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  <w:t>Duz</w:t>
            </w:r>
            <w:proofErr w:type="spellEnd"/>
            <w:r w:rsidRPr="002D73F9"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  <w:t xml:space="preserve"> et al. (2021), and</w:t>
            </w:r>
          </w:p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</w:pPr>
            <w:r w:rsidRPr="002D73F9"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  <w:t>Wang et al. (2020)</w:t>
            </w: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MAST4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-0.23504445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SERINC3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0.04911169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BATF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-0.27027155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</w:pPr>
            <w:r w:rsidRPr="002D73F9">
              <w:rPr>
                <w:rFonts w:ascii="Times New Roman" w:hAnsi="Times New Roman" w:cs="Times New Roman"/>
                <w:color w:val="212121"/>
                <w:szCs w:val="24"/>
                <w:shd w:val="clear" w:color="auto" w:fill="FFFFFF"/>
              </w:rPr>
              <w:t>Wen et al. (2015)</w:t>
            </w:r>
          </w:p>
        </w:tc>
      </w:tr>
      <w:tr w:rsidR="002D73F9" w:rsidTr="002034ED">
        <w:tc>
          <w:tcPr>
            <w:tcW w:w="3485" w:type="dxa"/>
          </w:tcPr>
          <w:p w:rsidR="002D73F9" w:rsidRPr="00905B80" w:rsidRDefault="002D73F9" w:rsidP="002D73F9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05B80">
              <w:rPr>
                <w:rFonts w:ascii="Times New Roman" w:hAnsi="Times New Roman" w:cs="Times New Roman"/>
                <w:i/>
                <w:szCs w:val="24"/>
              </w:rPr>
              <w:t>PITPNB</w:t>
            </w:r>
          </w:p>
        </w:tc>
        <w:tc>
          <w:tcPr>
            <w:tcW w:w="3485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3F9">
              <w:rPr>
                <w:rFonts w:ascii="Times New Roman" w:hAnsi="Times New Roman" w:cs="Times New Roman"/>
                <w:szCs w:val="24"/>
              </w:rPr>
              <w:t>0.03290633</w:t>
            </w:r>
          </w:p>
        </w:tc>
        <w:tc>
          <w:tcPr>
            <w:tcW w:w="3486" w:type="dxa"/>
          </w:tcPr>
          <w:p w:rsidR="002D73F9" w:rsidRPr="002D73F9" w:rsidRDefault="002D73F9" w:rsidP="002D73F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D73F9" w:rsidRDefault="002D73F9" w:rsidP="00301764">
      <w:pPr>
        <w:jc w:val="both"/>
        <w:rPr>
          <w:rFonts w:ascii="Times New Roman" w:hAnsi="Times New Roman" w:cs="Times New Roman"/>
          <w:b/>
        </w:rPr>
      </w:pPr>
    </w:p>
    <w:p w:rsidR="005861D4" w:rsidRDefault="005861D4" w:rsidP="00301764">
      <w:pPr>
        <w:jc w:val="both"/>
        <w:rPr>
          <w:rFonts w:ascii="Times New Roman" w:hAnsi="Times New Roman" w:cs="Times New Roman"/>
          <w:b/>
        </w:rPr>
      </w:pPr>
    </w:p>
    <w:p w:rsidR="005861D4" w:rsidRDefault="005861D4" w:rsidP="00301764">
      <w:pPr>
        <w:jc w:val="both"/>
        <w:rPr>
          <w:rFonts w:ascii="Times New Roman" w:hAnsi="Times New Roman" w:cs="Times New Roman"/>
          <w:b/>
        </w:rPr>
      </w:pPr>
    </w:p>
    <w:p w:rsidR="00126C40" w:rsidRDefault="00126C40" w:rsidP="00301764">
      <w:pPr>
        <w:jc w:val="both"/>
        <w:rPr>
          <w:rFonts w:ascii="Times New Roman" w:hAnsi="Times New Roman" w:cs="Times New Roman"/>
          <w:b/>
        </w:rPr>
      </w:pPr>
    </w:p>
    <w:p w:rsidR="00126C40" w:rsidRDefault="00126C40" w:rsidP="00301764">
      <w:pPr>
        <w:jc w:val="both"/>
        <w:rPr>
          <w:rFonts w:ascii="Times New Roman" w:hAnsi="Times New Roman" w:cs="Times New Roman"/>
          <w:b/>
        </w:rPr>
      </w:pPr>
    </w:p>
    <w:p w:rsidR="00126C40" w:rsidRDefault="00126C40" w:rsidP="00301764">
      <w:pPr>
        <w:jc w:val="both"/>
        <w:rPr>
          <w:rFonts w:ascii="Times New Roman" w:hAnsi="Times New Roman" w:cs="Times New Roman"/>
          <w:b/>
        </w:rPr>
      </w:pPr>
    </w:p>
    <w:p w:rsidR="00126C40" w:rsidRDefault="00126C40" w:rsidP="00301764">
      <w:pPr>
        <w:jc w:val="both"/>
        <w:rPr>
          <w:rFonts w:ascii="Times New Roman" w:hAnsi="Times New Roman" w:cs="Times New Roman"/>
          <w:b/>
        </w:rPr>
      </w:pPr>
    </w:p>
    <w:p w:rsidR="0089135C" w:rsidRDefault="0089135C" w:rsidP="00301764">
      <w:pPr>
        <w:jc w:val="both"/>
        <w:rPr>
          <w:rFonts w:ascii="Times New Roman" w:hAnsi="Times New Roman" w:cs="Times New Roman"/>
          <w:b/>
        </w:rPr>
      </w:pPr>
    </w:p>
    <w:p w:rsidR="00301764" w:rsidRPr="00301764" w:rsidRDefault="00301764" w:rsidP="00301764">
      <w:pPr>
        <w:jc w:val="both"/>
        <w:rPr>
          <w:rFonts w:ascii="Times New Roman" w:hAnsi="Times New Roman" w:cs="Times New Roman"/>
          <w:b/>
        </w:rPr>
      </w:pPr>
      <w:r w:rsidRPr="00301764">
        <w:rPr>
          <w:rFonts w:ascii="Times New Roman" w:hAnsi="Times New Roman" w:cs="Times New Roman"/>
          <w:b/>
        </w:rPr>
        <w:lastRenderedPageBreak/>
        <w:t>The Cancer Genome Atlas</w:t>
      </w:r>
      <w:r w:rsidRPr="00301764">
        <w:rPr>
          <w:rFonts w:ascii="Times New Roman" w:hAnsi="Times New Roman" w:cs="Times New Roman"/>
        </w:rPr>
        <w:t xml:space="preserve"> </w:t>
      </w:r>
      <w:r w:rsidRPr="00301764">
        <w:rPr>
          <w:rFonts w:ascii="Times New Roman" w:hAnsi="Times New Roman" w:cs="Times New Roman"/>
          <w:b/>
        </w:rPr>
        <w:t>lung adenocarcinoma (LUAD) dat</w:t>
      </w:r>
      <w:r w:rsidRPr="00301764">
        <w:rPr>
          <w:rFonts w:ascii="Times New Roman" w:hAnsi="Times New Roman" w:cs="Times New Roman" w:hint="eastAsia"/>
          <w:b/>
        </w:rPr>
        <w:t>a</w:t>
      </w:r>
    </w:p>
    <w:p w:rsidR="0030123D" w:rsidRPr="003F02EC" w:rsidRDefault="0030123D" w:rsidP="0030123D">
      <w:pPr>
        <w:jc w:val="both"/>
        <w:rPr>
          <w:rFonts w:ascii="Times New Roman" w:hAnsi="Times New Roman" w:cs="Times New Roman"/>
          <w:color w:val="FF0000"/>
          <w:kern w:val="0"/>
          <w:szCs w:val="24"/>
        </w:rPr>
      </w:pPr>
      <w:r w:rsidRPr="00D31E2E">
        <w:rPr>
          <w:rFonts w:ascii="Times New Roman" w:hAnsi="Times New Roman" w:cs="Times New Roman"/>
          <w:szCs w:val="24"/>
        </w:rPr>
        <w:t>After excluding patients with missing survival time data,</w:t>
      </w:r>
      <w:r>
        <w:rPr>
          <w:rFonts w:ascii="Times New Roman" w:hAnsi="Times New Roman" w:cs="Times New Roman"/>
          <w:szCs w:val="24"/>
        </w:rPr>
        <w:t xml:space="preserve"> o</w:t>
      </w:r>
      <w:r w:rsidRPr="00B87E3C">
        <w:rPr>
          <w:rFonts w:ascii="Times New Roman" w:hAnsi="Times New Roman" w:cs="Times New Roman"/>
          <w:szCs w:val="24"/>
        </w:rPr>
        <w:t>ur analysis is focuse</w:t>
      </w:r>
      <w:r w:rsidR="00A84EE9">
        <w:rPr>
          <w:rFonts w:ascii="Times New Roman" w:hAnsi="Times New Roman" w:cs="Times New Roman"/>
          <w:szCs w:val="24"/>
        </w:rPr>
        <w:t xml:space="preserve">d on the subset of the TCGA </w:t>
      </w:r>
      <w:r w:rsidR="00A84EE9">
        <w:rPr>
          <w:rFonts w:ascii="Times New Roman" w:hAnsi="Times New Roman" w:cs="Times New Roman" w:hint="eastAsia"/>
          <w:szCs w:val="24"/>
        </w:rPr>
        <w:t>LUAD</w:t>
      </w:r>
      <w:r w:rsidR="00A84EE9">
        <w:rPr>
          <w:rFonts w:ascii="Times New Roman" w:hAnsi="Times New Roman" w:cs="Times New Roman"/>
          <w:szCs w:val="24"/>
        </w:rPr>
        <w:t xml:space="preserve"> data with </w:t>
      </w:r>
      <w:r w:rsidR="00A84EE9">
        <w:rPr>
          <w:rFonts w:ascii="Times New Roman" w:hAnsi="Times New Roman" w:cs="Times New Roman" w:hint="eastAsia"/>
          <w:szCs w:val="24"/>
        </w:rPr>
        <w:t>5</w:t>
      </w:r>
      <w:r w:rsidR="00A84EE9">
        <w:rPr>
          <w:rFonts w:ascii="Times New Roman" w:hAnsi="Times New Roman" w:cs="Times New Roman"/>
          <w:szCs w:val="24"/>
        </w:rPr>
        <w:t>05</w:t>
      </w:r>
      <w:r w:rsidRPr="00B87E3C">
        <w:rPr>
          <w:rFonts w:ascii="Times New Roman" w:hAnsi="Times New Roman" w:cs="Times New Roman"/>
          <w:szCs w:val="24"/>
        </w:rPr>
        <w:t xml:space="preserve"> patients and 20,501 gene expression variables. </w:t>
      </w:r>
      <w:r w:rsidRPr="003D57E9">
        <w:rPr>
          <w:rFonts w:ascii="Times New Roman" w:hAnsi="Times New Roman" w:cs="Times New Roman"/>
          <w:szCs w:val="24"/>
        </w:rPr>
        <w:t xml:space="preserve">The censoring rate in the data is </w:t>
      </w:r>
      <w:r w:rsidR="00B34D6D">
        <w:rPr>
          <w:rFonts w:ascii="Times New Roman" w:hAnsi="Times New Roman" w:cs="Times New Roman"/>
          <w:szCs w:val="24"/>
        </w:rPr>
        <w:t>about 64</w:t>
      </w:r>
      <w:r w:rsidRPr="003D57E9">
        <w:rPr>
          <w:rFonts w:ascii="Times New Roman" w:hAnsi="Times New Roman" w:cs="Times New Roman"/>
          <w:szCs w:val="24"/>
        </w:rPr>
        <w:t>%.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B87E3C">
        <w:rPr>
          <w:rFonts w:ascii="Times New Roman" w:hAnsi="Times New Roman" w:cs="Times New Roman"/>
          <w:color w:val="000000" w:themeColor="text1"/>
          <w:kern w:val="0"/>
          <w:szCs w:val="24"/>
        </w:rPr>
        <w:t xml:space="preserve">Due to the number of disease-associated biomarkers is not expected to be large, </w:t>
      </w:r>
      <w:r w:rsidRPr="00B87E3C">
        <w:rPr>
          <w:rFonts w:ascii="Times New Roman" w:hAnsi="Times New Roman" w:cs="Times New Roman"/>
          <w:color w:val="000000"/>
          <w:kern w:val="0"/>
          <w:szCs w:val="24"/>
        </w:rPr>
        <w:t xml:space="preserve">the top 2,000 genes with the smallest p-values based on marginal Cox’s model are selected for downstream analysis. </w:t>
      </w:r>
      <w:r w:rsidRPr="00B87E3C">
        <w:rPr>
          <w:rFonts w:ascii="Times New Roman" w:hAnsi="Times New Roman" w:cs="Times New Roman"/>
          <w:kern w:val="0"/>
          <w:szCs w:val="24"/>
        </w:rPr>
        <w:t xml:space="preserve">We take five random splits of the whole data into </w:t>
      </w:r>
      <w:r w:rsidR="00B34D6D">
        <w:rPr>
          <w:rFonts w:ascii="Times New Roman" w:hAnsi="Times New Roman" w:cs="Times New Roman"/>
          <w:kern w:val="0"/>
          <w:szCs w:val="24"/>
        </w:rPr>
        <w:t>404:101</w:t>
      </w:r>
      <w:r w:rsidRPr="00B87E3C">
        <w:rPr>
          <w:rFonts w:ascii="Times New Roman" w:hAnsi="Times New Roman" w:cs="Times New Roman"/>
          <w:kern w:val="0"/>
          <w:szCs w:val="24"/>
        </w:rPr>
        <w:t xml:space="preserve"> training/test sets of the data to evaluate the performance of all methods for surv</w:t>
      </w:r>
      <w:r w:rsidR="00B34D6D">
        <w:rPr>
          <w:rFonts w:ascii="Times New Roman" w:hAnsi="Times New Roman" w:cs="Times New Roman"/>
          <w:kern w:val="0"/>
          <w:szCs w:val="24"/>
        </w:rPr>
        <w:t>ival prediction in the TCGA LUAD</w:t>
      </w:r>
      <w:r w:rsidRPr="00B87E3C">
        <w:rPr>
          <w:rFonts w:ascii="Times New Roman" w:hAnsi="Times New Roman" w:cs="Times New Roman"/>
          <w:kern w:val="0"/>
          <w:szCs w:val="24"/>
        </w:rPr>
        <w:t xml:space="preserve"> data.</w:t>
      </w:r>
      <w:r w:rsidRPr="00B87E3C">
        <w:rPr>
          <w:rFonts w:ascii="Times New Roman" w:hAnsi="Times New Roman" w:cs="Times New Roman"/>
          <w:color w:val="FF0000"/>
          <w:kern w:val="0"/>
          <w:szCs w:val="24"/>
        </w:rPr>
        <w:t xml:space="preserve"> </w:t>
      </w:r>
    </w:p>
    <w:p w:rsidR="0030123D" w:rsidRPr="00B87E3C" w:rsidRDefault="00B34D6D" w:rsidP="0030123D">
      <w:pPr>
        <w:ind w:firstLine="4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W</w:t>
      </w:r>
      <w:r w:rsidR="0030123D" w:rsidRPr="00B87E3C">
        <w:rPr>
          <w:rFonts w:ascii="Times New Roman" w:hAnsi="Times New Roman" w:cs="Times New Roman"/>
          <w:color w:val="000000"/>
          <w:szCs w:val="24"/>
        </w:rPr>
        <w:t xml:space="preserve">e apply eight screening methods, </w:t>
      </w:r>
      <w:r w:rsidR="0030123D" w:rsidRPr="003D57E9">
        <w:rPr>
          <w:rFonts w:ascii="Times New Roman" w:hAnsi="Times New Roman" w:cs="Times New Roman"/>
          <w:szCs w:val="24"/>
        </w:rPr>
        <w:t xml:space="preserve">“PL”, “SIS”, “FAST”, “RCDCS”, “CRCDCS”, “CINDEX” “IPCW-tau”, “IPCW-tau (NPN-MB)”, </w:t>
      </w:r>
      <w:r>
        <w:rPr>
          <w:rFonts w:ascii="Times New Roman" w:hAnsi="Times New Roman" w:cs="Times New Roman"/>
          <w:color w:val="000000"/>
          <w:szCs w:val="24"/>
        </w:rPr>
        <w:t>to the TCGA LUAD</w:t>
      </w:r>
      <w:r w:rsidR="0030123D" w:rsidRPr="00B87E3C">
        <w:rPr>
          <w:rFonts w:ascii="Times New Roman" w:hAnsi="Times New Roman" w:cs="Times New Roman"/>
          <w:color w:val="000000"/>
          <w:szCs w:val="24"/>
        </w:rPr>
        <w:t xml:space="preserve"> data. After grid search from </w:t>
      </w:r>
      <w:r w:rsidR="00044236">
        <w:rPr>
          <w:rFonts w:ascii="Times New Roman" w:hAnsi="Times New Roman" w:cs="Times New Roman"/>
          <w:color w:val="000000"/>
          <w:szCs w:val="24"/>
        </w:rPr>
        <w:t xml:space="preserve">the </w:t>
      </w:r>
      <w:r w:rsidR="0030123D" w:rsidRPr="00B87E3C">
        <w:rPr>
          <w:rFonts w:ascii="Times New Roman" w:hAnsi="Times New Roman" w:cs="Times New Roman"/>
          <w:color w:val="000000"/>
          <w:szCs w:val="24"/>
        </w:rPr>
        <w:t xml:space="preserve">top 10 to </w:t>
      </w:r>
      <w:r w:rsidR="00044236">
        <w:rPr>
          <w:rFonts w:ascii="Times New Roman" w:hAnsi="Times New Roman" w:cs="Times New Roman"/>
          <w:color w:val="000000"/>
          <w:szCs w:val="24"/>
        </w:rPr>
        <w:t xml:space="preserve">the </w:t>
      </w:r>
      <w:r w:rsidR="0030123D" w:rsidRPr="00B87E3C">
        <w:rPr>
          <w:rFonts w:ascii="Times New Roman" w:hAnsi="Times New Roman" w:cs="Times New Roman"/>
          <w:color w:val="000000"/>
          <w:szCs w:val="24"/>
        </w:rPr>
        <w:t>top 300 ranked genes, the best overall prediction performance of all methods is attained by usin</w:t>
      </w:r>
      <w:r w:rsidR="0030123D" w:rsidRPr="00044236">
        <w:rPr>
          <w:rFonts w:ascii="Times New Roman" w:hAnsi="Times New Roman" w:cs="Times New Roman"/>
          <w:color w:val="000000" w:themeColor="text1"/>
          <w:szCs w:val="24"/>
        </w:rPr>
        <w:t xml:space="preserve">g </w:t>
      </w:r>
      <w:r w:rsidR="00044236" w:rsidRPr="00044236">
        <w:rPr>
          <w:rFonts w:ascii="Times New Roman" w:hAnsi="Times New Roman" w:cs="Times New Roman"/>
          <w:color w:val="000000" w:themeColor="text1"/>
          <w:szCs w:val="24"/>
        </w:rPr>
        <w:t xml:space="preserve">the </w:t>
      </w:r>
      <w:r w:rsidRPr="00044236">
        <w:rPr>
          <w:rFonts w:ascii="Times New Roman" w:hAnsi="Times New Roman" w:cs="Times New Roman"/>
          <w:color w:val="000000" w:themeColor="text1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Cs w:val="24"/>
        </w:rPr>
        <w:t>op 14</w:t>
      </w:r>
      <w:r w:rsidR="0030123D" w:rsidRPr="00B87E3C">
        <w:rPr>
          <w:rFonts w:ascii="Times New Roman" w:hAnsi="Times New Roman" w:cs="Times New Roman"/>
          <w:color w:val="000000" w:themeColor="text1"/>
          <w:szCs w:val="24"/>
        </w:rPr>
        <w:t>0</w:t>
      </w:r>
      <w:r w:rsidR="0030123D" w:rsidRPr="00B87E3C">
        <w:rPr>
          <w:rFonts w:ascii="Times New Roman" w:hAnsi="Times New Roman" w:cs="Times New Roman"/>
          <w:color w:val="FF0000"/>
          <w:szCs w:val="24"/>
        </w:rPr>
        <w:t xml:space="preserve"> </w:t>
      </w:r>
      <w:r w:rsidR="0030123D" w:rsidRPr="00B87E3C">
        <w:rPr>
          <w:rFonts w:ascii="Times New Roman" w:hAnsi="Times New Roman" w:cs="Times New Roman"/>
          <w:color w:val="000000"/>
          <w:szCs w:val="24"/>
        </w:rPr>
        <w:t>genes</w:t>
      </w:r>
      <w:r w:rsidR="0030123D" w:rsidRPr="00B87E3C">
        <w:rPr>
          <w:rFonts w:ascii="Times New Roman" w:hAnsi="Times New Roman" w:cs="Times New Roman"/>
          <w:color w:val="000000" w:themeColor="text1"/>
          <w:szCs w:val="24"/>
        </w:rPr>
        <w:t>, so th</w:t>
      </w:r>
      <w:r>
        <w:rPr>
          <w:rFonts w:ascii="Times New Roman" w:hAnsi="Times New Roman" w:cs="Times New Roman"/>
          <w:color w:val="000000" w:themeColor="text1"/>
          <w:szCs w:val="24"/>
        </w:rPr>
        <w:t>e top-ranked 14</w:t>
      </w:r>
      <w:r w:rsidR="0030123D" w:rsidRPr="00B87E3C">
        <w:rPr>
          <w:rFonts w:ascii="Times New Roman" w:hAnsi="Times New Roman" w:cs="Times New Roman"/>
          <w:color w:val="000000" w:themeColor="text1"/>
          <w:szCs w:val="24"/>
        </w:rPr>
        <w:t>0 pr</w:t>
      </w:r>
      <w:r w:rsidR="0030123D" w:rsidRPr="00B87E3C">
        <w:rPr>
          <w:rFonts w:ascii="Times New Roman" w:hAnsi="Times New Roman" w:cs="Times New Roman"/>
          <w:color w:val="000000"/>
          <w:szCs w:val="24"/>
        </w:rPr>
        <w:t>edictors are selected as the candidate covariates for each method, and the Cox’s regression model with the candidate covariates and the MCP penalty</w:t>
      </w:r>
      <w:r>
        <w:rPr>
          <w:rFonts w:ascii="Times New Roman" w:hAnsi="Times New Roman" w:cs="Times New Roman"/>
          <w:color w:val="00B0F0"/>
          <w:szCs w:val="24"/>
        </w:rPr>
        <w:t xml:space="preserve"> </w:t>
      </w:r>
      <w:r w:rsidR="0030123D" w:rsidRPr="00B87E3C">
        <w:rPr>
          <w:rFonts w:ascii="Times New Roman" w:hAnsi="Times New Roman" w:cs="Times New Roman"/>
          <w:color w:val="000000"/>
          <w:szCs w:val="24"/>
        </w:rPr>
        <w:t>is applied to the training data to establish the final prediction model. Besides, the MCP-penalized Cox model with the top 2,000 genes selected by the univariate Cox’s test is applied to the training data</w:t>
      </w:r>
      <w:r w:rsidR="008E04A1">
        <w:rPr>
          <w:rFonts w:ascii="Times New Roman" w:hAnsi="Times New Roman" w:cs="Times New Roman"/>
          <w:color w:val="000000"/>
          <w:szCs w:val="24"/>
        </w:rPr>
        <w:t xml:space="preserve"> to build the prediction model. </w:t>
      </w:r>
      <w:r w:rsidR="008E04A1" w:rsidRPr="00126C40">
        <w:rPr>
          <w:rFonts w:ascii="Times New Roman" w:hAnsi="Times New Roman" w:cs="Times New Roman"/>
        </w:rPr>
        <w:t>We also take the</w:t>
      </w:r>
      <w:r w:rsidR="008E04A1" w:rsidRPr="00126C40">
        <w:rPr>
          <w:rFonts w:ascii="Times New Roman" w:hAnsi="Times New Roman" w:cs="Times New Roman"/>
          <w:szCs w:val="24"/>
          <w:lang w:val="en"/>
        </w:rPr>
        <w:t xml:space="preserve"> published biomarker genes (</w:t>
      </w:r>
      <w:r w:rsidR="008E04A1" w:rsidRPr="00126C40">
        <w:rPr>
          <w:rFonts w:ascii="Times New Roman" w:hAnsi="Times New Roman" w:cs="Times New Roman"/>
          <w:i/>
          <w:iCs/>
          <w:szCs w:val="24"/>
        </w:rPr>
        <w:t>ALK, BRAF, EGFR, ROS1</w:t>
      </w:r>
      <w:r w:rsidR="008E04A1" w:rsidRPr="00126C40">
        <w:rPr>
          <w:rFonts w:ascii="Times New Roman" w:hAnsi="Times New Roman" w:cs="Times New Roman"/>
          <w:szCs w:val="24"/>
          <w:lang w:val="en"/>
        </w:rPr>
        <w:t>) related to LUAD (</w:t>
      </w:r>
      <w:r w:rsidR="008E04A1" w:rsidRPr="00126C40">
        <w:rPr>
          <w:rFonts w:ascii="Times New Roman" w:hAnsi="Times New Roman" w:cs="Times New Roman"/>
          <w:color w:val="00B0F0"/>
          <w:szCs w:val="24"/>
          <w:lang w:val="en"/>
        </w:rPr>
        <w:t>Chen et al., 2021</w:t>
      </w:r>
      <w:r w:rsidR="008E04A1" w:rsidRPr="00126C40">
        <w:rPr>
          <w:rFonts w:ascii="Times New Roman" w:hAnsi="Times New Roman" w:cs="Times New Roman"/>
          <w:szCs w:val="24"/>
          <w:lang w:val="en"/>
        </w:rPr>
        <w:t>)</w:t>
      </w:r>
      <w:r w:rsidR="008E04A1" w:rsidRPr="00126C40">
        <w:rPr>
          <w:rFonts w:ascii="Times New Roman" w:hAnsi="Times New Roman" w:cs="Times New Roman"/>
          <w:lang w:val="en"/>
        </w:rPr>
        <w:t xml:space="preserve"> as a survival prediction model to make comparisons.</w:t>
      </w:r>
    </w:p>
    <w:p w:rsidR="0030123D" w:rsidRPr="00B87E3C" w:rsidRDefault="0030123D" w:rsidP="0030123D">
      <w:pPr>
        <w:ind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B87E3C">
        <w:rPr>
          <w:rFonts w:ascii="Times New Roman" w:hAnsi="Times New Roman" w:cs="Times New Roman"/>
          <w:color w:val="000000"/>
          <w:szCs w:val="24"/>
        </w:rPr>
        <w:t xml:space="preserve">The prediction accuracy performances for different methods are evaluated and the numerical results are provided in </w:t>
      </w:r>
      <w:r w:rsidR="00B34D6D">
        <w:rPr>
          <w:rFonts w:ascii="Times New Roman" w:hAnsi="Times New Roman" w:cs="Times New Roman"/>
          <w:color w:val="00B0F0"/>
          <w:szCs w:val="24"/>
        </w:rPr>
        <w:t>Table S3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 that </w:t>
      </w:r>
      <w:r w:rsidRPr="00B87E3C">
        <w:rPr>
          <w:rFonts w:ascii="Times New Roman" w:hAnsi="Times New Roman" w:cs="Times New Roman"/>
          <w:kern w:val="0"/>
          <w:szCs w:val="24"/>
        </w:rPr>
        <w:t>reports the median of the survival prediction results among five folds.</w:t>
      </w:r>
      <w:r w:rsidRPr="00B87E3C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We can see that the proposed IPCW-tau (NPN-MB) method outperforms the alternative methods for survival prediction in the TCGA </w:t>
      </w:r>
      <w:r w:rsidR="00B34D6D">
        <w:rPr>
          <w:rFonts w:ascii="Times New Roman" w:hAnsi="Times New Roman" w:cs="Times New Roman"/>
          <w:color w:val="000000"/>
          <w:szCs w:val="24"/>
        </w:rPr>
        <w:t>LUAD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 test data. </w:t>
      </w:r>
    </w:p>
    <w:p w:rsidR="00DA3B38" w:rsidRPr="00B95E10" w:rsidRDefault="0030123D" w:rsidP="00DA3B38">
      <w:pPr>
        <w:ind w:firstLine="480"/>
        <w:jc w:val="both"/>
        <w:rPr>
          <w:rFonts w:ascii="Times New Roman" w:hAnsi="Times New Roman" w:cs="Times New Roman"/>
          <w:color w:val="000000"/>
          <w:szCs w:val="24"/>
        </w:rPr>
      </w:pPr>
      <w:r w:rsidRPr="00B87E3C">
        <w:rPr>
          <w:rFonts w:ascii="Times New Roman" w:hAnsi="Times New Roman" w:cs="Times New Roman"/>
          <w:color w:val="131413"/>
          <w:kern w:val="0"/>
          <w:szCs w:val="24"/>
        </w:rPr>
        <w:t xml:space="preserve">In addition, we apply the </w:t>
      </w:r>
      <w:r w:rsidRPr="00B87E3C">
        <w:rPr>
          <w:rFonts w:ascii="Times New Roman" w:hAnsi="Times New Roman" w:cs="Times New Roman"/>
          <w:color w:val="000000"/>
          <w:szCs w:val="24"/>
        </w:rPr>
        <w:t>proposed IPCW-tau (NPN-MB) method</w:t>
      </w:r>
      <w:r w:rsidRPr="00B87E3C">
        <w:rPr>
          <w:rFonts w:ascii="Times New Roman" w:hAnsi="Times New Roman" w:cs="Times New Roman"/>
          <w:color w:val="131413"/>
          <w:kern w:val="0"/>
          <w:szCs w:val="24"/>
        </w:rPr>
        <w:t xml:space="preserve"> for whole data to identify several important </w:t>
      </w:r>
      <w:r w:rsidR="00762023">
        <w:rPr>
          <w:rFonts w:ascii="Times New Roman" w:hAnsi="Times New Roman" w:cs="Times New Roman"/>
          <w:color w:val="131413"/>
          <w:kern w:val="0"/>
          <w:szCs w:val="24"/>
        </w:rPr>
        <w:t xml:space="preserve">biomarker </w:t>
      </w:r>
      <w:r w:rsidRPr="00B87E3C">
        <w:rPr>
          <w:rFonts w:ascii="Times New Roman" w:hAnsi="Times New Roman" w:cs="Times New Roman"/>
          <w:color w:val="131413"/>
          <w:kern w:val="0"/>
          <w:szCs w:val="24"/>
        </w:rPr>
        <w:t>genes and estimate the correspondence parameters</w:t>
      </w:r>
      <w:r w:rsidR="00762023" w:rsidRPr="00762023">
        <w:rPr>
          <w:rFonts w:ascii="Times New Roman" w:hAnsi="Times New Roman" w:cs="Times New Roman"/>
          <w:color w:val="131413"/>
          <w:kern w:val="0"/>
          <w:szCs w:val="24"/>
        </w:rPr>
        <w:t xml:space="preserve"> by penalized Cox’s regres</w:t>
      </w:r>
      <w:r w:rsidR="00762023">
        <w:rPr>
          <w:rFonts w:ascii="Times New Roman" w:hAnsi="Times New Roman" w:cs="Times New Roman"/>
          <w:color w:val="131413"/>
          <w:kern w:val="0"/>
          <w:szCs w:val="24"/>
        </w:rPr>
        <w:t>sion model with the MCP penalty</w:t>
      </w:r>
      <w:r w:rsidRPr="00B87E3C">
        <w:rPr>
          <w:rFonts w:ascii="Times New Roman" w:hAnsi="Times New Roman" w:cs="Times New Roman"/>
          <w:color w:val="131413"/>
          <w:kern w:val="0"/>
          <w:szCs w:val="24"/>
        </w:rPr>
        <w:t>.</w:t>
      </w:r>
      <w:r>
        <w:rPr>
          <w:rFonts w:ascii="Times New Roman" w:hAnsi="Times New Roman" w:cs="Times New Roman"/>
          <w:color w:val="000000"/>
          <w:szCs w:val="24"/>
        </w:rPr>
        <w:t xml:space="preserve"> Please see </w:t>
      </w:r>
      <w:r w:rsidR="00B34D6D">
        <w:rPr>
          <w:rFonts w:ascii="Times New Roman" w:hAnsi="Times New Roman" w:cs="Times New Roman"/>
          <w:color w:val="00B0F0"/>
          <w:szCs w:val="24"/>
        </w:rPr>
        <w:t>Table S4</w:t>
      </w:r>
      <w:r>
        <w:rPr>
          <w:rFonts w:ascii="Times New Roman" w:hAnsi="Times New Roman" w:cs="Times New Roman"/>
          <w:color w:val="000000"/>
          <w:szCs w:val="24"/>
        </w:rPr>
        <w:t xml:space="preserve"> f</w:t>
      </w:r>
      <w:r w:rsidRPr="00B87E3C">
        <w:rPr>
          <w:rFonts w:ascii="Times New Roman" w:hAnsi="Times New Roman" w:cs="Times New Roman"/>
          <w:color w:val="000000"/>
          <w:szCs w:val="24"/>
        </w:rPr>
        <w:t>or the list of selected associated predictors.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We identify fourteen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genes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and find the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 seven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gene</w:t>
      </w:r>
      <w:r w:rsidR="00DA3B38">
        <w:rPr>
          <w:rFonts w:ascii="Times New Roman" w:hAnsi="Times New Roman" w:cs="Times New Roman"/>
          <w:color w:val="000000"/>
          <w:szCs w:val="24"/>
        </w:rPr>
        <w:t>s (</w:t>
      </w:r>
      <w:r w:rsidR="00DA3B38" w:rsidRPr="00905B80">
        <w:rPr>
          <w:rFonts w:ascii="Times New Roman" w:hAnsi="Times New Roman" w:cs="Times New Roman"/>
          <w:i/>
          <w:szCs w:val="24"/>
        </w:rPr>
        <w:t>EPB41L5</w:t>
      </w:r>
      <w:r w:rsidR="00DA3B38" w:rsidRPr="00905B80">
        <w:rPr>
          <w:rFonts w:ascii="Times New Roman" w:hAnsi="Times New Roman" w:cs="Times New Roman"/>
          <w:szCs w:val="24"/>
        </w:rPr>
        <w:t>,</w:t>
      </w:r>
      <w:r w:rsidR="00DA3B38" w:rsidRPr="00905B80">
        <w:rPr>
          <w:rFonts w:ascii="Times New Roman" w:hAnsi="Times New Roman" w:cs="Times New Roman"/>
          <w:i/>
          <w:szCs w:val="24"/>
        </w:rPr>
        <w:t xml:space="preserve"> INPP5J</w:t>
      </w:r>
      <w:r w:rsidR="00DA3B38" w:rsidRPr="00905B80">
        <w:rPr>
          <w:rFonts w:ascii="Times New Roman" w:hAnsi="Times New Roman" w:cs="Times New Roman"/>
          <w:szCs w:val="24"/>
        </w:rPr>
        <w:t xml:space="preserve">, </w:t>
      </w:r>
      <w:r w:rsidR="00DA3B38" w:rsidRPr="00905B80">
        <w:rPr>
          <w:rFonts w:ascii="Times New Roman" w:hAnsi="Times New Roman" w:cs="Times New Roman"/>
          <w:i/>
          <w:szCs w:val="24"/>
        </w:rPr>
        <w:t>KRT16</w:t>
      </w:r>
      <w:r w:rsidR="00DA3B38" w:rsidRPr="00905B80">
        <w:rPr>
          <w:rFonts w:ascii="Times New Roman" w:hAnsi="Times New Roman" w:cs="Times New Roman"/>
          <w:szCs w:val="24"/>
        </w:rPr>
        <w:t xml:space="preserve">, </w:t>
      </w:r>
      <w:r w:rsidR="00DA3B38" w:rsidRPr="00905B80">
        <w:rPr>
          <w:rFonts w:ascii="Times New Roman" w:hAnsi="Times New Roman" w:cs="Times New Roman"/>
          <w:i/>
          <w:szCs w:val="24"/>
        </w:rPr>
        <w:t>MS4A1</w:t>
      </w:r>
      <w:r w:rsidR="00DA3B38" w:rsidRPr="00905B80">
        <w:rPr>
          <w:rFonts w:ascii="Times New Roman" w:hAnsi="Times New Roman" w:cs="Times New Roman"/>
          <w:szCs w:val="24"/>
        </w:rPr>
        <w:t xml:space="preserve">, </w:t>
      </w:r>
      <w:r w:rsidR="00DA3B38" w:rsidRPr="00905B80">
        <w:rPr>
          <w:rFonts w:ascii="Times New Roman" w:hAnsi="Times New Roman" w:cs="Times New Roman"/>
          <w:i/>
          <w:szCs w:val="24"/>
        </w:rPr>
        <w:t>MYLIP</w:t>
      </w:r>
      <w:r w:rsidR="00DA3B38" w:rsidRPr="00905B80">
        <w:rPr>
          <w:rFonts w:ascii="Times New Roman" w:hAnsi="Times New Roman" w:cs="Times New Roman"/>
          <w:szCs w:val="24"/>
        </w:rPr>
        <w:t>,</w:t>
      </w:r>
      <w:r w:rsidR="00DA3B38" w:rsidRPr="00905B80">
        <w:rPr>
          <w:rFonts w:ascii="Times New Roman" w:hAnsi="Times New Roman" w:cs="Times New Roman"/>
          <w:i/>
          <w:szCs w:val="24"/>
        </w:rPr>
        <w:t xml:space="preserve"> PEBP1</w:t>
      </w:r>
      <w:r w:rsidR="00DA3B38" w:rsidRPr="00905B80">
        <w:rPr>
          <w:rFonts w:ascii="Times New Roman" w:hAnsi="Times New Roman" w:cs="Times New Roman"/>
          <w:szCs w:val="24"/>
        </w:rPr>
        <w:t xml:space="preserve">, </w:t>
      </w:r>
      <w:r w:rsidR="00DA3B38" w:rsidRPr="00905B80">
        <w:rPr>
          <w:rFonts w:ascii="Times New Roman" w:hAnsi="Times New Roman" w:cs="Times New Roman"/>
          <w:i/>
          <w:szCs w:val="24"/>
        </w:rPr>
        <w:t>SFTPB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) 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>that ha</w:t>
      </w:r>
      <w:r w:rsidR="00DA3B38">
        <w:rPr>
          <w:rFonts w:ascii="Times New Roman" w:hAnsi="Times New Roman" w:cs="Times New Roman"/>
          <w:color w:val="000000"/>
          <w:szCs w:val="24"/>
        </w:rPr>
        <w:t xml:space="preserve">ve been shown to be related to </w:t>
      </w:r>
      <w:r w:rsidR="00905B80">
        <w:rPr>
          <w:rFonts w:ascii="Times New Roman" w:hAnsi="Times New Roman" w:cs="Times New Roman" w:hint="eastAsia"/>
          <w:color w:val="000000"/>
          <w:szCs w:val="24"/>
        </w:rPr>
        <w:t>LUAD</w:t>
      </w:r>
      <w:r w:rsidR="00DA3B38" w:rsidRPr="0022650F">
        <w:rPr>
          <w:rFonts w:ascii="Times New Roman" w:hAnsi="Times New Roman" w:cs="Times New Roman"/>
          <w:color w:val="000000"/>
          <w:szCs w:val="24"/>
        </w:rPr>
        <w:t xml:space="preserve"> in the literature</w:t>
      </w:r>
      <w:r w:rsidR="00DA3B38">
        <w:rPr>
          <w:rFonts w:ascii="Times New Roman" w:hAnsi="Times New Roman" w:cs="Times New Roman"/>
          <w:color w:val="000000"/>
          <w:szCs w:val="24"/>
        </w:rPr>
        <w:t>s</w:t>
      </w:r>
      <w:r w:rsidR="00EA40C6">
        <w:rPr>
          <w:rFonts w:ascii="Times New Roman" w:hAnsi="Times New Roman" w:cs="Times New Roman"/>
          <w:color w:val="000000"/>
          <w:szCs w:val="24"/>
        </w:rPr>
        <w:t xml:space="preserve"> (</w:t>
      </w:r>
      <w:r w:rsidR="00EA40C6" w:rsidRPr="00967425">
        <w:rPr>
          <w:rFonts w:ascii="Times New Roman" w:hAnsi="Times New Roman" w:cs="Times New Roman"/>
          <w:color w:val="00B0F0"/>
          <w:szCs w:val="24"/>
        </w:rPr>
        <w:t>Li et al., 2020</w:t>
      </w:r>
      <w:r w:rsidR="00EA40C6" w:rsidRPr="00967425">
        <w:rPr>
          <w:rFonts w:ascii="Times New Roman" w:hAnsi="Times New Roman" w:cs="Times New Roman" w:hint="eastAsia"/>
          <w:color w:val="00B0F0"/>
          <w:szCs w:val="24"/>
        </w:rPr>
        <w:t>,</w:t>
      </w:r>
      <w:r w:rsidR="00EA40C6" w:rsidRPr="00967425">
        <w:rPr>
          <w:rFonts w:ascii="Times New Roman" w:hAnsi="Times New Roman" w:cs="Times New Roman"/>
          <w:color w:val="00B0F0"/>
          <w:szCs w:val="24"/>
        </w:rPr>
        <w:t xml:space="preserve"> Zhang et al., 2020,</w:t>
      </w:r>
      <w:r w:rsidR="00EA40C6" w:rsidRPr="00967425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proofErr w:type="spellStart"/>
      <w:r w:rsidR="00EA40C6" w:rsidRPr="00967425">
        <w:rPr>
          <w:rFonts w:ascii="Times New Roman" w:hAnsi="Times New Roman" w:cs="Times New Roman"/>
          <w:color w:val="00B0F0"/>
          <w:szCs w:val="24"/>
        </w:rPr>
        <w:t>Yuanhua</w:t>
      </w:r>
      <w:proofErr w:type="spellEnd"/>
      <w:r w:rsidR="00EA40C6" w:rsidRPr="00967425">
        <w:rPr>
          <w:rFonts w:ascii="Times New Roman" w:hAnsi="Times New Roman" w:cs="Times New Roman"/>
          <w:color w:val="00B0F0"/>
          <w:szCs w:val="24"/>
        </w:rPr>
        <w:t xml:space="preserve"> et al., 2019,</w:t>
      </w:r>
      <w:r w:rsidR="00EA40C6" w:rsidRPr="00967425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r w:rsidR="00EA40C6" w:rsidRPr="00967425">
        <w:rPr>
          <w:rFonts w:ascii="Times New Roman" w:hAnsi="Times New Roman" w:cs="Times New Roman"/>
          <w:color w:val="00B0F0"/>
          <w:szCs w:val="24"/>
        </w:rPr>
        <w:t>Song et al., 2020, Liu et al., 2021, Li et al., 2020, Zhang et al., 2021,</w:t>
      </w:r>
      <w:r w:rsidR="00EA40C6" w:rsidRPr="00967425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r w:rsidR="00EA40C6" w:rsidRPr="00967425">
        <w:rPr>
          <w:rFonts w:ascii="Times New Roman" w:hAnsi="Times New Roman" w:cs="Times New Roman"/>
          <w:color w:val="00B0F0"/>
          <w:szCs w:val="24"/>
        </w:rPr>
        <w:t>Cao et al., 2021, and</w:t>
      </w:r>
      <w:r w:rsidR="00EA40C6" w:rsidRPr="00967425">
        <w:rPr>
          <w:rFonts w:ascii="Times New Roman" w:hAnsi="Times New Roman" w:cs="Times New Roman" w:hint="eastAsia"/>
          <w:color w:val="00B0F0"/>
          <w:szCs w:val="24"/>
        </w:rPr>
        <w:t xml:space="preserve"> </w:t>
      </w:r>
      <w:r w:rsidR="00EA40C6" w:rsidRPr="00967425">
        <w:rPr>
          <w:rFonts w:ascii="Times New Roman" w:hAnsi="Times New Roman" w:cs="Times New Roman"/>
          <w:color w:val="00B0F0"/>
          <w:szCs w:val="24"/>
        </w:rPr>
        <w:t>Zhang et al., 2019</w:t>
      </w:r>
      <w:r w:rsidR="00EA40C6" w:rsidRPr="009F27FB">
        <w:rPr>
          <w:rFonts w:ascii="Times New Roman" w:hAnsi="Times New Roman" w:cs="Times New Roman"/>
          <w:color w:val="000000"/>
          <w:szCs w:val="24"/>
        </w:rPr>
        <w:t>)</w:t>
      </w:r>
      <w:r w:rsidR="00DA3B38">
        <w:rPr>
          <w:rFonts w:ascii="Times New Roman" w:hAnsi="Times New Roman" w:cs="Times New Roman"/>
          <w:szCs w:val="24"/>
        </w:rPr>
        <w:t>.</w:t>
      </w:r>
      <w:r w:rsidR="00905B80">
        <w:rPr>
          <w:rFonts w:ascii="Times New Roman" w:hAnsi="Times New Roman" w:cs="Times New Roman" w:hint="eastAsia"/>
          <w:szCs w:val="24"/>
        </w:rPr>
        <w:t xml:space="preserve"> </w:t>
      </w:r>
    </w:p>
    <w:p w:rsidR="005861D4" w:rsidRDefault="005861D4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B34D6D" w:rsidRPr="008E5ADD" w:rsidRDefault="00B34D6D" w:rsidP="00B34D6D">
      <w:pPr>
        <w:rPr>
          <w:rFonts w:ascii="Times New Roman" w:hAnsi="Times New Roman" w:cs="Times New Roman"/>
          <w:b/>
          <w:color w:val="000000"/>
          <w:sz w:val="22"/>
        </w:rPr>
      </w:pPr>
      <w:r w:rsidRPr="008E5ADD">
        <w:rPr>
          <w:rFonts w:ascii="Times New Roman" w:eastAsia="新細明體" w:hAnsi="Times New Roman" w:cs="Times New Roman"/>
          <w:b/>
          <w:noProof/>
          <w:szCs w:val="24"/>
        </w:rPr>
        <w:t xml:space="preserve">Supplementary 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>Table</w:t>
      </w:r>
      <w:r>
        <w:rPr>
          <w:rFonts w:ascii="Times New Roman" w:hAnsi="Times New Roman" w:cs="Times New Roman"/>
          <w:b/>
          <w:color w:val="000000"/>
          <w:sz w:val="22"/>
        </w:rPr>
        <w:t xml:space="preserve"> 3</w:t>
      </w:r>
      <w:r w:rsidRPr="008E5ADD">
        <w:rPr>
          <w:rFonts w:ascii="Times New Roman" w:hAnsi="Times New Roman" w:cs="Times New Roman"/>
          <w:b/>
          <w:color w:val="000000"/>
          <w:sz w:val="22"/>
        </w:rPr>
        <w:t>: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</w:p>
    <w:p w:rsidR="00B34D6D" w:rsidRPr="00F31CD0" w:rsidRDefault="00B34D6D" w:rsidP="00B34D6D">
      <w:pPr>
        <w:jc w:val="both"/>
        <w:rPr>
          <w:rFonts w:ascii="Times New Roman" w:hAnsi="Times New Roman" w:cs="Times New Roman"/>
          <w:b/>
          <w:color w:val="000000"/>
          <w:sz w:val="22"/>
        </w:rPr>
      </w:pPr>
      <w:r w:rsidRPr="00AB288A">
        <w:rPr>
          <w:rFonts w:ascii="Times New Roman" w:hAnsi="Times New Roman" w:cs="Times New Roman"/>
          <w:b/>
        </w:rPr>
        <w:t xml:space="preserve">Results (median of prediction accuracy of different methods in the TCGA </w:t>
      </w:r>
      <w:r>
        <w:rPr>
          <w:rFonts w:ascii="Times New Roman" w:hAnsi="Times New Roman" w:cs="Times New Roman"/>
          <w:b/>
        </w:rPr>
        <w:t>LUAD</w:t>
      </w:r>
      <w:r w:rsidRPr="00AB288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data over 5 random splits of 404:101 </w:t>
      </w:r>
      <w:r w:rsidRPr="00AB288A">
        <w:rPr>
          <w:rFonts w:ascii="Times New Roman" w:hAnsi="Times New Roman" w:cs="Times New Roman"/>
          <w:b/>
        </w:rPr>
        <w:t>training /test sets)</w:t>
      </w:r>
      <w:r w:rsidRPr="00AB288A">
        <w:rPr>
          <w:rFonts w:ascii="Times New Roman" w:hAnsi="Times New Roman" w:cs="Times New Roman"/>
          <w:b/>
          <w:color w:val="000000"/>
          <w:sz w:val="22"/>
        </w:rPr>
        <w:t>; all feature screening methods</w:t>
      </w:r>
      <w:r w:rsidR="00B11ED3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  <w:r w:rsidR="00B11ED3" w:rsidRPr="00B11ED3">
        <w:rPr>
          <w:rFonts w:ascii="Times New Roman" w:hAnsi="Times New Roman" w:cs="Times New Roman"/>
          <w:b/>
          <w:color w:val="000000"/>
          <w:sz w:val="22"/>
        </w:rPr>
        <w:t>and a published biomarker genes model</w:t>
      </w:r>
      <w:r w:rsidRPr="00AB288A">
        <w:rPr>
          <w:rFonts w:ascii="Times New Roman" w:hAnsi="Times New Roman" w:cs="Times New Roman"/>
          <w:b/>
          <w:color w:val="000000"/>
          <w:sz w:val="22"/>
        </w:rPr>
        <w:t xml:space="preserve"> are applied together with</w:t>
      </w:r>
      <w:r w:rsidRPr="00AB288A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  <w:r w:rsidRPr="00AB288A">
        <w:rPr>
          <w:rFonts w:ascii="Times New Roman" w:hAnsi="Times New Roman" w:cs="Times New Roman"/>
          <w:b/>
          <w:color w:val="000000"/>
          <w:sz w:val="22"/>
        </w:rPr>
        <w:t>the MCP penalized Cox regression.</w:t>
      </w:r>
    </w:p>
    <w:tbl>
      <w:tblPr>
        <w:tblStyle w:val="1"/>
        <w:tblpPr w:leftFromText="180" w:rightFromText="180" w:vertAnchor="text" w:horzAnchor="margin" w:tblpXSpec="center" w:tblpY="296"/>
        <w:tblW w:w="11624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1134"/>
        <w:gridCol w:w="1134"/>
        <w:gridCol w:w="992"/>
        <w:gridCol w:w="1134"/>
        <w:gridCol w:w="992"/>
        <w:gridCol w:w="993"/>
        <w:gridCol w:w="992"/>
        <w:gridCol w:w="1134"/>
        <w:gridCol w:w="1134"/>
      </w:tblGrid>
      <w:tr w:rsidR="00926DE0" w:rsidRPr="00926DE0" w:rsidTr="00926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SIS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FAST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RCDCS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CRCDCS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CINDEX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IPCW</w:t>
            </w:r>
          </w:p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-tau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NPN</w:t>
            </w:r>
          </w:p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-MB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Ordinary-MCP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Chen et al.</w:t>
            </w:r>
          </w:p>
          <w:p w:rsidR="00926DE0" w:rsidRPr="00926DE0" w:rsidRDefault="00926DE0" w:rsidP="00926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(2021)</w:t>
            </w:r>
          </w:p>
        </w:tc>
      </w:tr>
      <w:tr w:rsidR="00926DE0" w:rsidRPr="00926DE0" w:rsidTr="00926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Deviance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7.7639 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19.8600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12.79617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2.8480 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3.8522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-1.3321 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-1.2874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-3.4570 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1701.964 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-0.9546 </w:t>
            </w:r>
          </w:p>
        </w:tc>
      </w:tr>
      <w:tr w:rsidR="00926DE0" w:rsidRPr="00926DE0" w:rsidTr="00926DE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c-index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0.5873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0.6083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0.6257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0.6463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0.6400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0.6302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0.6421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0.6527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0.5962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0.5821 </w:t>
            </w:r>
          </w:p>
        </w:tc>
      </w:tr>
      <w:tr w:rsidR="00926DE0" w:rsidRPr="00926DE0" w:rsidTr="00926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NOSF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DE0" w:rsidRPr="00926DE0" w:rsidRDefault="00926DE0" w:rsidP="00926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6D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</w:tbl>
    <w:p w:rsidR="00F31CD0" w:rsidRDefault="00F31CD0" w:rsidP="00B34D6D">
      <w:pPr>
        <w:jc w:val="both"/>
        <w:rPr>
          <w:rFonts w:ascii="Times New Roman" w:hAnsi="Times New Roman" w:cs="Times New Roman"/>
          <w:b/>
          <w:color w:val="000000" w:themeColor="text1"/>
          <w:sz w:val="22"/>
        </w:rPr>
      </w:pPr>
    </w:p>
    <w:p w:rsidR="00926DE0" w:rsidRPr="008E5ADD" w:rsidRDefault="00926DE0" w:rsidP="00B34D6D">
      <w:pPr>
        <w:jc w:val="both"/>
        <w:rPr>
          <w:rFonts w:ascii="Times New Roman" w:hAnsi="Times New Roman" w:cs="Times New Roman"/>
          <w:b/>
          <w:color w:val="000000" w:themeColor="text1"/>
          <w:sz w:val="22"/>
        </w:rPr>
      </w:pPr>
    </w:p>
    <w:p w:rsidR="00B34D6D" w:rsidRPr="002D73F9" w:rsidRDefault="00B34D6D" w:rsidP="00B34D6D">
      <w:pPr>
        <w:rPr>
          <w:rFonts w:ascii="Times New Roman" w:hAnsi="Times New Roman" w:cs="Times New Roman"/>
          <w:b/>
          <w:color w:val="000000"/>
          <w:sz w:val="22"/>
        </w:rPr>
      </w:pPr>
      <w:r w:rsidRPr="008E5ADD">
        <w:rPr>
          <w:rFonts w:ascii="Times New Roman" w:eastAsia="新細明體" w:hAnsi="Times New Roman" w:cs="Times New Roman"/>
          <w:b/>
          <w:noProof/>
          <w:szCs w:val="24"/>
        </w:rPr>
        <w:t xml:space="preserve">Supplementary 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>Table</w:t>
      </w:r>
      <w:r w:rsidRPr="008E5ADD">
        <w:rPr>
          <w:rFonts w:ascii="Times New Roman" w:hAnsi="Times New Roman" w:cs="Times New Roman"/>
          <w:b/>
          <w:color w:val="000000"/>
          <w:sz w:val="22"/>
        </w:rPr>
        <w:t xml:space="preserve"> </w:t>
      </w:r>
      <w:r>
        <w:rPr>
          <w:rFonts w:ascii="Times New Roman" w:hAnsi="Times New Roman" w:cs="Times New Roman"/>
          <w:b/>
          <w:color w:val="000000"/>
          <w:sz w:val="22"/>
        </w:rPr>
        <w:t>4</w:t>
      </w:r>
      <w:r w:rsidRPr="008E5ADD">
        <w:rPr>
          <w:rFonts w:ascii="Times New Roman" w:hAnsi="Times New Roman" w:cs="Times New Roman"/>
          <w:b/>
          <w:color w:val="000000"/>
          <w:sz w:val="22"/>
        </w:rPr>
        <w:t>: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</w:p>
    <w:p w:rsidR="00B34D6D" w:rsidRPr="002D73F9" w:rsidRDefault="00B34D6D" w:rsidP="00B34D6D">
      <w:pPr>
        <w:jc w:val="both"/>
        <w:rPr>
          <w:rFonts w:ascii="Times New Roman" w:hAnsi="Times New Roman" w:cs="Times New Roman"/>
          <w:b/>
        </w:rPr>
      </w:pPr>
      <w:r w:rsidRPr="002D73F9">
        <w:rPr>
          <w:rFonts w:ascii="Times New Roman" w:hAnsi="Times New Roman" w:cs="Times New Roman"/>
          <w:b/>
        </w:rPr>
        <w:t>Selected genes with their correspondence estimate by IPCW-tau (NPN-NB) screening procedure with MC</w:t>
      </w:r>
      <w:r w:rsidRPr="00F14112">
        <w:rPr>
          <w:rFonts w:ascii="Times New Roman" w:hAnsi="Times New Roman" w:cs="Times New Roman"/>
          <w:b/>
          <w:color w:val="000000" w:themeColor="text1"/>
        </w:rPr>
        <w:t xml:space="preserve">P </w:t>
      </w:r>
      <w:r>
        <w:rPr>
          <w:rFonts w:ascii="Times New Roman" w:hAnsi="Times New Roman" w:cs="Times New Roman"/>
          <w:b/>
          <w:color w:val="000000" w:themeColor="text1"/>
        </w:rPr>
        <w:t>penalty for the whole TCGA LUAD</w:t>
      </w:r>
      <w:r w:rsidRPr="00F14112">
        <w:rPr>
          <w:rFonts w:ascii="Times New Roman" w:hAnsi="Times New Roman" w:cs="Times New Roman"/>
          <w:b/>
          <w:color w:val="000000" w:themeColor="text1"/>
        </w:rPr>
        <w:t xml:space="preserve"> data.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53"/>
        <w:gridCol w:w="3095"/>
        <w:gridCol w:w="3102"/>
      </w:tblGrid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 w:hint="eastAsia"/>
                <w:color w:val="000000" w:themeColor="text1"/>
              </w:rPr>
              <w:t>g</w:t>
            </w:r>
            <w:r w:rsidRPr="00142F55">
              <w:rPr>
                <w:rFonts w:ascii="Times New Roman" w:hAnsi="Times New Roman" w:cs="Times New Roman"/>
                <w:color w:val="000000" w:themeColor="text1"/>
              </w:rPr>
              <w:t>ene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 w:hint="eastAsia"/>
                <w:color w:val="000000" w:themeColor="text1"/>
              </w:rPr>
              <w:t>e</w:t>
            </w:r>
            <w:r w:rsidRPr="00142F55">
              <w:rPr>
                <w:rFonts w:ascii="Times New Roman" w:hAnsi="Times New Roman" w:cs="Times New Roman"/>
                <w:color w:val="000000" w:themeColor="text1"/>
              </w:rPr>
              <w:t>stimate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</w:rPr>
              <w:t>Citation</w:t>
            </w: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ADH1B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Pr="00142F55">
              <w:rPr>
                <w:color w:val="000000" w:themeColor="text1"/>
              </w:rPr>
              <w:t xml:space="preserve"> </w:t>
            </w:r>
            <w:r w:rsidRPr="00142F55">
              <w:rPr>
                <w:rFonts w:ascii="Times New Roman" w:hAnsi="Times New Roman" w:cs="Times New Roman"/>
                <w:color w:val="000000" w:themeColor="text1"/>
              </w:rPr>
              <w:t>1015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C1QTNF6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Pr="00142F55">
              <w:rPr>
                <w:color w:val="000000" w:themeColor="text1"/>
              </w:rPr>
              <w:t xml:space="preserve"> </w:t>
            </w:r>
            <w:r w:rsidRPr="00142F55">
              <w:rPr>
                <w:rFonts w:ascii="Times New Roman" w:hAnsi="Times New Roman" w:cs="Times New Roman"/>
                <w:color w:val="000000" w:themeColor="text1"/>
              </w:rPr>
              <w:t>3162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CDCP1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Pr="00142F55">
              <w:rPr>
                <w:color w:val="000000" w:themeColor="text1"/>
              </w:rPr>
              <w:t xml:space="preserve"> </w:t>
            </w:r>
            <w:r w:rsidRPr="00142F55">
              <w:rPr>
                <w:rFonts w:ascii="Times New Roman" w:hAnsi="Times New Roman" w:cs="Times New Roman"/>
                <w:color w:val="000000" w:themeColor="text1"/>
              </w:rPr>
              <w:t>0815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CNIH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Pr="00142F55">
              <w:rPr>
                <w:color w:val="000000" w:themeColor="text1"/>
              </w:rPr>
              <w:t xml:space="preserve"> </w:t>
            </w:r>
            <w:r w:rsidRPr="00142F55">
              <w:rPr>
                <w:rFonts w:ascii="Times New Roman" w:hAnsi="Times New Roman" w:cs="Times New Roman"/>
                <w:color w:val="000000" w:themeColor="text1"/>
              </w:rPr>
              <w:t>5212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EPB41L5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</w:t>
            </w:r>
            <w:r w:rsidRPr="00142F55">
              <w:rPr>
                <w:color w:val="000000" w:themeColor="text1"/>
              </w:rPr>
              <w:t xml:space="preserve"> </w:t>
            </w:r>
            <w:r w:rsidRPr="00142F55">
              <w:rPr>
                <w:rFonts w:ascii="Times New Roman" w:hAnsi="Times New Roman" w:cs="Times New Roman"/>
                <w:color w:val="000000" w:themeColor="text1"/>
              </w:rPr>
              <w:t>1287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Li et al. (2020)</w:t>
            </w: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EPS8L3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0.0087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INPP5J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-0.1429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Zhang et al. (2020)</w:t>
            </w: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KRT16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-0.1192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Yuanhua</w:t>
            </w:r>
            <w:proofErr w:type="spellEnd"/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et al. (2019)</w:t>
            </w: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MS4A1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-0.1302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Song et al. (2020)</w:t>
            </w: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MYLIP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-0.4459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Liu et al. (2021), and</w:t>
            </w:r>
          </w:p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Li et al. (2020)</w:t>
            </w: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PEBP1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-0.4761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Zhang et al. (2021)</w:t>
            </w: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PLEC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0.1959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RCBTB2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-0.3733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SELENBP1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0.2768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42F55" w:rsidTr="0038129E"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SFTPB</w:t>
            </w:r>
          </w:p>
        </w:tc>
        <w:tc>
          <w:tcPr>
            <w:tcW w:w="3485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</w:rPr>
              <w:t>-0.0878</w:t>
            </w:r>
          </w:p>
        </w:tc>
        <w:tc>
          <w:tcPr>
            <w:tcW w:w="3486" w:type="dxa"/>
          </w:tcPr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Cao et al. (2021),</w:t>
            </w:r>
            <w:r w:rsidRPr="00142F55">
              <w:rPr>
                <w:rFonts w:ascii="Times New Roman" w:hAnsi="Times New Roman" w:cs="Times New Roman" w:hint="eastAsia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and</w:t>
            </w:r>
          </w:p>
          <w:p w:rsidR="00142F55" w:rsidRPr="00142F55" w:rsidRDefault="00142F55" w:rsidP="003812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F55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Zhang et al. (2019)</w:t>
            </w:r>
          </w:p>
        </w:tc>
      </w:tr>
    </w:tbl>
    <w:p w:rsidR="0089135C" w:rsidRDefault="0089135C" w:rsidP="002034ED">
      <w:pPr>
        <w:jc w:val="both"/>
        <w:rPr>
          <w:rFonts w:ascii="Times New Roman" w:hAnsi="Times New Roman" w:cs="Times New Roman"/>
          <w:b/>
        </w:rPr>
      </w:pPr>
    </w:p>
    <w:p w:rsidR="002034ED" w:rsidRPr="00301764" w:rsidRDefault="002034ED" w:rsidP="002034ED">
      <w:pPr>
        <w:jc w:val="both"/>
        <w:rPr>
          <w:rFonts w:ascii="Times New Roman" w:hAnsi="Times New Roman" w:cs="Times New Roman"/>
          <w:b/>
        </w:rPr>
      </w:pPr>
      <w:r w:rsidRPr="00301764">
        <w:rPr>
          <w:rFonts w:ascii="Times New Roman" w:hAnsi="Times New Roman" w:cs="Times New Roman"/>
          <w:b/>
        </w:rPr>
        <w:lastRenderedPageBreak/>
        <w:t>The Cancer Genome Atlas</w:t>
      </w:r>
      <w:r w:rsidRPr="00301764">
        <w:rPr>
          <w:rFonts w:ascii="Times New Roman" w:hAnsi="Times New Roman" w:cs="Times New Roman"/>
        </w:rPr>
        <w:t xml:space="preserve"> </w:t>
      </w:r>
      <w:r w:rsidRPr="002034ED">
        <w:rPr>
          <w:rFonts w:ascii="Times New Roman" w:hAnsi="Times New Roman" w:cs="Times New Roman"/>
          <w:b/>
        </w:rPr>
        <w:t>breast invasive carcinoma</w:t>
      </w:r>
      <w:r>
        <w:rPr>
          <w:rFonts w:ascii="Times New Roman" w:hAnsi="Times New Roman" w:cs="Times New Roman" w:hint="eastAsia"/>
          <w:b/>
        </w:rPr>
        <w:t xml:space="preserve"> </w:t>
      </w:r>
      <w:r w:rsidRPr="00301764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BRCA</w:t>
      </w:r>
      <w:r w:rsidRPr="00301764">
        <w:rPr>
          <w:rFonts w:ascii="Times New Roman" w:hAnsi="Times New Roman" w:cs="Times New Roman"/>
          <w:b/>
        </w:rPr>
        <w:t>) dat</w:t>
      </w:r>
      <w:r w:rsidRPr="00301764">
        <w:rPr>
          <w:rFonts w:ascii="Times New Roman" w:hAnsi="Times New Roman" w:cs="Times New Roman" w:hint="eastAsia"/>
          <w:b/>
        </w:rPr>
        <w:t>a</w:t>
      </w:r>
    </w:p>
    <w:p w:rsidR="002034ED" w:rsidRPr="003F02EC" w:rsidRDefault="002034ED" w:rsidP="002034ED">
      <w:pPr>
        <w:jc w:val="both"/>
        <w:rPr>
          <w:rFonts w:ascii="Times New Roman" w:hAnsi="Times New Roman" w:cs="Times New Roman"/>
          <w:color w:val="FF0000"/>
          <w:kern w:val="0"/>
          <w:szCs w:val="24"/>
        </w:rPr>
      </w:pPr>
      <w:r w:rsidRPr="00D31E2E">
        <w:rPr>
          <w:rFonts w:ascii="Times New Roman" w:hAnsi="Times New Roman" w:cs="Times New Roman"/>
          <w:szCs w:val="24"/>
        </w:rPr>
        <w:t>After excluding patients with missing survival time data,</w:t>
      </w:r>
      <w:r>
        <w:rPr>
          <w:rFonts w:ascii="Times New Roman" w:hAnsi="Times New Roman" w:cs="Times New Roman"/>
          <w:szCs w:val="24"/>
        </w:rPr>
        <w:t xml:space="preserve"> o</w:t>
      </w:r>
      <w:r w:rsidRPr="00B87E3C">
        <w:rPr>
          <w:rFonts w:ascii="Times New Roman" w:hAnsi="Times New Roman" w:cs="Times New Roman"/>
          <w:szCs w:val="24"/>
        </w:rPr>
        <w:t>ur analysis is focuse</w:t>
      </w:r>
      <w:r>
        <w:rPr>
          <w:rFonts w:ascii="Times New Roman" w:hAnsi="Times New Roman" w:cs="Times New Roman"/>
          <w:szCs w:val="24"/>
        </w:rPr>
        <w:t>d on the subset of the TCGA BRCA data with 1,094</w:t>
      </w:r>
      <w:r w:rsidRPr="00B87E3C">
        <w:rPr>
          <w:rFonts w:ascii="Times New Roman" w:hAnsi="Times New Roman" w:cs="Times New Roman"/>
          <w:szCs w:val="24"/>
        </w:rPr>
        <w:t xml:space="preserve"> patients and 20,501 gene expression variables. </w:t>
      </w:r>
      <w:r w:rsidRPr="003D57E9">
        <w:rPr>
          <w:rFonts w:ascii="Times New Roman" w:hAnsi="Times New Roman" w:cs="Times New Roman"/>
          <w:szCs w:val="24"/>
        </w:rPr>
        <w:t xml:space="preserve">The censoring rate in the data is </w:t>
      </w:r>
      <w:r>
        <w:rPr>
          <w:rFonts w:ascii="Times New Roman" w:hAnsi="Times New Roman" w:cs="Times New Roman"/>
          <w:szCs w:val="24"/>
        </w:rPr>
        <w:t>about 86</w:t>
      </w:r>
      <w:r w:rsidRPr="003D57E9">
        <w:rPr>
          <w:rFonts w:ascii="Times New Roman" w:hAnsi="Times New Roman" w:cs="Times New Roman"/>
          <w:szCs w:val="24"/>
        </w:rPr>
        <w:t>%.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B87E3C">
        <w:rPr>
          <w:rFonts w:ascii="Times New Roman" w:hAnsi="Times New Roman" w:cs="Times New Roman"/>
          <w:color w:val="000000" w:themeColor="text1"/>
          <w:kern w:val="0"/>
          <w:szCs w:val="24"/>
        </w:rPr>
        <w:t xml:space="preserve">Due to the number of disease-associated biomarkers is not expected to be large, </w:t>
      </w:r>
      <w:r w:rsidRPr="00B87E3C">
        <w:rPr>
          <w:rFonts w:ascii="Times New Roman" w:hAnsi="Times New Roman" w:cs="Times New Roman"/>
          <w:color w:val="000000"/>
          <w:kern w:val="0"/>
          <w:szCs w:val="24"/>
        </w:rPr>
        <w:t xml:space="preserve">the top 2,000 genes with the smallest p-values based on marginal Cox’s model are selected for downstream analysis. </w:t>
      </w:r>
      <w:r w:rsidRPr="00B87E3C">
        <w:rPr>
          <w:rFonts w:ascii="Times New Roman" w:hAnsi="Times New Roman" w:cs="Times New Roman"/>
          <w:kern w:val="0"/>
          <w:szCs w:val="24"/>
        </w:rPr>
        <w:t xml:space="preserve">We take five random splits of the whole data into </w:t>
      </w:r>
      <w:r>
        <w:rPr>
          <w:rFonts w:ascii="Times New Roman" w:hAnsi="Times New Roman" w:cs="Times New Roman"/>
          <w:kern w:val="0"/>
          <w:szCs w:val="24"/>
        </w:rPr>
        <w:t>876:218</w:t>
      </w:r>
      <w:r w:rsidRPr="00B87E3C">
        <w:rPr>
          <w:rFonts w:ascii="Times New Roman" w:hAnsi="Times New Roman" w:cs="Times New Roman"/>
          <w:kern w:val="0"/>
          <w:szCs w:val="24"/>
        </w:rPr>
        <w:t xml:space="preserve"> training/test sets of the data to evaluate the performance of all methods for surv</w:t>
      </w:r>
      <w:r>
        <w:rPr>
          <w:rFonts w:ascii="Times New Roman" w:hAnsi="Times New Roman" w:cs="Times New Roman"/>
          <w:kern w:val="0"/>
          <w:szCs w:val="24"/>
        </w:rPr>
        <w:t>ival prediction in the TCGA BRCA</w:t>
      </w:r>
      <w:r w:rsidRPr="00B87E3C">
        <w:rPr>
          <w:rFonts w:ascii="Times New Roman" w:hAnsi="Times New Roman" w:cs="Times New Roman"/>
          <w:kern w:val="0"/>
          <w:szCs w:val="24"/>
        </w:rPr>
        <w:t xml:space="preserve"> data.</w:t>
      </w:r>
      <w:r w:rsidRPr="00B87E3C">
        <w:rPr>
          <w:rFonts w:ascii="Times New Roman" w:hAnsi="Times New Roman" w:cs="Times New Roman"/>
          <w:color w:val="FF0000"/>
          <w:kern w:val="0"/>
          <w:szCs w:val="24"/>
        </w:rPr>
        <w:t xml:space="preserve"> </w:t>
      </w:r>
    </w:p>
    <w:p w:rsidR="002034ED" w:rsidRPr="00EB6B27" w:rsidRDefault="002034ED" w:rsidP="00EB6B27">
      <w:pPr>
        <w:ind w:firstLine="4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W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e apply eight screening methods, </w:t>
      </w:r>
      <w:r w:rsidRPr="003D57E9">
        <w:rPr>
          <w:rFonts w:ascii="Times New Roman" w:hAnsi="Times New Roman" w:cs="Times New Roman"/>
          <w:szCs w:val="24"/>
        </w:rPr>
        <w:t xml:space="preserve">“PL”, “SIS”, “FAST”, “RCDCS”, “CRCDCS”, “CINDEX” “IPCW-tau”, “IPCW-tau (NPN-MB)”, </w:t>
      </w:r>
      <w:r>
        <w:rPr>
          <w:rFonts w:ascii="Times New Roman" w:hAnsi="Times New Roman" w:cs="Times New Roman"/>
          <w:color w:val="000000"/>
          <w:szCs w:val="24"/>
        </w:rPr>
        <w:t>to the TCGA LUAD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 data. After grid search from </w:t>
      </w:r>
      <w:r w:rsidR="00044236">
        <w:rPr>
          <w:rFonts w:ascii="Times New Roman" w:hAnsi="Times New Roman" w:cs="Times New Roman"/>
          <w:color w:val="000000"/>
          <w:szCs w:val="24"/>
        </w:rPr>
        <w:t xml:space="preserve">the 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top 10 to </w:t>
      </w:r>
      <w:r w:rsidR="00044236">
        <w:rPr>
          <w:rFonts w:ascii="Times New Roman" w:hAnsi="Times New Roman" w:cs="Times New Roman"/>
          <w:color w:val="000000"/>
          <w:szCs w:val="24"/>
        </w:rPr>
        <w:t xml:space="preserve">the </w:t>
      </w:r>
      <w:r w:rsidRPr="00B87E3C">
        <w:rPr>
          <w:rFonts w:ascii="Times New Roman" w:hAnsi="Times New Roman" w:cs="Times New Roman"/>
          <w:color w:val="000000"/>
          <w:szCs w:val="24"/>
        </w:rPr>
        <w:t>top 300 ranked genes, the best overall prediction performance of all methods is attained by usin</w:t>
      </w:r>
      <w:r w:rsidRPr="00044236">
        <w:rPr>
          <w:rFonts w:ascii="Times New Roman" w:hAnsi="Times New Roman" w:cs="Times New Roman"/>
          <w:color w:val="000000" w:themeColor="text1"/>
          <w:szCs w:val="24"/>
        </w:rPr>
        <w:t xml:space="preserve">g </w:t>
      </w:r>
      <w:r w:rsidR="00044236" w:rsidRPr="00044236">
        <w:rPr>
          <w:rFonts w:ascii="Times New Roman" w:hAnsi="Times New Roman" w:cs="Times New Roman"/>
          <w:color w:val="000000" w:themeColor="text1"/>
          <w:szCs w:val="24"/>
        </w:rPr>
        <w:t>the</w:t>
      </w:r>
      <w:r w:rsidR="00044236">
        <w:rPr>
          <w:rFonts w:ascii="Times New Roman" w:hAnsi="Times New Roman" w:cs="Times New Roman"/>
          <w:color w:val="FF0000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top 21</w:t>
      </w:r>
      <w:r w:rsidRPr="00B87E3C">
        <w:rPr>
          <w:rFonts w:ascii="Times New Roman" w:hAnsi="Times New Roman" w:cs="Times New Roman"/>
          <w:color w:val="000000" w:themeColor="text1"/>
          <w:szCs w:val="24"/>
        </w:rPr>
        <w:t>0</w:t>
      </w:r>
      <w:r w:rsidRPr="00B87E3C">
        <w:rPr>
          <w:rFonts w:ascii="Times New Roman" w:hAnsi="Times New Roman" w:cs="Times New Roman"/>
          <w:color w:val="FF0000"/>
          <w:szCs w:val="24"/>
        </w:rPr>
        <w:t xml:space="preserve"> </w:t>
      </w:r>
      <w:r w:rsidRPr="00B87E3C">
        <w:rPr>
          <w:rFonts w:ascii="Times New Roman" w:hAnsi="Times New Roman" w:cs="Times New Roman"/>
          <w:color w:val="000000"/>
          <w:szCs w:val="24"/>
        </w:rPr>
        <w:t>genes</w:t>
      </w:r>
      <w:r w:rsidRPr="00B87E3C">
        <w:rPr>
          <w:rFonts w:ascii="Times New Roman" w:hAnsi="Times New Roman" w:cs="Times New Roman"/>
          <w:color w:val="000000" w:themeColor="text1"/>
          <w:szCs w:val="24"/>
        </w:rPr>
        <w:t>, so th</w:t>
      </w:r>
      <w:r>
        <w:rPr>
          <w:rFonts w:ascii="Times New Roman" w:hAnsi="Times New Roman" w:cs="Times New Roman"/>
          <w:color w:val="000000" w:themeColor="text1"/>
          <w:szCs w:val="24"/>
        </w:rPr>
        <w:t>e top-ranked 21</w:t>
      </w:r>
      <w:r w:rsidRPr="00B87E3C">
        <w:rPr>
          <w:rFonts w:ascii="Times New Roman" w:hAnsi="Times New Roman" w:cs="Times New Roman"/>
          <w:color w:val="000000" w:themeColor="text1"/>
          <w:szCs w:val="24"/>
        </w:rPr>
        <w:t>0 pr</w:t>
      </w:r>
      <w:r w:rsidRPr="00B87E3C">
        <w:rPr>
          <w:rFonts w:ascii="Times New Roman" w:hAnsi="Times New Roman" w:cs="Times New Roman"/>
          <w:color w:val="000000"/>
          <w:szCs w:val="24"/>
        </w:rPr>
        <w:t>edictors are selected as the candidate covariates for each method, and the Cox’s regression model with the candidate covariates and the MCP penalty</w:t>
      </w:r>
      <w:r>
        <w:rPr>
          <w:rFonts w:ascii="Times New Roman" w:hAnsi="Times New Roman" w:cs="Times New Roman"/>
          <w:color w:val="00B0F0"/>
          <w:szCs w:val="24"/>
        </w:rPr>
        <w:t xml:space="preserve"> </w:t>
      </w:r>
      <w:r w:rsidRPr="00B87E3C">
        <w:rPr>
          <w:rFonts w:ascii="Times New Roman" w:hAnsi="Times New Roman" w:cs="Times New Roman"/>
          <w:color w:val="000000"/>
          <w:szCs w:val="24"/>
        </w:rPr>
        <w:t>is applied to the training data to establish the final prediction model. Besides, the MCP-penalized Cox model with the top 2,00</w:t>
      </w:r>
      <w:r w:rsidRPr="00126C40">
        <w:rPr>
          <w:rFonts w:ascii="Times New Roman" w:hAnsi="Times New Roman" w:cs="Times New Roman"/>
          <w:color w:val="000000"/>
          <w:szCs w:val="24"/>
        </w:rPr>
        <w:t xml:space="preserve">0 genes selected by the univariate Cox’s test is applied to the training data to build the prediction model. </w:t>
      </w:r>
      <w:r w:rsidR="00EB6B27" w:rsidRPr="00126C40">
        <w:rPr>
          <w:rFonts w:ascii="Times New Roman" w:hAnsi="Times New Roman" w:cs="Times New Roman"/>
        </w:rPr>
        <w:t>We also take the</w:t>
      </w:r>
      <w:r w:rsidR="00EB6B27" w:rsidRPr="00126C40">
        <w:rPr>
          <w:rFonts w:ascii="Times New Roman" w:hAnsi="Times New Roman" w:cs="Times New Roman"/>
          <w:szCs w:val="24"/>
          <w:lang w:val="en"/>
        </w:rPr>
        <w:t xml:space="preserve"> published biomarker genes (</w:t>
      </w:r>
      <w:r w:rsidR="00EB6B27" w:rsidRPr="00126C40">
        <w:rPr>
          <w:rFonts w:ascii="Times New Roman" w:hAnsi="Times New Roman" w:cs="Times New Roman"/>
          <w:i/>
          <w:iCs/>
          <w:szCs w:val="24"/>
        </w:rPr>
        <w:t>TMEM190, TUBA3D, LYVE1, LILBR5, CD209</w:t>
      </w:r>
      <w:r w:rsidR="00EB6B27" w:rsidRPr="00126C40">
        <w:rPr>
          <w:rFonts w:ascii="Times New Roman" w:hAnsi="Times New Roman" w:cs="Times New Roman"/>
          <w:szCs w:val="24"/>
          <w:lang w:val="en"/>
        </w:rPr>
        <w:t>) related to BRCA (</w:t>
      </w:r>
      <w:r w:rsidR="00EB6B27" w:rsidRPr="00126C40">
        <w:rPr>
          <w:rFonts w:ascii="Times New Roman" w:hAnsi="Times New Roman" w:cs="Times New Roman"/>
          <w:color w:val="00B0F0"/>
          <w:szCs w:val="24"/>
          <w:lang w:val="en"/>
        </w:rPr>
        <w:t>Liu et al., 2019</w:t>
      </w:r>
      <w:r w:rsidR="00EB6B27" w:rsidRPr="00126C40">
        <w:rPr>
          <w:rFonts w:ascii="Times New Roman" w:hAnsi="Times New Roman" w:cs="Times New Roman"/>
          <w:szCs w:val="24"/>
          <w:lang w:val="en"/>
        </w:rPr>
        <w:t>)</w:t>
      </w:r>
      <w:r w:rsidR="00EB6B27" w:rsidRPr="00126C40">
        <w:rPr>
          <w:rFonts w:ascii="Times New Roman" w:hAnsi="Times New Roman" w:cs="Times New Roman"/>
          <w:lang w:val="en"/>
        </w:rPr>
        <w:t xml:space="preserve"> as a survival prediction model to make comparisons.</w:t>
      </w:r>
    </w:p>
    <w:p w:rsidR="00126C40" w:rsidRDefault="002034ED" w:rsidP="002034ED">
      <w:pPr>
        <w:ind w:firstLine="480"/>
        <w:jc w:val="both"/>
        <w:rPr>
          <w:rFonts w:ascii="Times New Roman" w:hAnsi="Times New Roman" w:cs="Times New Roman"/>
          <w:color w:val="131413"/>
          <w:kern w:val="0"/>
          <w:szCs w:val="24"/>
        </w:rPr>
      </w:pPr>
      <w:r w:rsidRPr="00B87E3C">
        <w:rPr>
          <w:rFonts w:ascii="Times New Roman" w:hAnsi="Times New Roman" w:cs="Times New Roman"/>
          <w:color w:val="000000"/>
          <w:szCs w:val="24"/>
        </w:rPr>
        <w:t xml:space="preserve">The prediction accuracy performances for different methods are evaluated and the numerical results are provided in </w:t>
      </w:r>
      <w:r>
        <w:rPr>
          <w:rFonts w:ascii="Times New Roman" w:hAnsi="Times New Roman" w:cs="Times New Roman"/>
          <w:color w:val="00B0F0"/>
          <w:szCs w:val="24"/>
        </w:rPr>
        <w:t>Table S5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 that </w:t>
      </w:r>
      <w:r w:rsidRPr="00B87E3C">
        <w:rPr>
          <w:rFonts w:ascii="Times New Roman" w:hAnsi="Times New Roman" w:cs="Times New Roman"/>
          <w:kern w:val="0"/>
          <w:szCs w:val="24"/>
        </w:rPr>
        <w:t>reports the median of the survival prediction results among five folds.</w:t>
      </w:r>
      <w:r w:rsidRPr="00B87E3C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We can see that the proposed IPCW-tau (NPN-MB) method outperforms the alternative methods for survival prediction in the TCGA </w:t>
      </w:r>
      <w:r>
        <w:rPr>
          <w:rFonts w:ascii="Times New Roman" w:hAnsi="Times New Roman" w:cs="Times New Roman"/>
          <w:color w:val="000000"/>
          <w:szCs w:val="24"/>
        </w:rPr>
        <w:t>BRCA</w:t>
      </w:r>
      <w:r w:rsidRPr="00B87E3C">
        <w:rPr>
          <w:rFonts w:ascii="Times New Roman" w:hAnsi="Times New Roman" w:cs="Times New Roman"/>
          <w:color w:val="000000"/>
          <w:szCs w:val="24"/>
        </w:rPr>
        <w:t xml:space="preserve"> test data. </w:t>
      </w:r>
    </w:p>
    <w:p w:rsidR="002034ED" w:rsidRPr="00B95E10" w:rsidRDefault="002034ED" w:rsidP="002034ED">
      <w:pPr>
        <w:ind w:firstLine="480"/>
        <w:jc w:val="both"/>
        <w:rPr>
          <w:rFonts w:ascii="Times New Roman" w:hAnsi="Times New Roman" w:cs="Times New Roman"/>
          <w:color w:val="000000"/>
          <w:szCs w:val="24"/>
        </w:rPr>
      </w:pPr>
      <w:r w:rsidRPr="00B87E3C">
        <w:rPr>
          <w:rFonts w:ascii="Times New Roman" w:hAnsi="Times New Roman" w:cs="Times New Roman"/>
          <w:color w:val="131413"/>
          <w:kern w:val="0"/>
          <w:szCs w:val="24"/>
        </w:rPr>
        <w:t xml:space="preserve">In addition, we apply the </w:t>
      </w:r>
      <w:r w:rsidRPr="00B87E3C">
        <w:rPr>
          <w:rFonts w:ascii="Times New Roman" w:hAnsi="Times New Roman" w:cs="Times New Roman"/>
          <w:color w:val="000000"/>
          <w:szCs w:val="24"/>
        </w:rPr>
        <w:t>proposed IPCW-tau (NPN-MB) method</w:t>
      </w:r>
      <w:r w:rsidRPr="00B87E3C">
        <w:rPr>
          <w:rFonts w:ascii="Times New Roman" w:hAnsi="Times New Roman" w:cs="Times New Roman"/>
          <w:color w:val="131413"/>
          <w:kern w:val="0"/>
          <w:szCs w:val="24"/>
        </w:rPr>
        <w:t xml:space="preserve"> for whole data to identify several important </w:t>
      </w:r>
      <w:r w:rsidR="00762023">
        <w:rPr>
          <w:rFonts w:ascii="Times New Roman" w:hAnsi="Times New Roman" w:cs="Times New Roman"/>
          <w:color w:val="131413"/>
          <w:kern w:val="0"/>
          <w:szCs w:val="24"/>
        </w:rPr>
        <w:t xml:space="preserve">biomarker </w:t>
      </w:r>
      <w:r w:rsidRPr="00B87E3C">
        <w:rPr>
          <w:rFonts w:ascii="Times New Roman" w:hAnsi="Times New Roman" w:cs="Times New Roman"/>
          <w:color w:val="131413"/>
          <w:kern w:val="0"/>
          <w:szCs w:val="24"/>
        </w:rPr>
        <w:t>genes and estimate the correspondence parameters</w:t>
      </w:r>
      <w:r w:rsidR="00762023">
        <w:rPr>
          <w:rFonts w:ascii="Times New Roman" w:hAnsi="Times New Roman" w:cs="Times New Roman"/>
          <w:color w:val="131413"/>
          <w:kern w:val="0"/>
          <w:szCs w:val="24"/>
        </w:rPr>
        <w:t xml:space="preserve"> </w:t>
      </w:r>
      <w:r w:rsidR="00762023" w:rsidRPr="00762023">
        <w:rPr>
          <w:rFonts w:ascii="Times New Roman" w:hAnsi="Times New Roman" w:cs="Times New Roman"/>
          <w:color w:val="131413"/>
          <w:kern w:val="0"/>
          <w:szCs w:val="24"/>
        </w:rPr>
        <w:t>by penalized Cox’s regres</w:t>
      </w:r>
      <w:r w:rsidR="00762023">
        <w:rPr>
          <w:rFonts w:ascii="Times New Roman" w:hAnsi="Times New Roman" w:cs="Times New Roman"/>
          <w:color w:val="131413"/>
          <w:kern w:val="0"/>
          <w:szCs w:val="24"/>
        </w:rPr>
        <w:t>sion model with the MCP penalty</w:t>
      </w:r>
      <w:r w:rsidRPr="00B87E3C">
        <w:rPr>
          <w:rFonts w:ascii="Times New Roman" w:hAnsi="Times New Roman" w:cs="Times New Roman"/>
          <w:color w:val="131413"/>
          <w:kern w:val="0"/>
          <w:szCs w:val="24"/>
        </w:rPr>
        <w:t>.</w:t>
      </w:r>
      <w:r>
        <w:rPr>
          <w:rFonts w:ascii="Times New Roman" w:hAnsi="Times New Roman" w:cs="Times New Roman"/>
          <w:color w:val="000000"/>
          <w:szCs w:val="24"/>
        </w:rPr>
        <w:t xml:space="preserve"> Please see </w:t>
      </w:r>
      <w:r>
        <w:rPr>
          <w:rFonts w:ascii="Times New Roman" w:hAnsi="Times New Roman" w:cs="Times New Roman"/>
          <w:color w:val="00B0F0"/>
          <w:szCs w:val="24"/>
        </w:rPr>
        <w:t>Table S6</w:t>
      </w:r>
      <w:r>
        <w:rPr>
          <w:rFonts w:ascii="Times New Roman" w:hAnsi="Times New Roman" w:cs="Times New Roman"/>
          <w:color w:val="000000"/>
          <w:szCs w:val="24"/>
        </w:rPr>
        <w:t xml:space="preserve"> f</w:t>
      </w:r>
      <w:r w:rsidRPr="00B87E3C">
        <w:rPr>
          <w:rFonts w:ascii="Times New Roman" w:hAnsi="Times New Roman" w:cs="Times New Roman"/>
          <w:color w:val="000000"/>
          <w:szCs w:val="24"/>
        </w:rPr>
        <w:t>or the list of selected associated predictors.</w:t>
      </w:r>
      <w:r>
        <w:rPr>
          <w:rFonts w:ascii="Times New Roman" w:hAnsi="Times New Roman" w:cs="Times New Roman"/>
          <w:color w:val="000000"/>
          <w:szCs w:val="24"/>
        </w:rPr>
        <w:t xml:space="preserve"> We identify ten </w:t>
      </w:r>
      <w:r w:rsidRPr="0022650F">
        <w:rPr>
          <w:rFonts w:ascii="Times New Roman" w:hAnsi="Times New Roman" w:cs="Times New Roman"/>
          <w:color w:val="000000"/>
          <w:szCs w:val="24"/>
        </w:rPr>
        <w:t>genes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22650F">
        <w:rPr>
          <w:rFonts w:ascii="Times New Roman" w:hAnsi="Times New Roman" w:cs="Times New Roman"/>
          <w:color w:val="000000"/>
          <w:szCs w:val="24"/>
        </w:rPr>
        <w:t>and find the</w:t>
      </w:r>
      <w:r>
        <w:rPr>
          <w:rFonts w:ascii="Times New Roman" w:hAnsi="Times New Roman" w:cs="Times New Roman"/>
          <w:color w:val="000000"/>
          <w:szCs w:val="24"/>
        </w:rPr>
        <w:t xml:space="preserve"> four </w:t>
      </w:r>
      <w:r w:rsidRPr="0022650F">
        <w:rPr>
          <w:rFonts w:ascii="Times New Roman" w:hAnsi="Times New Roman" w:cs="Times New Roman"/>
          <w:color w:val="000000"/>
          <w:szCs w:val="24"/>
        </w:rPr>
        <w:t>gene</w:t>
      </w:r>
      <w:r>
        <w:rPr>
          <w:rFonts w:ascii="Times New Roman" w:hAnsi="Times New Roman" w:cs="Times New Roman"/>
          <w:color w:val="000000"/>
          <w:szCs w:val="24"/>
        </w:rPr>
        <w:t>s (</w:t>
      </w:r>
      <w:r w:rsidRPr="00F047CB">
        <w:rPr>
          <w:rFonts w:ascii="Times New Roman" w:hAnsi="Times New Roman" w:cs="Times New Roman"/>
          <w:i/>
        </w:rPr>
        <w:t>EDA2R</w:t>
      </w:r>
      <w:r>
        <w:rPr>
          <w:rFonts w:ascii="Times New Roman" w:hAnsi="Times New Roman" w:cs="Times New Roman"/>
        </w:rPr>
        <w:t xml:space="preserve">, </w:t>
      </w:r>
      <w:r w:rsidRPr="00F047CB">
        <w:rPr>
          <w:rFonts w:ascii="Times New Roman" w:hAnsi="Times New Roman" w:cs="Times New Roman"/>
          <w:i/>
        </w:rPr>
        <w:t>PCMT1</w:t>
      </w:r>
      <w:r>
        <w:rPr>
          <w:rFonts w:ascii="Times New Roman" w:hAnsi="Times New Roman" w:cs="Times New Roman"/>
        </w:rPr>
        <w:t xml:space="preserve">, </w:t>
      </w:r>
      <w:r w:rsidRPr="00F047CB">
        <w:rPr>
          <w:rFonts w:ascii="Times New Roman" w:hAnsi="Times New Roman" w:cs="Times New Roman"/>
          <w:i/>
        </w:rPr>
        <w:t>QPRT</w:t>
      </w:r>
      <w:r>
        <w:rPr>
          <w:rFonts w:ascii="Times New Roman" w:hAnsi="Times New Roman" w:cs="Times New Roman"/>
        </w:rPr>
        <w:t xml:space="preserve">, </w:t>
      </w:r>
      <w:r w:rsidRPr="00F047CB">
        <w:rPr>
          <w:rFonts w:ascii="Times New Roman" w:hAnsi="Times New Roman" w:cs="Times New Roman"/>
          <w:i/>
        </w:rPr>
        <w:t>SKP1</w:t>
      </w:r>
      <w:r>
        <w:rPr>
          <w:rFonts w:ascii="Times New Roman" w:hAnsi="Times New Roman" w:cs="Times New Roman"/>
          <w:color w:val="000000"/>
          <w:szCs w:val="24"/>
        </w:rPr>
        <w:t xml:space="preserve">) </w:t>
      </w:r>
      <w:r w:rsidRPr="0022650F">
        <w:rPr>
          <w:rFonts w:ascii="Times New Roman" w:hAnsi="Times New Roman" w:cs="Times New Roman"/>
          <w:color w:val="000000"/>
          <w:szCs w:val="24"/>
        </w:rPr>
        <w:t>that ha</w:t>
      </w:r>
      <w:r>
        <w:rPr>
          <w:rFonts w:ascii="Times New Roman" w:hAnsi="Times New Roman" w:cs="Times New Roman"/>
          <w:color w:val="000000"/>
          <w:szCs w:val="24"/>
        </w:rPr>
        <w:t>ve been shown to be related to BRCA</w:t>
      </w:r>
      <w:r w:rsidRPr="0022650F">
        <w:rPr>
          <w:rFonts w:ascii="Times New Roman" w:hAnsi="Times New Roman" w:cs="Times New Roman"/>
          <w:color w:val="000000"/>
          <w:szCs w:val="24"/>
        </w:rPr>
        <w:t xml:space="preserve"> in the literature</w:t>
      </w:r>
      <w:r>
        <w:rPr>
          <w:rFonts w:ascii="Times New Roman" w:hAnsi="Times New Roman" w:cs="Times New Roman"/>
          <w:color w:val="000000"/>
          <w:szCs w:val="24"/>
        </w:rPr>
        <w:t>s (</w:t>
      </w:r>
      <w:r w:rsidRPr="00F047CB">
        <w:rPr>
          <w:rFonts w:ascii="Times New Roman" w:hAnsi="Times New Roman" w:cs="Times New Roman"/>
          <w:color w:val="00B0F0"/>
        </w:rPr>
        <w:t xml:space="preserve">Liu, </w:t>
      </w:r>
      <w:proofErr w:type="spellStart"/>
      <w:r w:rsidRPr="00F047CB">
        <w:rPr>
          <w:rFonts w:ascii="Times New Roman" w:hAnsi="Times New Roman" w:cs="Times New Roman"/>
          <w:color w:val="00B0F0"/>
        </w:rPr>
        <w:t>Kain</w:t>
      </w:r>
      <w:proofErr w:type="spellEnd"/>
      <w:r w:rsidRPr="00F047CB">
        <w:rPr>
          <w:rFonts w:ascii="Times New Roman" w:hAnsi="Times New Roman" w:cs="Times New Roman"/>
          <w:color w:val="00B0F0"/>
        </w:rPr>
        <w:t xml:space="preserve"> &amp; Wang, 2012, Kyritsis et al. 2021,</w:t>
      </w:r>
      <w:r w:rsidRPr="00F047CB">
        <w:rPr>
          <w:rFonts w:ascii="Times New Roman" w:hAnsi="Times New Roman" w:cs="Times New Roman" w:hint="eastAsia"/>
          <w:color w:val="00B0F0"/>
        </w:rPr>
        <w:t xml:space="preserve"> </w:t>
      </w:r>
      <w:r w:rsidRPr="00F047CB">
        <w:rPr>
          <w:rFonts w:ascii="Times New Roman" w:hAnsi="Times New Roman" w:cs="Times New Roman" w:hint="eastAsia"/>
          <w:color w:val="00B0F0"/>
          <w:szCs w:val="24"/>
        </w:rPr>
        <w:t>L</w:t>
      </w:r>
      <w:r w:rsidRPr="00F047CB">
        <w:rPr>
          <w:rFonts w:ascii="Times New Roman" w:hAnsi="Times New Roman" w:cs="Times New Roman"/>
          <w:color w:val="00B0F0"/>
          <w:szCs w:val="24"/>
        </w:rPr>
        <w:t>iu et al. 2021, and</w:t>
      </w:r>
      <w:r w:rsidRPr="00F047CB">
        <w:rPr>
          <w:rFonts w:ascii="Times New Roman" w:hAnsi="Times New Roman" w:cs="Times New Roman" w:hint="eastAsia"/>
          <w:color w:val="00B0F0"/>
        </w:rPr>
        <w:t xml:space="preserve"> </w:t>
      </w:r>
      <w:r w:rsidRPr="00F047CB">
        <w:rPr>
          <w:rFonts w:ascii="Times New Roman" w:hAnsi="Times New Roman" w:cs="Times New Roman" w:hint="eastAsia"/>
          <w:color w:val="00B0F0"/>
          <w:szCs w:val="24"/>
        </w:rPr>
        <w:t>T</w:t>
      </w:r>
      <w:r w:rsidRPr="00F047CB">
        <w:rPr>
          <w:rFonts w:ascii="Times New Roman" w:hAnsi="Times New Roman" w:cs="Times New Roman"/>
          <w:color w:val="00B0F0"/>
          <w:szCs w:val="24"/>
        </w:rPr>
        <w:t>ian et al. 2020</w:t>
      </w:r>
      <w:r w:rsidRPr="009F27FB">
        <w:rPr>
          <w:rFonts w:ascii="Times New Roman" w:hAnsi="Times New Roman" w:cs="Times New Roman"/>
          <w:color w:val="000000"/>
          <w:szCs w:val="24"/>
        </w:rPr>
        <w:t>)</w:t>
      </w:r>
      <w:r>
        <w:rPr>
          <w:rFonts w:ascii="Times New Roman" w:hAnsi="Times New Roman" w:cs="Times New Roman"/>
          <w:color w:val="000000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</w:t>
      </w:r>
    </w:p>
    <w:p w:rsidR="002034ED" w:rsidRDefault="002034ED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126C40" w:rsidRDefault="00126C40" w:rsidP="0089135C">
      <w:pPr>
        <w:jc w:val="both"/>
        <w:rPr>
          <w:rFonts w:ascii="Times New Roman" w:hAnsi="Times New Roman" w:cs="Times New Roman"/>
        </w:rPr>
      </w:pPr>
    </w:p>
    <w:p w:rsidR="002034ED" w:rsidRPr="008E5ADD" w:rsidRDefault="002034ED" w:rsidP="002034ED">
      <w:pPr>
        <w:rPr>
          <w:rFonts w:ascii="Times New Roman" w:hAnsi="Times New Roman" w:cs="Times New Roman"/>
          <w:b/>
          <w:color w:val="000000"/>
          <w:sz w:val="22"/>
        </w:rPr>
      </w:pPr>
      <w:r w:rsidRPr="008E5ADD">
        <w:rPr>
          <w:rFonts w:ascii="Times New Roman" w:eastAsia="新細明體" w:hAnsi="Times New Roman" w:cs="Times New Roman"/>
          <w:b/>
          <w:noProof/>
          <w:szCs w:val="24"/>
        </w:rPr>
        <w:lastRenderedPageBreak/>
        <w:t xml:space="preserve">Supplementary 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>Table</w:t>
      </w:r>
      <w:r>
        <w:rPr>
          <w:rFonts w:ascii="Times New Roman" w:hAnsi="Times New Roman" w:cs="Times New Roman"/>
          <w:b/>
          <w:color w:val="000000"/>
          <w:sz w:val="22"/>
        </w:rPr>
        <w:t xml:space="preserve"> 5</w:t>
      </w:r>
      <w:r w:rsidRPr="008E5ADD">
        <w:rPr>
          <w:rFonts w:ascii="Times New Roman" w:hAnsi="Times New Roman" w:cs="Times New Roman"/>
          <w:b/>
          <w:color w:val="000000"/>
          <w:sz w:val="22"/>
        </w:rPr>
        <w:t>: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</w:p>
    <w:p w:rsidR="002034ED" w:rsidRPr="00F31CD0" w:rsidRDefault="002034ED" w:rsidP="002034ED">
      <w:pPr>
        <w:jc w:val="both"/>
        <w:rPr>
          <w:rFonts w:ascii="Times New Roman" w:hAnsi="Times New Roman" w:cs="Times New Roman"/>
          <w:b/>
          <w:color w:val="000000"/>
          <w:sz w:val="22"/>
        </w:rPr>
      </w:pPr>
      <w:r w:rsidRPr="00AB288A">
        <w:rPr>
          <w:rFonts w:ascii="Times New Roman" w:hAnsi="Times New Roman" w:cs="Times New Roman"/>
          <w:b/>
        </w:rPr>
        <w:t xml:space="preserve">Results (median of prediction accuracy of different methods in the TCGA </w:t>
      </w:r>
      <w:r>
        <w:rPr>
          <w:rFonts w:ascii="Times New Roman" w:hAnsi="Times New Roman" w:cs="Times New Roman"/>
          <w:b/>
        </w:rPr>
        <w:t>BRCA</w:t>
      </w:r>
      <w:r w:rsidRPr="00AB288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data over 5 random splits of 876:218 </w:t>
      </w:r>
      <w:r w:rsidRPr="00AB288A">
        <w:rPr>
          <w:rFonts w:ascii="Times New Roman" w:hAnsi="Times New Roman" w:cs="Times New Roman"/>
          <w:b/>
        </w:rPr>
        <w:t>training /test sets)</w:t>
      </w:r>
      <w:r w:rsidRPr="00AB288A">
        <w:rPr>
          <w:rFonts w:ascii="Times New Roman" w:hAnsi="Times New Roman" w:cs="Times New Roman"/>
          <w:b/>
          <w:color w:val="000000"/>
          <w:sz w:val="22"/>
        </w:rPr>
        <w:t xml:space="preserve">; all feature screening methods </w:t>
      </w:r>
      <w:r w:rsidR="00B11ED3" w:rsidRPr="00B11ED3">
        <w:rPr>
          <w:rFonts w:ascii="Times New Roman" w:hAnsi="Times New Roman" w:cs="Times New Roman"/>
          <w:b/>
          <w:color w:val="000000"/>
          <w:sz w:val="22"/>
        </w:rPr>
        <w:t>and a published biomarker genes model</w:t>
      </w:r>
      <w:r w:rsidR="00B11ED3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  <w:r w:rsidRPr="00AB288A">
        <w:rPr>
          <w:rFonts w:ascii="Times New Roman" w:hAnsi="Times New Roman" w:cs="Times New Roman"/>
          <w:b/>
          <w:color w:val="000000"/>
          <w:sz w:val="22"/>
        </w:rPr>
        <w:t>are applied together with</w:t>
      </w:r>
      <w:r w:rsidRPr="00AB288A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  <w:r w:rsidRPr="00AB288A">
        <w:rPr>
          <w:rFonts w:ascii="Times New Roman" w:hAnsi="Times New Roman" w:cs="Times New Roman"/>
          <w:b/>
          <w:color w:val="000000"/>
          <w:sz w:val="22"/>
        </w:rPr>
        <w:t>the MCP penalized Cox regression.</w:t>
      </w:r>
    </w:p>
    <w:p w:rsidR="00F31CD0" w:rsidRDefault="00F31CD0" w:rsidP="002034ED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Style w:val="1"/>
        <w:tblW w:w="11909" w:type="dxa"/>
        <w:tblInd w:w="-1190" w:type="dxa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992"/>
        <w:gridCol w:w="1134"/>
        <w:gridCol w:w="992"/>
        <w:gridCol w:w="993"/>
        <w:gridCol w:w="1134"/>
        <w:gridCol w:w="1134"/>
        <w:gridCol w:w="1134"/>
        <w:gridCol w:w="1135"/>
        <w:gridCol w:w="1134"/>
      </w:tblGrid>
      <w:tr w:rsidR="00530D93" w:rsidRPr="00DE3580" w:rsidTr="00530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PL</w:t>
            </w:r>
          </w:p>
        </w:tc>
        <w:tc>
          <w:tcPr>
            <w:tcW w:w="992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SIS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FAST</w:t>
            </w:r>
          </w:p>
        </w:tc>
        <w:tc>
          <w:tcPr>
            <w:tcW w:w="992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RCDCS</w:t>
            </w:r>
          </w:p>
        </w:tc>
        <w:tc>
          <w:tcPr>
            <w:tcW w:w="993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CRCDCS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CINDEX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IPCW</w:t>
            </w:r>
          </w:p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-tau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NPN</w:t>
            </w:r>
          </w:p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-MB</w:t>
            </w:r>
          </w:p>
        </w:tc>
        <w:tc>
          <w:tcPr>
            <w:tcW w:w="113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Ordinary</w:t>
            </w:r>
          </w:p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-MCP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Liu et al.</w:t>
            </w:r>
          </w:p>
          <w:p w:rsidR="00530D93" w:rsidRPr="00530D93" w:rsidRDefault="00530D93" w:rsidP="00ED2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(2019)</w:t>
            </w:r>
          </w:p>
        </w:tc>
      </w:tr>
      <w:tr w:rsidR="00530D93" w:rsidRPr="00DE3580" w:rsidTr="00530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Deviance</w:t>
            </w:r>
          </w:p>
        </w:tc>
        <w:tc>
          <w:tcPr>
            <w:tcW w:w="113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0.6100 </w:t>
            </w:r>
          </w:p>
        </w:tc>
        <w:tc>
          <w:tcPr>
            <w:tcW w:w="992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ind w:rightChars="-17" w:right="-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0.5991 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0.6847 </w:t>
            </w:r>
          </w:p>
        </w:tc>
        <w:tc>
          <w:tcPr>
            <w:tcW w:w="992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ind w:leftChars="-45" w:left="-108" w:rightChars="-42" w:righ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0.6224 </w:t>
            </w:r>
          </w:p>
        </w:tc>
        <w:tc>
          <w:tcPr>
            <w:tcW w:w="993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ind w:rightChars="-17" w:right="-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0.6041 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0.6361 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0.5432 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0.6479 </w:t>
            </w:r>
          </w:p>
        </w:tc>
        <w:tc>
          <w:tcPr>
            <w:tcW w:w="113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0.7192 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0.5795 </w:t>
            </w:r>
          </w:p>
        </w:tc>
      </w:tr>
      <w:tr w:rsidR="00530D93" w:rsidRPr="00DE3580" w:rsidTr="00530D9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 w:hint="eastAsia"/>
                <w:i/>
                <w:color w:val="000000"/>
                <w:sz w:val="18"/>
                <w:szCs w:val="18"/>
              </w:rPr>
              <w:t>c</w:t>
            </w: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-index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46.3608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0D93" w:rsidRPr="00530D93" w:rsidRDefault="00530D93" w:rsidP="00530D93">
            <w:pPr>
              <w:ind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381.8566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18.3825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0D93" w:rsidRPr="00530D93" w:rsidRDefault="00530D93" w:rsidP="00530D93">
            <w:pPr>
              <w:ind w:leftChars="-105" w:left="-252" w:rightChars="-102" w:right="-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76.5045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30D93" w:rsidRPr="00530D93" w:rsidRDefault="00530D93" w:rsidP="00530D93">
            <w:pPr>
              <w:ind w:rightChars="-17" w:right="-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26.1614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53.1598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14.5303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1.7584 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2015.243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0.5637 </w:t>
            </w:r>
          </w:p>
        </w:tc>
      </w:tr>
      <w:tr w:rsidR="00530D93" w:rsidRPr="00DE3580" w:rsidTr="00530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vAlign w:val="center"/>
          </w:tcPr>
          <w:p w:rsidR="00530D93" w:rsidRPr="00530D93" w:rsidRDefault="00530D93" w:rsidP="00ED2D68">
            <w:pPr>
              <w:jc w:val="center"/>
              <w:rPr>
                <w:rFonts w:ascii="Times New Roman" w:hAnsi="Times New Roman"/>
                <w:bCs w:val="0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 w:hint="eastAsia"/>
                <w:bCs w:val="0"/>
                <w:color w:val="000000"/>
                <w:sz w:val="18"/>
                <w:szCs w:val="18"/>
              </w:rPr>
              <w:t>NOSF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0D93" w:rsidRPr="00530D93" w:rsidRDefault="00530D93" w:rsidP="00530D93">
            <w:pPr>
              <w:ind w:rightChars="-45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88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22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0D93" w:rsidRPr="00530D93" w:rsidRDefault="00530D93" w:rsidP="00530D93">
            <w:pPr>
              <w:ind w:rightChars="-17" w:right="-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29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21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21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15 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78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0D93" w:rsidRPr="00530D93" w:rsidRDefault="00530D93" w:rsidP="0053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D9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</w:t>
            </w:r>
          </w:p>
        </w:tc>
      </w:tr>
    </w:tbl>
    <w:p w:rsidR="00530D93" w:rsidRDefault="00530D93" w:rsidP="002034ED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30D93" w:rsidRPr="002034ED" w:rsidRDefault="00530D93" w:rsidP="002034ED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2034ED" w:rsidRPr="002D73F9" w:rsidRDefault="002034ED" w:rsidP="002034ED">
      <w:pPr>
        <w:rPr>
          <w:rFonts w:ascii="Times New Roman" w:hAnsi="Times New Roman" w:cs="Times New Roman"/>
          <w:b/>
          <w:color w:val="000000"/>
          <w:sz w:val="22"/>
        </w:rPr>
      </w:pPr>
      <w:r w:rsidRPr="008E5ADD">
        <w:rPr>
          <w:rFonts w:ascii="Times New Roman" w:eastAsia="新細明體" w:hAnsi="Times New Roman" w:cs="Times New Roman"/>
          <w:b/>
          <w:noProof/>
          <w:szCs w:val="24"/>
        </w:rPr>
        <w:t xml:space="preserve">Supplementary 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>Table</w:t>
      </w:r>
      <w:r w:rsidRPr="008E5ADD">
        <w:rPr>
          <w:rFonts w:ascii="Times New Roman" w:hAnsi="Times New Roman" w:cs="Times New Roman"/>
          <w:b/>
          <w:color w:val="000000"/>
          <w:sz w:val="22"/>
        </w:rPr>
        <w:t xml:space="preserve"> </w:t>
      </w:r>
      <w:r>
        <w:rPr>
          <w:rFonts w:ascii="Times New Roman" w:hAnsi="Times New Roman" w:cs="Times New Roman"/>
          <w:b/>
          <w:color w:val="000000"/>
          <w:sz w:val="22"/>
        </w:rPr>
        <w:t>6</w:t>
      </w:r>
      <w:r w:rsidRPr="008E5ADD">
        <w:rPr>
          <w:rFonts w:ascii="Times New Roman" w:hAnsi="Times New Roman" w:cs="Times New Roman"/>
          <w:b/>
          <w:color w:val="000000"/>
          <w:sz w:val="22"/>
        </w:rPr>
        <w:t>:</w:t>
      </w:r>
      <w:r w:rsidRPr="008E5ADD">
        <w:rPr>
          <w:rFonts w:ascii="Times New Roman" w:hAnsi="Times New Roman" w:cs="Times New Roman" w:hint="eastAsia"/>
          <w:b/>
          <w:color w:val="000000"/>
          <w:sz w:val="22"/>
        </w:rPr>
        <w:t xml:space="preserve"> </w:t>
      </w:r>
    </w:p>
    <w:p w:rsidR="002034ED" w:rsidRPr="002D73F9" w:rsidRDefault="002034ED" w:rsidP="002034ED">
      <w:pPr>
        <w:jc w:val="both"/>
        <w:rPr>
          <w:rFonts w:ascii="Times New Roman" w:hAnsi="Times New Roman" w:cs="Times New Roman"/>
          <w:b/>
        </w:rPr>
      </w:pPr>
      <w:r w:rsidRPr="002D73F9">
        <w:rPr>
          <w:rFonts w:ascii="Times New Roman" w:hAnsi="Times New Roman" w:cs="Times New Roman"/>
          <w:b/>
        </w:rPr>
        <w:t>Selected genes with their correspondence estimate by IPCW-tau (NPN-NB) screening procedure with MC</w:t>
      </w:r>
      <w:r w:rsidRPr="00F14112">
        <w:rPr>
          <w:rFonts w:ascii="Times New Roman" w:hAnsi="Times New Roman" w:cs="Times New Roman"/>
          <w:b/>
          <w:color w:val="000000" w:themeColor="text1"/>
        </w:rPr>
        <w:t xml:space="preserve">P </w:t>
      </w:r>
      <w:r>
        <w:rPr>
          <w:rFonts w:ascii="Times New Roman" w:hAnsi="Times New Roman" w:cs="Times New Roman"/>
          <w:b/>
          <w:color w:val="000000" w:themeColor="text1"/>
        </w:rPr>
        <w:t>penalty for the whole TCGA BRCA</w:t>
      </w:r>
      <w:r w:rsidRPr="00F14112">
        <w:rPr>
          <w:rFonts w:ascii="Times New Roman" w:hAnsi="Times New Roman" w:cs="Times New Roman"/>
          <w:b/>
          <w:color w:val="000000" w:themeColor="text1"/>
        </w:rPr>
        <w:t xml:space="preserve"> data.</w:t>
      </w:r>
    </w:p>
    <w:tbl>
      <w:tblPr>
        <w:tblStyle w:val="a7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2956"/>
        <w:gridCol w:w="3005"/>
        <w:gridCol w:w="3389"/>
      </w:tblGrid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estimate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F739C9">
              <w:rPr>
                <w:rFonts w:ascii="Times New Roman" w:hAnsi="Times New Roman" w:cs="Times New Roman"/>
                <w:szCs w:val="24"/>
              </w:rPr>
              <w:t>Citation</w:t>
            </w: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C21orf57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-0.30371804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EDA2R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0.09746804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Liu, </w:t>
            </w:r>
            <w:proofErr w:type="spellStart"/>
            <w:r>
              <w:rPr>
                <w:rFonts w:ascii="Times New Roman" w:hAnsi="Times New Roman" w:cs="Times New Roman"/>
              </w:rPr>
              <w:t>Kain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20551">
              <w:rPr>
                <w:rFonts w:ascii="Times New Roman" w:hAnsi="Times New Roman" w:cs="Times New Roman"/>
              </w:rPr>
              <w:t xml:space="preserve">&amp; </w:t>
            </w:r>
            <w:r>
              <w:rPr>
                <w:rFonts w:ascii="Times New Roman" w:hAnsi="Times New Roman" w:cs="Times New Roman"/>
              </w:rPr>
              <w:t>Wang (2012)</w:t>
            </w: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JRKL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0.45789616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PCMT1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0.65613403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Kyritsis</w:t>
            </w:r>
            <w:r>
              <w:rPr>
                <w:rFonts w:ascii="Times New Roman" w:hAnsi="Times New Roman" w:cs="Times New Roman"/>
              </w:rPr>
              <w:t xml:space="preserve"> et al. (2021)</w:t>
            </w: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QPRT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0.13559978</w:t>
            </w:r>
          </w:p>
        </w:tc>
        <w:tc>
          <w:tcPr>
            <w:tcW w:w="3389" w:type="dxa"/>
          </w:tcPr>
          <w:p w:rsidR="00C20551" w:rsidRPr="00C20551" w:rsidRDefault="00C20551" w:rsidP="00607D0E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 xml:space="preserve">Liu </w:t>
            </w:r>
            <w:r>
              <w:rPr>
                <w:rFonts w:ascii="Times New Roman" w:hAnsi="Times New Roman" w:cs="Times New Roman"/>
              </w:rPr>
              <w:t>et al. (2021)</w:t>
            </w: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ROPN1L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-0.25100467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SKP1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0.70641965</w:t>
            </w:r>
          </w:p>
        </w:tc>
        <w:tc>
          <w:tcPr>
            <w:tcW w:w="3389" w:type="dxa"/>
          </w:tcPr>
          <w:p w:rsidR="00C20551" w:rsidRPr="00C20551" w:rsidRDefault="00C20551" w:rsidP="00607D0E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Tian</w:t>
            </w:r>
            <w:r>
              <w:rPr>
                <w:rFonts w:ascii="Times New Roman" w:hAnsi="Times New Roman" w:cs="Times New Roman"/>
              </w:rPr>
              <w:t xml:space="preserve"> et al. (2020)</w:t>
            </w: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SPINK8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0.05213272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TANK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-0.97414124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0551" w:rsidRPr="00C20551" w:rsidTr="00C20551">
        <w:tc>
          <w:tcPr>
            <w:tcW w:w="2956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20551">
              <w:rPr>
                <w:rFonts w:ascii="Times New Roman" w:hAnsi="Times New Roman" w:cs="Times New Roman"/>
                <w:i/>
              </w:rPr>
              <w:t>ZNF674</w:t>
            </w:r>
          </w:p>
        </w:tc>
        <w:tc>
          <w:tcPr>
            <w:tcW w:w="3005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  <w:r w:rsidRPr="00C20551">
              <w:rPr>
                <w:rFonts w:ascii="Times New Roman" w:hAnsi="Times New Roman" w:cs="Times New Roman"/>
              </w:rPr>
              <w:t>0.20787107</w:t>
            </w:r>
          </w:p>
        </w:tc>
        <w:tc>
          <w:tcPr>
            <w:tcW w:w="3389" w:type="dxa"/>
          </w:tcPr>
          <w:p w:rsidR="00C20551" w:rsidRPr="00C20551" w:rsidRDefault="00C20551" w:rsidP="00C205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034ED" w:rsidRDefault="002034ED" w:rsidP="002034ED">
      <w:pPr>
        <w:jc w:val="both"/>
        <w:rPr>
          <w:rFonts w:ascii="Times New Roman" w:hAnsi="Times New Roman" w:cs="Times New Roman"/>
        </w:rPr>
      </w:pPr>
    </w:p>
    <w:p w:rsidR="00607D0E" w:rsidRDefault="00607D0E" w:rsidP="002034ED">
      <w:pPr>
        <w:jc w:val="both"/>
        <w:rPr>
          <w:rFonts w:ascii="Times New Roman" w:hAnsi="Times New Roman" w:cs="Times New Roman"/>
        </w:rPr>
      </w:pPr>
    </w:p>
    <w:p w:rsidR="00607D0E" w:rsidRDefault="00607D0E" w:rsidP="002034ED">
      <w:pPr>
        <w:jc w:val="both"/>
        <w:rPr>
          <w:rFonts w:ascii="Times New Roman" w:hAnsi="Times New Roman" w:cs="Times New Roman"/>
        </w:rPr>
      </w:pPr>
    </w:p>
    <w:p w:rsidR="00C20551" w:rsidRDefault="00C20551" w:rsidP="00766B05">
      <w:pPr>
        <w:jc w:val="both"/>
        <w:rPr>
          <w:rFonts w:ascii="Times New Roman" w:hAnsi="Times New Roman" w:cs="Times New Roman"/>
          <w:b/>
        </w:rPr>
      </w:pPr>
    </w:p>
    <w:p w:rsidR="0089135C" w:rsidRDefault="0089135C" w:rsidP="00766B05">
      <w:pPr>
        <w:jc w:val="both"/>
        <w:rPr>
          <w:rFonts w:ascii="Times New Roman" w:hAnsi="Times New Roman" w:cs="Times New Roman"/>
          <w:b/>
        </w:rPr>
      </w:pPr>
    </w:p>
    <w:p w:rsidR="0089135C" w:rsidRDefault="0089135C" w:rsidP="00766B05">
      <w:pPr>
        <w:jc w:val="both"/>
        <w:rPr>
          <w:rFonts w:ascii="Times New Roman" w:hAnsi="Times New Roman" w:cs="Times New Roman"/>
          <w:b/>
        </w:rPr>
      </w:pPr>
    </w:p>
    <w:p w:rsidR="0089135C" w:rsidRDefault="0089135C" w:rsidP="00766B05">
      <w:pPr>
        <w:jc w:val="both"/>
        <w:rPr>
          <w:rFonts w:ascii="Times New Roman" w:hAnsi="Times New Roman" w:cs="Times New Roman"/>
          <w:b/>
        </w:rPr>
      </w:pPr>
    </w:p>
    <w:p w:rsidR="0089135C" w:rsidRDefault="0089135C" w:rsidP="00766B05">
      <w:pPr>
        <w:jc w:val="both"/>
        <w:rPr>
          <w:rFonts w:ascii="Times New Roman" w:hAnsi="Times New Roman" w:cs="Times New Roman"/>
          <w:b/>
        </w:rPr>
      </w:pPr>
    </w:p>
    <w:p w:rsidR="00F14112" w:rsidRPr="00F14112" w:rsidRDefault="00F14112" w:rsidP="00766B05">
      <w:pPr>
        <w:jc w:val="both"/>
        <w:rPr>
          <w:rFonts w:ascii="Times New Roman" w:hAnsi="Times New Roman" w:cs="Times New Roman"/>
          <w:b/>
        </w:rPr>
      </w:pPr>
      <w:r w:rsidRPr="00F14112">
        <w:rPr>
          <w:rFonts w:ascii="Times New Roman" w:hAnsi="Times New Roman" w:cs="Times New Roman" w:hint="eastAsia"/>
          <w:b/>
        </w:rPr>
        <w:lastRenderedPageBreak/>
        <w:t>REFERENCES</w:t>
      </w:r>
    </w:p>
    <w:p w:rsidR="00F14112" w:rsidRPr="00C07CC8" w:rsidRDefault="00F14112" w:rsidP="00F14112">
      <w:pPr>
        <w:widowControl/>
        <w:ind w:left="440" w:hangingChars="200" w:hanging="440"/>
        <w:rPr>
          <w:rFonts w:ascii="Times New Roman" w:hAnsi="Times New Roman" w:cs="Times New Roman"/>
          <w:color w:val="212121"/>
          <w:sz w:val="22"/>
        </w:rPr>
      </w:pP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Aravind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A,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Palollathil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A, Rex D, Kumar K,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Vijayakumar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M, Shetty R, Codi J, Prasad T, Raju R. 2021.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A multi-cellular molecular signaling and functional network map of C-C motif chemokine ligand 18 (CCL18): a chemokine with immunosuppressive and pro-tumor functions.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Journal of cell communication and signaling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hyperlink r:id="rId19" w:history="1">
        <w:r w:rsidRPr="00C07CC8">
          <w:rPr>
            <w:rFonts w:ascii="Times New Roman" w:hAnsi="Times New Roman" w:cs="Times New Roman"/>
            <w:color w:val="00A7FD"/>
            <w:sz w:val="22"/>
          </w:rPr>
          <w:t>DOI 10.1007/s12079-021-00633-3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F14112" w:rsidRPr="00C07CC8" w:rsidRDefault="00F14112" w:rsidP="00F14112">
      <w:pPr>
        <w:widowControl/>
        <w:ind w:left="440" w:hangingChars="200" w:hanging="440"/>
        <w:rPr>
          <w:rFonts w:ascii="Times New Roman" w:hAnsi="Times New Roman" w:cs="Times New Roman"/>
          <w:color w:val="000000" w:themeColor="text1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da Silva G, de Matos LL, Kowalski LP,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Kulcsar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M,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Leopoldino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AM. 2021.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Profile of sphingolipid-related genes and its association with prognosis highlights sphingolipid metabolism in oral cancer.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Cancer biomarkers : section A of Disease markers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b/>
          <w:bCs/>
          <w:color w:val="212121"/>
          <w:sz w:val="22"/>
        </w:rPr>
        <w:t>32</w:t>
      </w:r>
      <w:r w:rsidRPr="00C07CC8">
        <w:rPr>
          <w:rFonts w:ascii="Times New Roman" w:hAnsi="Times New Roman" w:cs="Times New Roman"/>
          <w:color w:val="212121"/>
          <w:sz w:val="22"/>
        </w:rPr>
        <w:t>:49–63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hyperlink r:id="rId20" w:history="1">
        <w:r w:rsidRPr="00C07CC8">
          <w:rPr>
            <w:rFonts w:ascii="Times New Roman" w:hAnsi="Times New Roman" w:cs="Times New Roman"/>
            <w:color w:val="00A7FD"/>
            <w:sz w:val="22"/>
          </w:rPr>
          <w:t>DOI 10.3233/CBM-203100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607D0E" w:rsidRPr="00C07CC8" w:rsidRDefault="00B34D6D" w:rsidP="00B34D6D">
      <w:pPr>
        <w:widowControl/>
        <w:ind w:left="440" w:hangingChars="200" w:hanging="440"/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Cao B, Wang P,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Gu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L, Liu J. 2021.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Use of four genes in exosomes as biomarkers for the identification of lung adenocarcinoma and lung squamous cell carcinoma.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Oncology letters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b/>
          <w:bCs/>
          <w:color w:val="212121"/>
          <w:sz w:val="22"/>
          <w:shd w:val="clear" w:color="auto" w:fill="FFFFFF"/>
        </w:rPr>
        <w:t>21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:249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</w:p>
    <w:p w:rsidR="00B34D6D" w:rsidRPr="00C07CC8" w:rsidRDefault="00A03600" w:rsidP="00607D0E">
      <w:pPr>
        <w:widowControl/>
        <w:ind w:left="440"/>
        <w:rPr>
          <w:rFonts w:ascii="Times New Roman" w:hAnsi="Times New Roman" w:cs="Times New Roman"/>
          <w:color w:val="000000" w:themeColor="text1"/>
          <w:sz w:val="22"/>
        </w:rPr>
      </w:pPr>
      <w:hyperlink r:id="rId21" w:history="1">
        <w:r w:rsidR="00B34D6D" w:rsidRPr="00C07CC8">
          <w:rPr>
            <w:rFonts w:ascii="Times New Roman" w:hAnsi="Times New Roman" w:cs="Times New Roman"/>
            <w:color w:val="00A7FD"/>
            <w:sz w:val="22"/>
          </w:rPr>
          <w:t>DOI 10.3892/ol.2021.12510</w:t>
        </w:r>
      </w:hyperlink>
      <w:r w:rsidR="00B34D6D"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C07CC8" w:rsidRPr="00C07CC8" w:rsidRDefault="00C07CC8" w:rsidP="00C07CC8">
      <w:pPr>
        <w:ind w:left="551" w:hangingChars="250" w:hanging="551"/>
        <w:rPr>
          <w:rFonts w:ascii="Times New Roman" w:hAnsi="Times New Roman" w:cs="Times New Roman"/>
          <w:color w:val="00A7FD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Chen L, Zeng H, Xiang Y, Huang Y, Luo Y, Ma X. 2021. </w:t>
      </w:r>
      <w:r w:rsidRPr="00C07CC8">
        <w:rPr>
          <w:rFonts w:ascii="Times New Roman" w:hAnsi="Times New Roman" w:cs="Times New Roman"/>
          <w:bCs/>
          <w:sz w:val="22"/>
        </w:rPr>
        <w:t xml:space="preserve">Histopathological Images </w:t>
      </w:r>
      <w:proofErr w:type="gramStart"/>
      <w:r w:rsidRPr="00C07CC8">
        <w:rPr>
          <w:rFonts w:ascii="Times New Roman" w:hAnsi="Times New Roman" w:cs="Times New Roman"/>
          <w:bCs/>
          <w:sz w:val="22"/>
        </w:rPr>
        <w:t>and.</w:t>
      </w:r>
      <w:proofErr w:type="gramEnd"/>
      <w:r w:rsidRPr="00C07CC8">
        <w:rPr>
          <w:rFonts w:ascii="Times New Roman" w:hAnsi="Times New Roman" w:cs="Times New Roman"/>
          <w:bCs/>
          <w:sz w:val="22"/>
        </w:rPr>
        <w:t xml:space="preserve"> Multi-Omics Integration Predict Molecular Characteristics and Survival in Lung Adenocarcinoma. </w:t>
      </w:r>
      <w:r w:rsidRPr="00C07CC8">
        <w:rPr>
          <w:rFonts w:ascii="Times New Roman" w:hAnsi="Times New Roman" w:cs="Times New Roman"/>
          <w:bCs/>
          <w:i/>
          <w:iCs/>
          <w:sz w:val="22"/>
        </w:rPr>
        <w:t>Frontiers in cell and developmental biology</w:t>
      </w:r>
      <w:r w:rsidRPr="00C07CC8">
        <w:rPr>
          <w:rFonts w:ascii="Times New Roman" w:hAnsi="Times New Roman" w:cs="Times New Roman"/>
          <w:bCs/>
          <w:sz w:val="22"/>
        </w:rPr>
        <w:t> </w:t>
      </w:r>
      <w:r w:rsidRPr="00C07CC8">
        <w:rPr>
          <w:rFonts w:ascii="Times New Roman" w:hAnsi="Times New Roman" w:cs="Times New Roman"/>
          <w:b/>
          <w:sz w:val="22"/>
        </w:rPr>
        <w:t>9</w:t>
      </w:r>
      <w:r w:rsidRPr="00C07CC8">
        <w:rPr>
          <w:rFonts w:ascii="Times New Roman" w:hAnsi="Times New Roman" w:cs="Times New Roman"/>
          <w:bCs/>
          <w:sz w:val="22"/>
        </w:rPr>
        <w:t xml:space="preserve">:720110 </w:t>
      </w:r>
      <w:r w:rsidRPr="00C07CC8">
        <w:rPr>
          <w:rFonts w:ascii="Times New Roman" w:hAnsi="Times New Roman" w:cs="Times New Roman"/>
          <w:color w:val="00A7FD"/>
          <w:sz w:val="22"/>
        </w:rPr>
        <w:t>DOI 10.3389/fcell.2021.720110</w:t>
      </w:r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F14112" w:rsidRPr="00C07CC8" w:rsidRDefault="00F14112" w:rsidP="00F14112">
      <w:pPr>
        <w:widowControl/>
        <w:ind w:left="440" w:hangingChars="200" w:hanging="440"/>
        <w:rPr>
          <w:rFonts w:ascii="Times New Roman" w:hAnsi="Times New Roman" w:cs="Times New Roman"/>
          <w:color w:val="000000" w:themeColor="text1"/>
          <w:sz w:val="22"/>
        </w:rPr>
      </w:pP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Duz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MB,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Karatas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OF. 2021.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Differential expression of ABCB1, ABCG2, and KLF4 as. putative indicators for paclitaxel resistance in human epithelial type 2 cells.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Molecular biology reports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48: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 xml:space="preserve">1393–1400 </w:t>
      </w:r>
      <w:hyperlink r:id="rId22" w:history="1">
        <w:r w:rsidRPr="00C07CC8">
          <w:rPr>
            <w:rFonts w:ascii="Times New Roman" w:hAnsi="Times New Roman" w:cs="Times New Roman"/>
            <w:color w:val="00A7FD"/>
            <w:sz w:val="22"/>
          </w:rPr>
          <w:t>DOI 10.1007/s11033-021-06167-6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C20551" w:rsidRPr="00C07CC8" w:rsidRDefault="00C20551" w:rsidP="00C20551">
      <w:pPr>
        <w:ind w:left="440" w:hangingChars="200" w:hanging="440"/>
        <w:rPr>
          <w:rFonts w:ascii="Times New Roman" w:hAnsi="Times New Roman" w:cs="Times New Roman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Kyritsis KA,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Akrivou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MG,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Giassafaki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LN,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Grigoriadis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NG,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Vizirianakis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IS. 2021.</w:t>
      </w:r>
      <w:r w:rsidRPr="00C07CC8">
        <w:rPr>
          <w:rFonts w:ascii="Times New Roman" w:hAnsi="Times New Roman" w:cs="Times New Roman"/>
          <w:sz w:val="22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Analysis of TCGA data of. differentially expressed EMT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noBreakHyphen/>
        <w:t>related genes and miRNAs across various malignancies to identify potential biomarkers.</w:t>
      </w:r>
      <w:r w:rsidRPr="00C07CC8">
        <w:rPr>
          <w:rFonts w:ascii="Times New Roman" w:hAnsi="Times New Roman" w:cs="Times New Roman"/>
          <w:sz w:val="22"/>
        </w:rPr>
        <w:t xml:space="preserve"> 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World Academy of Sciences Journal</w:t>
      </w:r>
      <w:r w:rsidRPr="00C07CC8">
        <w:rPr>
          <w:rFonts w:ascii="Times New Roman" w:hAnsi="Times New Roman" w:cs="Times New Roman"/>
          <w:sz w:val="22"/>
        </w:rPr>
        <w:t xml:space="preserve"> </w:t>
      </w:r>
      <w:r w:rsidRPr="00C07CC8">
        <w:rPr>
          <w:rFonts w:ascii="Times New Roman" w:hAnsi="Times New Roman" w:cs="Times New Roman"/>
          <w:b/>
          <w:bCs/>
          <w:color w:val="212121"/>
          <w:sz w:val="22"/>
        </w:rPr>
        <w:t>3</w:t>
      </w:r>
      <w:r w:rsidRPr="00C07CC8">
        <w:rPr>
          <w:rFonts w:ascii="Times New Roman" w:hAnsi="Times New Roman" w:cs="Times New Roman"/>
          <w:color w:val="212121"/>
          <w:sz w:val="22"/>
        </w:rPr>
        <w:t xml:space="preserve">:6. </w:t>
      </w:r>
      <w:hyperlink r:id="rId23" w:history="1">
        <w:r w:rsidRPr="00C07CC8">
          <w:rPr>
            <w:rFonts w:ascii="Times New Roman" w:hAnsi="Times New Roman" w:cs="Times New Roman"/>
            <w:color w:val="00A7FD"/>
            <w:sz w:val="22"/>
          </w:rPr>
          <w:t>DOI 10.3892/wasj.2020.77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607D0E" w:rsidRPr="00C07CC8" w:rsidRDefault="00B34D6D" w:rsidP="00B34D6D">
      <w:pPr>
        <w:widowControl/>
        <w:ind w:left="440" w:hangingChars="200" w:hanging="44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Li J, Li Z, Zhao S, </w:t>
      </w:r>
      <w:proofErr w:type="spellStart"/>
      <w:proofErr w:type="gram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Song,Y</w:t>
      </w:r>
      <w:proofErr w:type="spellEnd"/>
      <w:proofErr w:type="gram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, Si L, Wang X. 2020.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Identification key genes, key miRNAs and key transcription factors of lung adenocarcinoma.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Journal of thoracic disease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1</w:t>
      </w:r>
      <w:r w:rsidRPr="00C07CC8">
        <w:rPr>
          <w:rFonts w:ascii="Times New Roman" w:hAnsi="Times New Roman" w:cs="Times New Roman"/>
          <w:b/>
          <w:bCs/>
          <w:color w:val="212121"/>
          <w:sz w:val="22"/>
          <w:shd w:val="clear" w:color="auto" w:fill="FFFFFF"/>
        </w:rPr>
        <w:t>2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:1917–1933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</w:p>
    <w:p w:rsidR="00B34D6D" w:rsidRPr="00C07CC8" w:rsidRDefault="00A03600" w:rsidP="00607D0E">
      <w:pPr>
        <w:widowControl/>
        <w:ind w:left="44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hyperlink r:id="rId24" w:history="1">
        <w:r w:rsidR="00B34D6D" w:rsidRPr="00C07CC8">
          <w:rPr>
            <w:rFonts w:ascii="Times New Roman" w:hAnsi="Times New Roman" w:cs="Times New Roman"/>
            <w:color w:val="00A7FD"/>
            <w:sz w:val="22"/>
          </w:rPr>
          <w:t>DOI 10.21037/jtd-19-4168</w:t>
        </w:r>
      </w:hyperlink>
      <w:r w:rsidR="00B34D6D"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607D0E" w:rsidRPr="00C07CC8" w:rsidRDefault="00B34D6D" w:rsidP="00B34D6D">
      <w:pPr>
        <w:widowControl/>
        <w:ind w:left="440" w:hangingChars="200" w:hanging="44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Li H, Tong L, Tao H, Liu Z. 2020.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Genome-wide analysis of the hypoxia-related DNA methylation-driven genes in lung adenocarcinoma progression.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Bioscience reports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 40 </w:t>
      </w:r>
    </w:p>
    <w:p w:rsidR="00B34D6D" w:rsidRPr="00C07CC8" w:rsidRDefault="00A03600" w:rsidP="00607D0E">
      <w:pPr>
        <w:widowControl/>
        <w:ind w:left="440"/>
        <w:rPr>
          <w:rFonts w:ascii="Times New Roman" w:hAnsi="Times New Roman" w:cs="Times New Roman"/>
          <w:color w:val="000000" w:themeColor="text1"/>
          <w:sz w:val="22"/>
        </w:rPr>
      </w:pPr>
      <w:hyperlink r:id="rId25" w:history="1">
        <w:r w:rsidR="00B34D6D" w:rsidRPr="00C07CC8">
          <w:rPr>
            <w:rFonts w:ascii="Times New Roman" w:hAnsi="Times New Roman" w:cs="Times New Roman"/>
            <w:color w:val="00A7FD"/>
            <w:sz w:val="22"/>
          </w:rPr>
          <w:t>DOI 10.1042/BSR20194200</w:t>
        </w:r>
      </w:hyperlink>
      <w:r w:rsidR="00B34D6D"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C20551" w:rsidRPr="00C07CC8" w:rsidRDefault="00C20551" w:rsidP="00C20551">
      <w:pPr>
        <w:widowControl/>
        <w:ind w:left="440" w:hangingChars="200" w:hanging="440"/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Liu CL, Cheng SP, Chen MJ, Lin CH, Chen SN,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Kuo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YH, </w:t>
      </w:r>
      <w:proofErr w:type="spellStart"/>
      <w:proofErr w:type="gram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Chang,YC</w:t>
      </w:r>
      <w:proofErr w:type="spellEnd"/>
      <w:proofErr w:type="gram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. 2021. </w:t>
      </w:r>
      <w:proofErr w:type="spellStart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Quinolinate</w:t>
      </w:r>
      <w:proofErr w:type="spellEnd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 xml:space="preserve">. </w:t>
      </w:r>
      <w:proofErr w:type="spellStart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Phosphoribosyltransferase</w:t>
      </w:r>
      <w:proofErr w:type="spellEnd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 xml:space="preserve"> Promotes Invasiveness of Breast Cancer Through Myosin Light Chain Phosphorylation.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Frontiers in endocrinology </w:t>
      </w:r>
      <w:r w:rsidRPr="00C07CC8">
        <w:rPr>
          <w:rFonts w:ascii="Times New Roman" w:hAnsi="Times New Roman" w:cs="Times New Roman"/>
          <w:b/>
          <w:bCs/>
          <w:color w:val="212121"/>
          <w:sz w:val="22"/>
        </w:rPr>
        <w:t>11</w:t>
      </w:r>
      <w:r w:rsidRPr="00C07CC8">
        <w:rPr>
          <w:rFonts w:ascii="Times New Roman" w:hAnsi="Times New Roman" w:cs="Times New Roman"/>
          <w:color w:val="212121"/>
          <w:sz w:val="22"/>
        </w:rPr>
        <w:t>:621944.</w:t>
      </w:r>
      <w:r w:rsidRPr="00C07CC8">
        <w:rPr>
          <w:rFonts w:ascii="Times New Roman" w:hAnsi="Times New Roman" w:cs="Times New Roman"/>
          <w:b/>
          <w:bCs/>
          <w:color w:val="212121"/>
          <w:sz w:val="22"/>
        </w:rPr>
        <w:t xml:space="preserve"> </w:t>
      </w:r>
      <w:hyperlink r:id="rId26" w:history="1">
        <w:r w:rsidRPr="00C07CC8">
          <w:rPr>
            <w:rFonts w:ascii="Times New Roman" w:hAnsi="Times New Roman" w:cs="Times New Roman"/>
            <w:color w:val="00A7FD"/>
            <w:sz w:val="22"/>
          </w:rPr>
          <w:t>DOI 10.3389/fendo.2020.621944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C20551" w:rsidRPr="00C07CC8" w:rsidRDefault="00C20551" w:rsidP="00C20551">
      <w:pPr>
        <w:widowControl/>
        <w:ind w:left="330" w:hangingChars="150" w:hanging="330"/>
        <w:rPr>
          <w:rFonts w:ascii="Times New Roman" w:eastAsia="新細明體" w:hAnsi="Times New Roman" w:cs="Times New Roman"/>
          <w:kern w:val="0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Liu R,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Kain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M, Wang L. 2012.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Inactivation of X-linked tumor suppressor genes in human cancer.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Future oncology (London, England)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b/>
          <w:bCs/>
          <w:color w:val="212121"/>
          <w:sz w:val="22"/>
        </w:rPr>
        <w:t>8:463–</w:t>
      </w:r>
      <w:r w:rsidRPr="00C07CC8">
        <w:rPr>
          <w:rFonts w:ascii="Times New Roman" w:hAnsi="Times New Roman" w:cs="Times New Roman"/>
          <w:color w:val="212121"/>
          <w:sz w:val="22"/>
        </w:rPr>
        <w:t xml:space="preserve">481. </w:t>
      </w:r>
      <w:hyperlink r:id="rId27" w:history="1">
        <w:r w:rsidRPr="00C07CC8">
          <w:rPr>
            <w:rFonts w:ascii="Times New Roman" w:hAnsi="Times New Roman" w:cs="Times New Roman"/>
            <w:color w:val="00A7FD"/>
            <w:sz w:val="22"/>
          </w:rPr>
          <w:t>DOI 10.2217/fon.12.26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C20551" w:rsidRPr="00C07CC8" w:rsidRDefault="00B34D6D" w:rsidP="00C20551">
      <w:pPr>
        <w:widowControl/>
        <w:ind w:left="440" w:hangingChars="200" w:hanging="440"/>
        <w:rPr>
          <w:rFonts w:ascii="Times New Roman" w:hAnsi="Times New Roman" w:cs="Times New Roman"/>
          <w:color w:val="000000" w:themeColor="text1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Liu T, Yang C, Wang W, Liu C. 2021. </w:t>
      </w:r>
      <w:proofErr w:type="spellStart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LncRNA</w:t>
      </w:r>
      <w:proofErr w:type="spellEnd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 xml:space="preserve"> SGMS1-AS1 regulates lung adenocarcinoma cell proliferation, migration, invasion, and EMT progression via miR-106a-5p/MYLI9 axis.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Thoracic cancer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12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:2104–2112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  <w:hyperlink r:id="rId28" w:history="1">
        <w:r w:rsidRPr="00C07CC8">
          <w:rPr>
            <w:rFonts w:ascii="Times New Roman" w:hAnsi="Times New Roman" w:cs="Times New Roman"/>
            <w:color w:val="00A7FD"/>
            <w:sz w:val="22"/>
          </w:rPr>
          <w:t>DOI 10.1111/1759-7714.14043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C07CC8" w:rsidRPr="00C07CC8" w:rsidRDefault="00C07CC8" w:rsidP="00C07CC8">
      <w:pPr>
        <w:ind w:left="440" w:hangingChars="200" w:hanging="440"/>
        <w:rPr>
          <w:rFonts w:ascii="Times New Roman" w:hAnsi="Times New Roman" w:cs="Times New Roman"/>
          <w:color w:val="000000" w:themeColor="text1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Liu L, Chen Z, Shi W, Liu H, Pang W. 2019. </w:t>
      </w:r>
      <w:r w:rsidRPr="00C07CC8">
        <w:rPr>
          <w:rFonts w:ascii="Times New Roman" w:hAnsi="Times New Roman" w:cs="Times New Roman"/>
          <w:bCs/>
          <w:sz w:val="22"/>
        </w:rPr>
        <w:t>Breast cancer survival prediction using seven prognostic biomarker genes. </w:t>
      </w:r>
      <w:r w:rsidRPr="00C07CC8">
        <w:rPr>
          <w:rFonts w:ascii="Times New Roman" w:hAnsi="Times New Roman" w:cs="Times New Roman"/>
          <w:bCs/>
          <w:i/>
          <w:iCs/>
          <w:sz w:val="22"/>
        </w:rPr>
        <w:t>Oncology letters</w:t>
      </w:r>
      <w:r w:rsidRPr="00C07CC8">
        <w:rPr>
          <w:rFonts w:ascii="Times New Roman" w:hAnsi="Times New Roman" w:cs="Times New Roman"/>
          <w:bCs/>
          <w:sz w:val="22"/>
        </w:rPr>
        <w:t> </w:t>
      </w:r>
      <w:r w:rsidRPr="00C07CC8">
        <w:rPr>
          <w:rFonts w:ascii="Times New Roman" w:hAnsi="Times New Roman" w:cs="Times New Roman"/>
          <w:b/>
          <w:sz w:val="22"/>
        </w:rPr>
        <w:t>18(3)</w:t>
      </w:r>
      <w:r w:rsidRPr="00C07CC8">
        <w:rPr>
          <w:rFonts w:ascii="Times New Roman" w:hAnsi="Times New Roman" w:cs="Times New Roman"/>
          <w:bCs/>
          <w:sz w:val="22"/>
        </w:rPr>
        <w:t xml:space="preserve">:2907–2916. </w:t>
      </w:r>
      <w:hyperlink r:id="rId29" w:history="1">
        <w:r w:rsidRPr="00C07CC8">
          <w:rPr>
            <w:rFonts w:ascii="Times New Roman" w:hAnsi="Times New Roman" w:cs="Times New Roman"/>
            <w:color w:val="00A7FD"/>
            <w:sz w:val="22"/>
          </w:rPr>
          <w:t>DOI 10.3892/ol.2019.10635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C07CC8" w:rsidRPr="00C07CC8" w:rsidRDefault="00C07CC8" w:rsidP="00C07CC8">
      <w:pPr>
        <w:widowControl/>
        <w:ind w:left="440" w:hangingChars="200" w:hanging="440"/>
        <w:rPr>
          <w:rFonts w:ascii="Times New Roman" w:hAnsi="Times New Roman" w:cs="Times New Roman"/>
          <w:color w:val="00A7FD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lastRenderedPageBreak/>
        <w:t xml:space="preserve">Ran QC, Long SR, Ye Y,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Xie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C,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XuXiao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ZL, Liu YS, Pang HX,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Sunchuri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D,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Teng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NC,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Guo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ZL. 2021. </w:t>
      </w:r>
      <w:r w:rsidRPr="00C07CC8">
        <w:rPr>
          <w:rFonts w:ascii="Times New Roman" w:hAnsi="Times New Roman" w:cs="Times New Roman"/>
          <w:bCs/>
          <w:sz w:val="22"/>
        </w:rPr>
        <w:t>Mining TCGA database for prognostic genes in head and neck squamous cell carcinoma microenvironment. </w:t>
      </w:r>
      <w:r w:rsidRPr="00C07CC8">
        <w:rPr>
          <w:rFonts w:ascii="Times New Roman" w:hAnsi="Times New Roman" w:cs="Times New Roman"/>
          <w:bCs/>
          <w:i/>
          <w:iCs/>
          <w:sz w:val="22"/>
        </w:rPr>
        <w:t>Journal of dental sciences</w:t>
      </w:r>
      <w:r w:rsidRPr="00C07CC8">
        <w:rPr>
          <w:rFonts w:ascii="Times New Roman" w:hAnsi="Times New Roman" w:cs="Times New Roman"/>
          <w:bCs/>
          <w:sz w:val="22"/>
        </w:rPr>
        <w:t> </w:t>
      </w:r>
      <w:r w:rsidRPr="00C07CC8">
        <w:rPr>
          <w:rFonts w:ascii="Times New Roman" w:hAnsi="Times New Roman" w:cs="Times New Roman"/>
          <w:b/>
          <w:sz w:val="22"/>
        </w:rPr>
        <w:t>16(2)</w:t>
      </w:r>
      <w:r w:rsidRPr="00C07CC8">
        <w:rPr>
          <w:rFonts w:ascii="Times New Roman" w:hAnsi="Times New Roman" w:cs="Times New Roman"/>
          <w:bCs/>
          <w:sz w:val="22"/>
        </w:rPr>
        <w:t xml:space="preserve">:661–667 </w:t>
      </w:r>
      <w:hyperlink r:id="rId30" w:history="1">
        <w:r w:rsidRPr="00C07CC8">
          <w:rPr>
            <w:rFonts w:ascii="Times New Roman" w:hAnsi="Times New Roman" w:cs="Times New Roman"/>
            <w:color w:val="00A7FD"/>
            <w:sz w:val="22"/>
          </w:rPr>
          <w:t>DOI 10.1016/j.jds.2020.09.017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B34D6D" w:rsidRPr="00C07CC8" w:rsidRDefault="00B34D6D" w:rsidP="00B34D6D">
      <w:pPr>
        <w:widowControl/>
        <w:ind w:left="440" w:hangingChars="200" w:hanging="440"/>
        <w:rPr>
          <w:rFonts w:ascii="Times New Roman" w:hAnsi="Times New Roman" w:cs="Times New Roman"/>
          <w:color w:val="000000" w:themeColor="text1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Song C,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Guo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Z, Yu D, Wang Y, Wang Q, Dong Z, Hu W. 2020.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 xml:space="preserve">A Prognostic Nomogram Combining Immune-Related Gene Signature and Clinical Factors Predicts Survival in Patients </w:t>
      </w:r>
      <w:proofErr w:type="gramStart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With</w:t>
      </w:r>
      <w:proofErr w:type="gramEnd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 xml:space="preserve"> Lung Adenocarcinoma.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Frontiers in oncology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10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:1300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  <w:hyperlink r:id="rId31" w:history="1">
        <w:r w:rsidRPr="00C07CC8">
          <w:rPr>
            <w:rFonts w:ascii="Times New Roman" w:hAnsi="Times New Roman" w:cs="Times New Roman"/>
            <w:color w:val="00A7FD"/>
            <w:sz w:val="22"/>
          </w:rPr>
          <w:t>DOI 10.3389/fonc.2020.01300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607D0E" w:rsidRPr="00C07CC8" w:rsidRDefault="00C20551" w:rsidP="00C20551">
      <w:pPr>
        <w:widowControl/>
        <w:ind w:left="440" w:hangingChars="200" w:hanging="440"/>
        <w:rPr>
          <w:rFonts w:ascii="Times New Roman" w:hAnsi="Times New Roman" w:cs="Times New Roman"/>
          <w:color w:val="212121"/>
          <w:sz w:val="22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Tian Z, He W, Tang J, Liao X, Yang Q, Wu Y, Wu G. 2020.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Identification of Important Modules and Biomarkers in. Breast Cancer Based on WGCNA. </w:t>
      </w:r>
      <w:proofErr w:type="spellStart"/>
      <w:r w:rsidRPr="00C07CC8">
        <w:rPr>
          <w:rFonts w:ascii="Times New Roman" w:hAnsi="Times New Roman" w:cs="Times New Roman"/>
          <w:i/>
          <w:iCs/>
          <w:color w:val="212121"/>
          <w:sz w:val="22"/>
        </w:rPr>
        <w:t>OncoTargets</w:t>
      </w:r>
      <w:proofErr w:type="spellEnd"/>
      <w:r w:rsidRPr="00C07CC8">
        <w:rPr>
          <w:rFonts w:ascii="Times New Roman" w:hAnsi="Times New Roman" w:cs="Times New Roman"/>
          <w:i/>
          <w:iCs/>
          <w:color w:val="212121"/>
          <w:sz w:val="22"/>
        </w:rPr>
        <w:t xml:space="preserve"> and therapy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b/>
          <w:bCs/>
          <w:color w:val="212121"/>
          <w:sz w:val="22"/>
        </w:rPr>
        <w:t>13</w:t>
      </w:r>
      <w:r w:rsidRPr="00C07CC8">
        <w:rPr>
          <w:rFonts w:ascii="Times New Roman" w:hAnsi="Times New Roman" w:cs="Times New Roman"/>
          <w:color w:val="212121"/>
          <w:sz w:val="22"/>
        </w:rPr>
        <w:t xml:space="preserve">:6805–6817. </w:t>
      </w:r>
    </w:p>
    <w:p w:rsidR="00C20551" w:rsidRPr="00C07CC8" w:rsidRDefault="00A03600" w:rsidP="00607D0E">
      <w:pPr>
        <w:widowControl/>
        <w:ind w:left="440"/>
        <w:rPr>
          <w:rFonts w:ascii="Times New Roman" w:hAnsi="Times New Roman" w:cs="Times New Roman"/>
          <w:color w:val="00A7FD"/>
          <w:sz w:val="22"/>
        </w:rPr>
      </w:pPr>
      <w:hyperlink r:id="rId32" w:history="1">
        <w:r w:rsidR="00C20551" w:rsidRPr="00C07CC8">
          <w:rPr>
            <w:rFonts w:ascii="Times New Roman" w:hAnsi="Times New Roman" w:cs="Times New Roman"/>
            <w:color w:val="00A7FD"/>
            <w:sz w:val="22"/>
          </w:rPr>
          <w:t>DOI 10.2147/OTT.S258439</w:t>
        </w:r>
      </w:hyperlink>
      <w:r w:rsidR="00C20551"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F14112" w:rsidRPr="00C07CC8" w:rsidRDefault="00F14112" w:rsidP="00F14112">
      <w:pPr>
        <w:widowControl/>
        <w:ind w:left="440" w:hangingChars="200" w:hanging="44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Wang Y, Xu Y, Hua Q, Jiang Y, Liu P, Zhang W, Xiang R. 2020. </w:t>
      </w:r>
      <w:r w:rsidRPr="00C07CC8">
        <w:rPr>
          <w:rFonts w:ascii="Times New Roman" w:hAnsi="Times New Roman" w:cs="Times New Roman"/>
          <w:b/>
          <w:bCs/>
          <w:color w:val="212121"/>
          <w:sz w:val="22"/>
          <w:shd w:val="clear" w:color="auto" w:fill="FFFFFF"/>
        </w:rPr>
        <w:t>N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ovel Prognostic Model. Based on Immune Signature for Head and Neck Squamous Cell Carcinoma. </w:t>
      </w:r>
      <w:proofErr w:type="spellStart"/>
      <w:r w:rsidRPr="00C07CC8">
        <w:rPr>
          <w:rFonts w:ascii="Times New Roman" w:hAnsi="Times New Roman" w:cs="Times New Roman"/>
          <w:i/>
          <w:iCs/>
          <w:color w:val="212121"/>
          <w:sz w:val="22"/>
        </w:rPr>
        <w:t>BioMed</w:t>
      </w:r>
      <w:proofErr w:type="spellEnd"/>
      <w:r w:rsidRPr="00C07CC8">
        <w:rPr>
          <w:rFonts w:ascii="Times New Roman" w:hAnsi="Times New Roman" w:cs="Times New Roman"/>
          <w:i/>
          <w:iCs/>
          <w:color w:val="212121"/>
          <w:sz w:val="22"/>
        </w:rPr>
        <w:t xml:space="preserve"> research international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2020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:4725314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  <w:r w:rsidRPr="00C07CC8">
        <w:rPr>
          <w:rFonts w:ascii="Times New Roman" w:eastAsiaTheme="majorEastAsia" w:hAnsi="Times New Roman" w:cs="Times New Roman"/>
          <w:bCs/>
          <w:color w:val="00B0F0"/>
          <w:sz w:val="22"/>
          <w:shd w:val="clear" w:color="auto" w:fill="FFFFFF"/>
        </w:rPr>
        <w:t xml:space="preserve">DOI </w:t>
      </w:r>
      <w:hyperlink r:id="rId33" w:history="1">
        <w:r w:rsidRPr="00C07CC8">
          <w:rPr>
            <w:rFonts w:ascii="Times New Roman" w:hAnsi="Times New Roman" w:cs="Times New Roman"/>
            <w:color w:val="00B0F0"/>
            <w:sz w:val="22"/>
          </w:rPr>
          <w:t>10.1155/2020/4725314</w:t>
        </w:r>
      </w:hyperlink>
      <w:r w:rsidRPr="00C07CC8">
        <w:rPr>
          <w:rFonts w:ascii="Times New Roman" w:hAnsi="Times New Roman" w:cs="Times New Roman"/>
          <w:color w:val="00B0F0"/>
          <w:sz w:val="22"/>
        </w:rPr>
        <w:t>.</w:t>
      </w:r>
    </w:p>
    <w:p w:rsidR="00F14112" w:rsidRPr="00C07CC8" w:rsidRDefault="00F14112" w:rsidP="00F14112">
      <w:pPr>
        <w:widowControl/>
        <w:rPr>
          <w:rFonts w:ascii="Times New Roman" w:hAnsi="Times New Roman" w:cs="Times New Roman"/>
          <w:color w:val="212121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Wen H, Tang J, Liu B, Sun C. 2015.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 xml:space="preserve">The expression and clinical significance of BATF2 in oral </w:t>
      </w:r>
    </w:p>
    <w:p w:rsidR="00F14112" w:rsidRPr="00C07CC8" w:rsidRDefault="00F14112" w:rsidP="00F14112">
      <w:pPr>
        <w:widowControl/>
        <w:ind w:left="440" w:firstLine="40"/>
        <w:rPr>
          <w:rFonts w:ascii="Times New Roman" w:eastAsia="新細明體" w:hAnsi="Times New Roman" w:cs="Times New Roman"/>
          <w:kern w:val="0"/>
          <w:sz w:val="22"/>
        </w:rPr>
      </w:pP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tongue squamous cell carcinoma.</w:t>
      </w:r>
      <w:r w:rsidRPr="00C07CC8">
        <w:rPr>
          <w:rFonts w:ascii="Times New Roman" w:hAnsi="Times New Roman" w:cs="Times New Roman"/>
          <w:i/>
          <w:iCs/>
          <w:color w:val="212121"/>
          <w:sz w:val="22"/>
          <w:shd w:val="clear" w:color="auto" w:fill="FFFFFF"/>
        </w:rPr>
        <w:t xml:space="preserve"> Chinese journal of stomatology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 xml:space="preserve"> 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50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:13–17.</w:t>
      </w:r>
    </w:p>
    <w:p w:rsidR="00F14112" w:rsidRPr="00C07CC8" w:rsidRDefault="00F14112" w:rsidP="00F14112">
      <w:pPr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Wu Y, Wang Y,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Diao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P, Zhang W, Li J, Ge H, Song Y, Li Z, Wang D, Liu L, Jiang H, Cheng J. 2019. </w:t>
      </w:r>
    </w:p>
    <w:p w:rsidR="00F14112" w:rsidRPr="00C07CC8" w:rsidRDefault="00F14112" w:rsidP="00F14112">
      <w:pPr>
        <w:ind w:left="48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Therapeutic Targeting of BRD4 in Head Neck Squamous Cell Carcinoma.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</w:t>
      </w:r>
      <w:proofErr w:type="spellStart"/>
      <w:r w:rsidRPr="00C07CC8">
        <w:rPr>
          <w:rFonts w:ascii="Times New Roman" w:hAnsi="Times New Roman" w:cs="Times New Roman"/>
          <w:i/>
          <w:iCs/>
          <w:color w:val="212121"/>
          <w:sz w:val="22"/>
        </w:rPr>
        <w:t>Theranostics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9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:1777–1793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  <w:r w:rsidRPr="00C07CC8">
        <w:rPr>
          <w:rFonts w:ascii="Times New Roman" w:eastAsiaTheme="majorEastAsia" w:hAnsi="Times New Roman" w:cs="Times New Roman"/>
          <w:bCs/>
          <w:color w:val="00B0F0"/>
          <w:sz w:val="22"/>
          <w:shd w:val="clear" w:color="auto" w:fill="FFFFFF"/>
        </w:rPr>
        <w:t xml:space="preserve">DOI </w:t>
      </w:r>
      <w:hyperlink r:id="rId34" w:history="1">
        <w:r w:rsidRPr="00C07CC8">
          <w:rPr>
            <w:rFonts w:ascii="Times New Roman" w:hAnsi="Times New Roman" w:cs="Times New Roman"/>
            <w:color w:val="00B0F0"/>
            <w:sz w:val="22"/>
          </w:rPr>
          <w:t>10.7150/thno.31581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B34D6D" w:rsidRPr="00C07CC8" w:rsidRDefault="00B34D6D" w:rsidP="00DA1451">
      <w:pPr>
        <w:widowControl/>
        <w:ind w:left="440" w:hangingChars="200" w:hanging="44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Yuanhua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L,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Pudong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Q, Wei Z, Yuan W,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Delin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L, Yan Z,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Geyu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L, Bo S. 2019.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TFAP2A Induced KRT16 as an Oncogene in Lung Adenocarcinoma via EMT.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International journal of biological sciences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 15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:1419–1428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  <w:hyperlink r:id="rId35" w:history="1">
        <w:r w:rsidRPr="00C07CC8">
          <w:rPr>
            <w:rFonts w:ascii="Times New Roman" w:hAnsi="Times New Roman" w:cs="Times New Roman"/>
            <w:color w:val="00A7FD"/>
            <w:sz w:val="22"/>
          </w:rPr>
          <w:t>DOI 10.7150/ijbs.34076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B34D6D" w:rsidRPr="00C07CC8" w:rsidRDefault="00B34D6D" w:rsidP="00DA1451">
      <w:pPr>
        <w:widowControl/>
        <w:ind w:left="440" w:hangingChars="200" w:hanging="44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Zhang A, Yang J, Ma C, Li F, Luo H. 2021.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 xml:space="preserve">Development and Validation of a Robust. </w:t>
      </w:r>
      <w:proofErr w:type="spellStart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Ferroptosis</w:t>
      </w:r>
      <w:proofErr w:type="spellEnd"/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-Related Prognostic Signature in Lung Adenocarcinoma.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Frontiers in cell and developmental biology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> 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9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:616271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  <w:hyperlink r:id="rId36" w:history="1">
        <w:r w:rsidRPr="00C07CC8">
          <w:rPr>
            <w:rFonts w:ascii="Times New Roman" w:hAnsi="Times New Roman" w:cs="Times New Roman"/>
            <w:color w:val="00A7FD"/>
            <w:sz w:val="22"/>
          </w:rPr>
          <w:t>DOI 10.3389/fcell.2021.616271</w:t>
        </w:r>
      </w:hyperlink>
      <w:r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607D0E" w:rsidRPr="00C07CC8" w:rsidRDefault="00B34D6D" w:rsidP="00B34D6D">
      <w:pPr>
        <w:widowControl/>
        <w:ind w:left="440" w:hangingChars="200" w:hanging="440"/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Zhang L, Li M, Deng B, Dai N, Feng Y, Shan J, Yang Y, Mao C, Huang P, Xu C, Wang. D. 2019.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HLA-DQB1 expression on tumor cells is a novel favorable prognostic factor for relapse in early-stage lung adenocarcinoma.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>Cancer management and research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> 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11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:2605–2616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</w:t>
      </w:r>
    </w:p>
    <w:p w:rsidR="00B34D6D" w:rsidRPr="00C07CC8" w:rsidRDefault="00A03600" w:rsidP="00607D0E">
      <w:pPr>
        <w:widowControl/>
        <w:ind w:left="440"/>
        <w:rPr>
          <w:rFonts w:ascii="Times New Roman" w:hAnsi="Times New Roman" w:cs="Times New Roman"/>
          <w:color w:val="00A7FD"/>
          <w:sz w:val="22"/>
        </w:rPr>
      </w:pPr>
      <w:hyperlink r:id="rId37" w:history="1">
        <w:r w:rsidR="00B34D6D" w:rsidRPr="00C07CC8">
          <w:rPr>
            <w:rFonts w:ascii="Times New Roman" w:hAnsi="Times New Roman" w:cs="Times New Roman"/>
            <w:color w:val="00A7FD"/>
            <w:sz w:val="22"/>
          </w:rPr>
          <w:t>DOI 10.2147/CMAR.S197855</w:t>
        </w:r>
      </w:hyperlink>
      <w:r w:rsidR="00B34D6D"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607D0E" w:rsidRPr="00C07CC8" w:rsidRDefault="00B34D6D" w:rsidP="00B34D6D">
      <w:pPr>
        <w:widowControl/>
        <w:ind w:left="440" w:hangingChars="200" w:hanging="440"/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</w:pP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Zhang Y, Fan Q, </w:t>
      </w:r>
      <w:proofErr w:type="spellStart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Guo</w:t>
      </w:r>
      <w:proofErr w:type="spellEnd"/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 xml:space="preserve"> Y, Zhu K. 2020.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  <w:r w:rsidRPr="00C07CC8">
        <w:rPr>
          <w:rFonts w:ascii="Times New Roman" w:hAnsi="Times New Roman" w:cs="Times New Roman"/>
          <w:color w:val="212121"/>
          <w:sz w:val="22"/>
          <w:shd w:val="clear" w:color="auto" w:fill="FFFFFF"/>
        </w:rPr>
        <w:t>Eight-gene signature predicts recurrence in lung adenocarcinoma. </w:t>
      </w:r>
      <w:r w:rsidRPr="00C07CC8">
        <w:rPr>
          <w:rFonts w:ascii="Times New Roman" w:hAnsi="Times New Roman" w:cs="Times New Roman"/>
          <w:i/>
          <w:iCs/>
          <w:color w:val="212121"/>
          <w:sz w:val="22"/>
        </w:rPr>
        <w:t xml:space="preserve">Cancer. </w:t>
      </w:r>
      <w:proofErr w:type="gramStart"/>
      <w:r w:rsidRPr="00C07CC8">
        <w:rPr>
          <w:rFonts w:ascii="Times New Roman" w:hAnsi="Times New Roman" w:cs="Times New Roman"/>
          <w:i/>
          <w:iCs/>
          <w:color w:val="212121"/>
          <w:sz w:val="22"/>
        </w:rPr>
        <w:t>biomarkers :</w:t>
      </w:r>
      <w:proofErr w:type="gramEnd"/>
      <w:r w:rsidRPr="00C07CC8">
        <w:rPr>
          <w:rFonts w:ascii="Times New Roman" w:hAnsi="Times New Roman" w:cs="Times New Roman"/>
          <w:i/>
          <w:iCs/>
          <w:color w:val="212121"/>
          <w:sz w:val="22"/>
        </w:rPr>
        <w:t xml:space="preserve"> section A of Disease markers </w:t>
      </w:r>
      <w:r w:rsidRPr="00C07CC8">
        <w:rPr>
          <w:rFonts w:ascii="Times New Roman" w:eastAsiaTheme="majorEastAsia" w:hAnsi="Times New Roman" w:cs="Times New Roman"/>
          <w:b/>
          <w:bCs/>
          <w:color w:val="212121"/>
          <w:sz w:val="22"/>
          <w:shd w:val="clear" w:color="auto" w:fill="FFFFFF"/>
        </w:rPr>
        <w:t>28</w:t>
      </w:r>
      <w:r w:rsidRPr="00C07CC8">
        <w:rPr>
          <w:rFonts w:ascii="Times New Roman" w:eastAsiaTheme="majorEastAsia" w:hAnsi="Times New Roman" w:cs="Times New Roman"/>
          <w:color w:val="212121"/>
          <w:sz w:val="22"/>
          <w:shd w:val="clear" w:color="auto" w:fill="FFFFFF"/>
        </w:rPr>
        <w:t>:447–457</w:t>
      </w:r>
      <w:r w:rsidRPr="00C07CC8">
        <w:rPr>
          <w:rFonts w:ascii="Times New Roman" w:eastAsia="新細明體" w:hAnsi="Times New Roman" w:cs="Times New Roman"/>
          <w:color w:val="212121"/>
          <w:kern w:val="0"/>
          <w:sz w:val="22"/>
          <w:shd w:val="clear" w:color="auto" w:fill="FFFFFF"/>
        </w:rPr>
        <w:t xml:space="preserve"> </w:t>
      </w:r>
    </w:p>
    <w:p w:rsidR="00F14112" w:rsidRPr="00C07CC8" w:rsidRDefault="00A03600" w:rsidP="00C07CC8">
      <w:pPr>
        <w:widowControl/>
        <w:ind w:left="440"/>
        <w:rPr>
          <w:rFonts w:ascii="Times New Roman" w:hAnsi="Times New Roman" w:cs="Times New Roman"/>
          <w:color w:val="00A7FD"/>
          <w:sz w:val="22"/>
        </w:rPr>
      </w:pPr>
      <w:hyperlink r:id="rId38" w:history="1">
        <w:r w:rsidR="00B34D6D" w:rsidRPr="00C07CC8">
          <w:rPr>
            <w:rFonts w:ascii="Times New Roman" w:hAnsi="Times New Roman" w:cs="Times New Roman"/>
            <w:color w:val="00A7FD"/>
            <w:sz w:val="22"/>
          </w:rPr>
          <w:t>DOI 10.3233/CBM-190329</w:t>
        </w:r>
      </w:hyperlink>
      <w:r w:rsidR="00B34D6D" w:rsidRPr="00C07CC8">
        <w:rPr>
          <w:rFonts w:ascii="Times New Roman" w:hAnsi="Times New Roman" w:cs="Times New Roman"/>
          <w:color w:val="000000" w:themeColor="text1"/>
          <w:sz w:val="22"/>
        </w:rPr>
        <w:t>.</w:t>
      </w:r>
    </w:p>
    <w:sectPr w:rsidR="00F14112" w:rsidRPr="00C07CC8" w:rsidSect="00766B05">
      <w:footerReference w:type="default" r:id="rId39"/>
      <w:pgSz w:w="12240" w:h="15840" w:code="1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600" w:rsidRDefault="00A03600" w:rsidP="00F67E2B">
      <w:r>
        <w:separator/>
      </w:r>
    </w:p>
  </w:endnote>
  <w:endnote w:type="continuationSeparator" w:id="0">
    <w:p w:rsidR="00A03600" w:rsidRDefault="00A03600" w:rsidP="00F6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7663263"/>
      <w:docPartObj>
        <w:docPartGallery w:val="Page Numbers (Bottom of Page)"/>
        <w:docPartUnique/>
      </w:docPartObj>
    </w:sdtPr>
    <w:sdtEndPr/>
    <w:sdtContent>
      <w:p w:rsidR="00571954" w:rsidRDefault="005719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D49" w:rsidRPr="00650D49">
          <w:rPr>
            <w:noProof/>
            <w:lang w:val="zh-TW"/>
          </w:rPr>
          <w:t>17</w:t>
        </w:r>
        <w:r>
          <w:fldChar w:fldCharType="end"/>
        </w:r>
      </w:p>
    </w:sdtContent>
  </w:sdt>
  <w:p w:rsidR="00571954" w:rsidRDefault="005719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600" w:rsidRDefault="00A03600" w:rsidP="00F67E2B">
      <w:r>
        <w:separator/>
      </w:r>
    </w:p>
  </w:footnote>
  <w:footnote w:type="continuationSeparator" w:id="0">
    <w:p w:rsidR="00A03600" w:rsidRDefault="00A03600" w:rsidP="00F67E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C96"/>
    <w:rsid w:val="00026A52"/>
    <w:rsid w:val="000344E8"/>
    <w:rsid w:val="00044236"/>
    <w:rsid w:val="000B429E"/>
    <w:rsid w:val="000D1D7A"/>
    <w:rsid w:val="00107921"/>
    <w:rsid w:val="00113C32"/>
    <w:rsid w:val="0011587D"/>
    <w:rsid w:val="00126C40"/>
    <w:rsid w:val="00134B9B"/>
    <w:rsid w:val="00142F55"/>
    <w:rsid w:val="00153EEF"/>
    <w:rsid w:val="00171D75"/>
    <w:rsid w:val="00172661"/>
    <w:rsid w:val="001A45AB"/>
    <w:rsid w:val="001B45B4"/>
    <w:rsid w:val="001F3324"/>
    <w:rsid w:val="002034ED"/>
    <w:rsid w:val="0022770B"/>
    <w:rsid w:val="002335F9"/>
    <w:rsid w:val="00250E1F"/>
    <w:rsid w:val="002A1CA8"/>
    <w:rsid w:val="002B5A61"/>
    <w:rsid w:val="002C66AA"/>
    <w:rsid w:val="002C6C96"/>
    <w:rsid w:val="002D73F9"/>
    <w:rsid w:val="002F6E2D"/>
    <w:rsid w:val="0030123D"/>
    <w:rsid w:val="00301764"/>
    <w:rsid w:val="003071B6"/>
    <w:rsid w:val="0031465A"/>
    <w:rsid w:val="00322D03"/>
    <w:rsid w:val="00366D39"/>
    <w:rsid w:val="0038129E"/>
    <w:rsid w:val="00383C3B"/>
    <w:rsid w:val="00387A0C"/>
    <w:rsid w:val="003E1796"/>
    <w:rsid w:val="0046244C"/>
    <w:rsid w:val="004C4C4A"/>
    <w:rsid w:val="004E3542"/>
    <w:rsid w:val="00523757"/>
    <w:rsid w:val="00530D93"/>
    <w:rsid w:val="005501CE"/>
    <w:rsid w:val="00561E79"/>
    <w:rsid w:val="00571954"/>
    <w:rsid w:val="005861D4"/>
    <w:rsid w:val="005A5327"/>
    <w:rsid w:val="005C4910"/>
    <w:rsid w:val="005C54B6"/>
    <w:rsid w:val="005D7F20"/>
    <w:rsid w:val="00607D0E"/>
    <w:rsid w:val="0062048C"/>
    <w:rsid w:val="00650D49"/>
    <w:rsid w:val="0065258C"/>
    <w:rsid w:val="007054FA"/>
    <w:rsid w:val="0070619F"/>
    <w:rsid w:val="007529E6"/>
    <w:rsid w:val="00762023"/>
    <w:rsid w:val="00766B05"/>
    <w:rsid w:val="007A62F6"/>
    <w:rsid w:val="007D2A53"/>
    <w:rsid w:val="007F5FD6"/>
    <w:rsid w:val="00804DD9"/>
    <w:rsid w:val="00813880"/>
    <w:rsid w:val="00872104"/>
    <w:rsid w:val="0089135C"/>
    <w:rsid w:val="008E04A1"/>
    <w:rsid w:val="008E5ADD"/>
    <w:rsid w:val="00902156"/>
    <w:rsid w:val="00905B80"/>
    <w:rsid w:val="00923888"/>
    <w:rsid w:val="00926DE0"/>
    <w:rsid w:val="009F4378"/>
    <w:rsid w:val="00A03600"/>
    <w:rsid w:val="00A037A7"/>
    <w:rsid w:val="00A4641A"/>
    <w:rsid w:val="00A651EB"/>
    <w:rsid w:val="00A84EE9"/>
    <w:rsid w:val="00AA5094"/>
    <w:rsid w:val="00AB5A93"/>
    <w:rsid w:val="00B11ED3"/>
    <w:rsid w:val="00B26F69"/>
    <w:rsid w:val="00B34D6D"/>
    <w:rsid w:val="00B52AB1"/>
    <w:rsid w:val="00B603A4"/>
    <w:rsid w:val="00B60ED1"/>
    <w:rsid w:val="00B96B56"/>
    <w:rsid w:val="00BA4767"/>
    <w:rsid w:val="00BA55E7"/>
    <w:rsid w:val="00BE2EFA"/>
    <w:rsid w:val="00C07CC8"/>
    <w:rsid w:val="00C20551"/>
    <w:rsid w:val="00C43E3B"/>
    <w:rsid w:val="00C65CFC"/>
    <w:rsid w:val="00C7295D"/>
    <w:rsid w:val="00CD75EB"/>
    <w:rsid w:val="00D019D4"/>
    <w:rsid w:val="00D23D90"/>
    <w:rsid w:val="00D33F48"/>
    <w:rsid w:val="00D5018A"/>
    <w:rsid w:val="00D805FF"/>
    <w:rsid w:val="00D944A2"/>
    <w:rsid w:val="00D97AD3"/>
    <w:rsid w:val="00DA1451"/>
    <w:rsid w:val="00DA3B38"/>
    <w:rsid w:val="00DD2E1A"/>
    <w:rsid w:val="00E072A0"/>
    <w:rsid w:val="00E174C2"/>
    <w:rsid w:val="00E54C3F"/>
    <w:rsid w:val="00E61E5D"/>
    <w:rsid w:val="00E66E10"/>
    <w:rsid w:val="00EA40C6"/>
    <w:rsid w:val="00EA4AF0"/>
    <w:rsid w:val="00EB47D9"/>
    <w:rsid w:val="00EB6B27"/>
    <w:rsid w:val="00EC1559"/>
    <w:rsid w:val="00EC7AEF"/>
    <w:rsid w:val="00EE03B6"/>
    <w:rsid w:val="00EE7D30"/>
    <w:rsid w:val="00F14112"/>
    <w:rsid w:val="00F1557A"/>
    <w:rsid w:val="00F31CD0"/>
    <w:rsid w:val="00F67E2B"/>
    <w:rsid w:val="00F96096"/>
    <w:rsid w:val="00F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1BF4E"/>
  <w15:chartTrackingRefBased/>
  <w15:docId w15:val="{940D210D-BEC4-445F-A7EF-5C7D0325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7E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7E2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7E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7E2B"/>
    <w:rPr>
      <w:sz w:val="20"/>
      <w:szCs w:val="20"/>
    </w:rPr>
  </w:style>
  <w:style w:type="table" w:styleId="a7">
    <w:name w:val="Table Grid"/>
    <w:basedOn w:val="a1"/>
    <w:uiPriority w:val="39"/>
    <w:rsid w:val="00AA50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20551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F31CD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">
    <w:name w:val="Plain Table 1"/>
    <w:basedOn w:val="a1"/>
    <w:uiPriority w:val="41"/>
    <w:rsid w:val="00561E79"/>
    <w:rPr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doi.org/10.3389/fendo.2020.621944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doi.org/10.3892/ol.2021.12510" TargetMode="External"/><Relationship Id="rId34" Type="http://schemas.openxmlformats.org/officeDocument/2006/relationships/hyperlink" Target="https://doi.org/10.7150/thno.31581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doi.org/10.3233/CBM-203100" TargetMode="External"/><Relationship Id="rId29" Type="http://schemas.openxmlformats.org/officeDocument/2006/relationships/hyperlink" Target="https://doi.org/10.3892/ol.2019.10635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oi.org/10.21037/jtd-19-4168" TargetMode="External"/><Relationship Id="rId32" Type="http://schemas.openxmlformats.org/officeDocument/2006/relationships/hyperlink" Target="https://doi.org/10.2147/OTT.S258439" TargetMode="External"/><Relationship Id="rId37" Type="http://schemas.openxmlformats.org/officeDocument/2006/relationships/hyperlink" Target="https://doi.org/10.2147/CMAR.S197855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doi.org/10.3892/wasj.2020.77" TargetMode="External"/><Relationship Id="rId28" Type="http://schemas.openxmlformats.org/officeDocument/2006/relationships/hyperlink" Target="https://doi.org/10.1111/1759-7714.14043" TargetMode="External"/><Relationship Id="rId36" Type="http://schemas.openxmlformats.org/officeDocument/2006/relationships/hyperlink" Target="https://doi.org/10.3389/fcell.2021.616271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oi.org/10.1007/s12079-021-00633-3" TargetMode="External"/><Relationship Id="rId31" Type="http://schemas.openxmlformats.org/officeDocument/2006/relationships/hyperlink" Target="https://doi.org/10.3389/fonc.2020.013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doi.org/10.1007/s11033-021-06167-6" TargetMode="External"/><Relationship Id="rId27" Type="http://schemas.openxmlformats.org/officeDocument/2006/relationships/hyperlink" Target="https://doi.org/10.2217/fon.12.26" TargetMode="External"/><Relationship Id="rId30" Type="http://schemas.openxmlformats.org/officeDocument/2006/relationships/hyperlink" Target="https://doi.org/10.1016/j.jds.2020.09.017" TargetMode="External"/><Relationship Id="rId35" Type="http://schemas.openxmlformats.org/officeDocument/2006/relationships/hyperlink" Target="https://doi.org/10.7150/ijbs.34076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doi.org/10.1042/BSR20194200" TargetMode="External"/><Relationship Id="rId33" Type="http://schemas.openxmlformats.org/officeDocument/2006/relationships/hyperlink" Target="https://doi.org/10.1155/2020/4725314" TargetMode="External"/><Relationship Id="rId38" Type="http://schemas.openxmlformats.org/officeDocument/2006/relationships/hyperlink" Target="https://doi.org/10.3233/CBM-19032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437F3-38BD-4D24-90AE-3036AF11F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17</Pages>
  <Words>3315</Words>
  <Characters>18900</Characters>
  <Application>Microsoft Office Word</Application>
  <DocSecurity>0</DocSecurity>
  <Lines>157</Lines>
  <Paragraphs>44</Paragraphs>
  <ScaleCrop>false</ScaleCrop>
  <Company/>
  <LinksUpToDate>false</LinksUpToDate>
  <CharactersWithSpaces>22171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cp:lastPrinted>2021-09-12T10:16:00Z</cp:lastPrinted>
  <dcterms:created xsi:type="dcterms:W3CDTF">2021-09-03T17:01:00Z</dcterms:created>
  <dcterms:modified xsi:type="dcterms:W3CDTF">2022-02-17T15:28:00Z</dcterms:modified>
</cp:coreProperties>
</file>