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30"/>
        <w:tblW w:w="89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24"/>
        <w:gridCol w:w="1255"/>
        <w:gridCol w:w="1920"/>
        <w:gridCol w:w="1072"/>
        <w:gridCol w:w="1920"/>
        <w:gridCol w:w="1072"/>
      </w:tblGrid>
      <w:tr w:rsidR="00A05784" w:rsidRPr="00DC19ED" w14:paraId="6110E5B8" w14:textId="77777777" w:rsidTr="00A05784">
        <w:trPr>
          <w:trHeight w:val="271"/>
        </w:trPr>
        <w:tc>
          <w:tcPr>
            <w:tcW w:w="1724" w:type="dxa"/>
            <w:vMerge w:val="restart"/>
            <w:shd w:val="clear" w:color="000000" w:fill="D9D9D9"/>
            <w:noWrap/>
            <w:vAlign w:val="center"/>
          </w:tcPr>
          <w:p w14:paraId="35C638E0" w14:textId="1C482E1B" w:rsidR="00A05784" w:rsidRPr="00DC19ED" w:rsidRDefault="00A05784" w:rsidP="00DC138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Genetic Model</w:t>
            </w:r>
          </w:p>
        </w:tc>
        <w:tc>
          <w:tcPr>
            <w:tcW w:w="1255" w:type="dxa"/>
            <w:vMerge w:val="restart"/>
            <w:shd w:val="clear" w:color="000000" w:fill="D9D9D9"/>
            <w:noWrap/>
            <w:vAlign w:val="center"/>
          </w:tcPr>
          <w:p w14:paraId="1080C9E3" w14:textId="16463ACA" w:rsidR="00A05784" w:rsidRPr="00DC19ED" w:rsidRDefault="00A05784" w:rsidP="00EF67E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Genotype</w:t>
            </w:r>
          </w:p>
        </w:tc>
        <w:tc>
          <w:tcPr>
            <w:tcW w:w="5984" w:type="dxa"/>
            <w:gridSpan w:val="4"/>
            <w:shd w:val="clear" w:color="000000" w:fill="D9D9D9"/>
            <w:noWrap/>
            <w:vAlign w:val="center"/>
          </w:tcPr>
          <w:p w14:paraId="6A913E53" w14:textId="257612CB" w:rsidR="00A05784" w:rsidRPr="00DC19ED" w:rsidRDefault="00A05784" w:rsidP="00A0578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Dyslipidemia Risk</w:t>
            </w:r>
          </w:p>
        </w:tc>
      </w:tr>
      <w:tr w:rsidR="00A05784" w:rsidRPr="00DC19ED" w14:paraId="593FC9BA" w14:textId="77777777" w:rsidTr="00DC19ED">
        <w:trPr>
          <w:trHeight w:val="271"/>
        </w:trPr>
        <w:tc>
          <w:tcPr>
            <w:tcW w:w="1724" w:type="dxa"/>
            <w:vMerge/>
            <w:shd w:val="clear" w:color="000000" w:fill="D9D9D9"/>
            <w:noWrap/>
            <w:vAlign w:val="center"/>
            <w:hideMark/>
          </w:tcPr>
          <w:p w14:paraId="68FB9407" w14:textId="51A75A83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</w:p>
        </w:tc>
        <w:tc>
          <w:tcPr>
            <w:tcW w:w="1255" w:type="dxa"/>
            <w:vMerge/>
            <w:shd w:val="clear" w:color="000000" w:fill="D9D9D9"/>
            <w:noWrap/>
            <w:vAlign w:val="center"/>
            <w:hideMark/>
          </w:tcPr>
          <w:p w14:paraId="166AC5CF" w14:textId="6A6DEDBC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</w:p>
        </w:tc>
        <w:tc>
          <w:tcPr>
            <w:tcW w:w="2992" w:type="dxa"/>
            <w:gridSpan w:val="2"/>
            <w:shd w:val="clear" w:color="000000" w:fill="D9D9D9"/>
            <w:noWrap/>
            <w:vAlign w:val="bottom"/>
            <w:hideMark/>
          </w:tcPr>
          <w:p w14:paraId="193353F1" w14:textId="77777777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rs290487 × Obesity</w:t>
            </w:r>
          </w:p>
        </w:tc>
        <w:tc>
          <w:tcPr>
            <w:tcW w:w="2992" w:type="dxa"/>
            <w:gridSpan w:val="2"/>
            <w:shd w:val="clear" w:color="000000" w:fill="D9D9D9"/>
            <w:noWrap/>
            <w:vAlign w:val="bottom"/>
            <w:hideMark/>
          </w:tcPr>
          <w:p w14:paraId="612811CD" w14:textId="77777777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rs290481 × Obesity</w:t>
            </w:r>
          </w:p>
        </w:tc>
      </w:tr>
      <w:tr w:rsidR="00A05784" w:rsidRPr="00DC19ED" w14:paraId="11B77348" w14:textId="77777777" w:rsidTr="00A05784">
        <w:trPr>
          <w:trHeight w:val="298"/>
        </w:trPr>
        <w:tc>
          <w:tcPr>
            <w:tcW w:w="1724" w:type="dxa"/>
            <w:vMerge/>
            <w:vAlign w:val="center"/>
            <w:hideMark/>
          </w:tcPr>
          <w:p w14:paraId="7F2ABFC1" w14:textId="77777777" w:rsidR="00A05784" w:rsidRPr="00DC19ED" w:rsidRDefault="00A05784" w:rsidP="00DC19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260B517E" w14:textId="77777777" w:rsidR="00A05784" w:rsidRPr="00DC19ED" w:rsidRDefault="00A05784" w:rsidP="00DC19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</w:p>
        </w:tc>
        <w:tc>
          <w:tcPr>
            <w:tcW w:w="1920" w:type="dxa"/>
            <w:shd w:val="clear" w:color="000000" w:fill="D9D9D9"/>
            <w:noWrap/>
            <w:vAlign w:val="center"/>
            <w:hideMark/>
          </w:tcPr>
          <w:p w14:paraId="1B42045A" w14:textId="77777777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OR (95% CI)</w:t>
            </w:r>
          </w:p>
        </w:tc>
        <w:tc>
          <w:tcPr>
            <w:tcW w:w="1072" w:type="dxa"/>
            <w:shd w:val="clear" w:color="000000" w:fill="D9D9D9"/>
            <w:noWrap/>
            <w:vAlign w:val="center"/>
            <w:hideMark/>
          </w:tcPr>
          <w:p w14:paraId="4EAD9F4D" w14:textId="77777777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en-US"/>
              </w:rPr>
              <w:t>p</w:t>
            </w:r>
            <w:r w:rsidRPr="00DC19ED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vertAlign w:val="subscript"/>
                <w:lang w:val="en-US"/>
              </w:rPr>
              <w:t>interaction</w:t>
            </w:r>
          </w:p>
        </w:tc>
        <w:tc>
          <w:tcPr>
            <w:tcW w:w="1920" w:type="dxa"/>
            <w:shd w:val="clear" w:color="000000" w:fill="D9D9D9"/>
            <w:noWrap/>
            <w:vAlign w:val="center"/>
            <w:hideMark/>
          </w:tcPr>
          <w:p w14:paraId="75C5260F" w14:textId="77777777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OR (95% CI)</w:t>
            </w:r>
          </w:p>
        </w:tc>
        <w:tc>
          <w:tcPr>
            <w:tcW w:w="1072" w:type="dxa"/>
            <w:shd w:val="clear" w:color="000000" w:fill="D9D9D9"/>
            <w:noWrap/>
            <w:vAlign w:val="center"/>
            <w:hideMark/>
          </w:tcPr>
          <w:p w14:paraId="27520C88" w14:textId="77777777" w:rsidR="00A05784" w:rsidRPr="00DC19ED" w:rsidRDefault="00A05784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lang w:val="en-US"/>
              </w:rPr>
              <w:t>p</w:t>
            </w:r>
            <w:r w:rsidRPr="00DC19ED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vertAlign w:val="subscript"/>
                <w:lang w:val="en-US"/>
              </w:rPr>
              <w:t>interaction</w:t>
            </w:r>
          </w:p>
        </w:tc>
      </w:tr>
      <w:tr w:rsidR="00DC19ED" w:rsidRPr="00DC19ED" w14:paraId="6ECD8B39" w14:textId="77777777" w:rsidTr="00A05784">
        <w:trPr>
          <w:trHeight w:val="271"/>
        </w:trPr>
        <w:tc>
          <w:tcPr>
            <w:tcW w:w="1724" w:type="dxa"/>
            <w:vMerge w:val="restart"/>
            <w:shd w:val="clear" w:color="auto" w:fill="auto"/>
            <w:noWrap/>
            <w:vAlign w:val="center"/>
            <w:hideMark/>
          </w:tcPr>
          <w:p w14:paraId="45CE5BA3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Additive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89E44D3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TT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AC30682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Reference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76DD5103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379CB3D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Reference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1276B369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 </w:t>
            </w:r>
          </w:p>
        </w:tc>
      </w:tr>
      <w:tr w:rsidR="00DC19ED" w:rsidRPr="00DC19ED" w14:paraId="0922FE36" w14:textId="77777777" w:rsidTr="00A05784">
        <w:trPr>
          <w:trHeight w:val="271"/>
        </w:trPr>
        <w:tc>
          <w:tcPr>
            <w:tcW w:w="1724" w:type="dxa"/>
            <w:vMerge/>
            <w:vAlign w:val="center"/>
            <w:hideMark/>
          </w:tcPr>
          <w:p w14:paraId="5E62FFDE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6FED2B9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TC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8E6CC56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2.58 (1.08-6.27)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939E3DF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0.034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CE7B9AE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3.22 (1.29-8.16)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0CB0F9F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0.013</w:t>
            </w:r>
          </w:p>
        </w:tc>
      </w:tr>
      <w:tr w:rsidR="00DC19ED" w:rsidRPr="00DC19ED" w14:paraId="3C18E269" w14:textId="77777777" w:rsidTr="00A05784">
        <w:trPr>
          <w:trHeight w:val="271"/>
        </w:trPr>
        <w:tc>
          <w:tcPr>
            <w:tcW w:w="1724" w:type="dxa"/>
            <w:vMerge/>
            <w:vAlign w:val="center"/>
            <w:hideMark/>
          </w:tcPr>
          <w:p w14:paraId="1E7F20FB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E21077A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CC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4289DB0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0.76 (0.25-2.26)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5363A46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0.622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C665CA5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0.71 (0.24-2.07)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DFCF392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0.529</w:t>
            </w:r>
          </w:p>
        </w:tc>
      </w:tr>
      <w:tr w:rsidR="00DC19ED" w:rsidRPr="00DC19ED" w14:paraId="535A103C" w14:textId="77777777" w:rsidTr="00A05784">
        <w:trPr>
          <w:trHeight w:val="271"/>
        </w:trPr>
        <w:tc>
          <w:tcPr>
            <w:tcW w:w="1724" w:type="dxa"/>
            <w:vMerge w:val="restart"/>
            <w:shd w:val="clear" w:color="auto" w:fill="auto"/>
            <w:noWrap/>
            <w:vAlign w:val="center"/>
            <w:hideMark/>
          </w:tcPr>
          <w:p w14:paraId="21B29CBB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Dominant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C336974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TT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B6177D5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Reference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53F076A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E0C2999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Reference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3A4C659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 </w:t>
            </w:r>
          </w:p>
        </w:tc>
      </w:tr>
      <w:tr w:rsidR="00DC19ED" w:rsidRPr="00DC19ED" w14:paraId="18409752" w14:textId="77777777" w:rsidTr="00A05784">
        <w:trPr>
          <w:trHeight w:val="271"/>
        </w:trPr>
        <w:tc>
          <w:tcPr>
            <w:tcW w:w="1724" w:type="dxa"/>
            <w:vMerge/>
            <w:vAlign w:val="center"/>
            <w:hideMark/>
          </w:tcPr>
          <w:p w14:paraId="412DA7B6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F87C9C3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TC+CC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753ECBE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1.84 (0.81-4.22)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AE29FD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0.148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98D9724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1.96 (0.83-4.67)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7EC1DD0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0.121</w:t>
            </w:r>
          </w:p>
        </w:tc>
      </w:tr>
      <w:tr w:rsidR="00DC19ED" w:rsidRPr="00DC19ED" w14:paraId="4B5C52C6" w14:textId="77777777" w:rsidTr="00A05784">
        <w:trPr>
          <w:trHeight w:val="271"/>
        </w:trPr>
        <w:tc>
          <w:tcPr>
            <w:tcW w:w="1724" w:type="dxa"/>
            <w:vMerge w:val="restart"/>
            <w:shd w:val="clear" w:color="auto" w:fill="auto"/>
            <w:noWrap/>
            <w:vAlign w:val="center"/>
            <w:hideMark/>
          </w:tcPr>
          <w:p w14:paraId="00F9E7B4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Recessive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E3A9FBD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TT+TC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A0EC3BD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Reference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3782A34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3F7C469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Reference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336E0D6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 </w:t>
            </w:r>
          </w:p>
        </w:tc>
      </w:tr>
      <w:tr w:rsidR="00DC19ED" w:rsidRPr="00DC19ED" w14:paraId="3F7F7E02" w14:textId="77777777" w:rsidTr="00A05784">
        <w:trPr>
          <w:trHeight w:val="271"/>
        </w:trPr>
        <w:tc>
          <w:tcPr>
            <w:tcW w:w="1724" w:type="dxa"/>
            <w:vMerge/>
            <w:vAlign w:val="center"/>
            <w:hideMark/>
          </w:tcPr>
          <w:p w14:paraId="2FE05863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CAB9B5E" w14:textId="77777777" w:rsidR="00DC19ED" w:rsidRPr="00DC19ED" w:rsidRDefault="00DC19ED" w:rsidP="00DC19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CC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E7430F9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0.41 (0.16-1.05)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A87B9C3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0.064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3EE710A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color w:val="000000"/>
                <w:lang w:val="en-US"/>
              </w:rPr>
              <w:t>0.33 (0.13-0.81)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D736892" w14:textId="77777777" w:rsidR="00DC19ED" w:rsidRPr="00DC19ED" w:rsidRDefault="00DC19ED" w:rsidP="00DC19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</w:pPr>
            <w:r w:rsidRPr="00DC19ED">
              <w:rPr>
                <w:rFonts w:ascii="Times" w:eastAsia="Times New Roman" w:hAnsi="Times" w:cs="Times"/>
                <w:b/>
                <w:bCs/>
                <w:color w:val="000000"/>
                <w:lang w:val="en-US"/>
              </w:rPr>
              <w:t>0.015</w:t>
            </w:r>
          </w:p>
        </w:tc>
      </w:tr>
    </w:tbl>
    <w:p w14:paraId="5850DC1C" w14:textId="65833D9C" w:rsidR="00CE0855" w:rsidRPr="006D3F19" w:rsidRDefault="00DC19ED">
      <w:pPr>
        <w:rPr>
          <w:rFonts w:ascii="Times" w:eastAsia="Times" w:hAnsi="Times" w:cs="Times New Roman"/>
          <w:sz w:val="24"/>
          <w:szCs w:val="24"/>
          <w:lang w:val="en-US"/>
        </w:rPr>
      </w:pPr>
      <w:r w:rsidRPr="003005AD">
        <w:rPr>
          <w:rFonts w:ascii="Times" w:hAnsi="Times" w:cs="Times"/>
          <w:sz w:val="24"/>
          <w:szCs w:val="24"/>
          <w:lang w:val="en-ID"/>
        </w:rPr>
        <w:t xml:space="preserve">Table </w:t>
      </w:r>
      <w:r>
        <w:rPr>
          <w:rFonts w:ascii="Times" w:hAnsi="Times" w:cs="Times"/>
          <w:sz w:val="24"/>
          <w:szCs w:val="24"/>
          <w:lang w:val="en-ID"/>
        </w:rPr>
        <w:t>S4</w:t>
      </w:r>
      <w:r w:rsidRPr="003005AD">
        <w:rPr>
          <w:rFonts w:ascii="Times" w:hAnsi="Times" w:cs="Times"/>
          <w:sz w:val="24"/>
          <w:szCs w:val="24"/>
          <w:lang w:val="en-ID"/>
        </w:rPr>
        <w:t xml:space="preserve">. </w:t>
      </w:r>
      <w:r>
        <w:rPr>
          <w:rFonts w:ascii="Times" w:eastAsia="Times" w:hAnsi="Times" w:cs="Times New Roman"/>
          <w:sz w:val="24"/>
          <w:szCs w:val="24"/>
          <w:lang w:val="en-US"/>
        </w:rPr>
        <w:t>The</w:t>
      </w:r>
      <w:r w:rsidRPr="3CA05332">
        <w:rPr>
          <w:rFonts w:ascii="Times" w:eastAsia="Times" w:hAnsi="Times" w:cs="Times New Roman"/>
          <w:sz w:val="24"/>
          <w:szCs w:val="24"/>
        </w:rPr>
        <w:t xml:space="preserve"> interaction</w:t>
      </w:r>
      <w:r w:rsidRPr="06EDAFCD">
        <w:rPr>
          <w:rFonts w:ascii="Times" w:eastAsia="Times" w:hAnsi="Times" w:cs="Times New Roman"/>
          <w:sz w:val="24"/>
          <w:szCs w:val="24"/>
        </w:rPr>
        <w:t xml:space="preserve"> between </w:t>
      </w:r>
      <w:r w:rsidRPr="00AB5849">
        <w:rPr>
          <w:rFonts w:ascii="Times" w:eastAsia="Times" w:hAnsi="Times" w:cs="Times New Roman"/>
          <w:sz w:val="24"/>
          <w:szCs w:val="24"/>
        </w:rPr>
        <w:t>rs290487 and rs290481</w:t>
      </w:r>
      <w:r w:rsidRPr="19D535B1">
        <w:rPr>
          <w:rFonts w:ascii="Times" w:eastAsia="Times" w:hAnsi="Times" w:cs="Times New Roman"/>
          <w:sz w:val="24"/>
          <w:szCs w:val="24"/>
        </w:rPr>
        <w:t xml:space="preserve"> SNPs and obesity </w:t>
      </w:r>
      <w:r w:rsidR="00A05784" w:rsidRPr="19D535B1">
        <w:rPr>
          <w:rFonts w:ascii="Times" w:eastAsia="Times" w:hAnsi="Times" w:cs="Times New Roman"/>
          <w:sz w:val="24"/>
          <w:szCs w:val="24"/>
        </w:rPr>
        <w:t>status</w:t>
      </w:r>
      <w:r w:rsidR="00A05784">
        <w:rPr>
          <w:rFonts w:ascii="Times" w:eastAsia="Times" w:hAnsi="Times" w:cs="Times New Roman"/>
          <w:sz w:val="24"/>
          <w:szCs w:val="24"/>
          <w:lang w:val="en-US"/>
        </w:rPr>
        <w:t xml:space="preserve"> on dyslipidemia risk </w:t>
      </w:r>
      <w:r>
        <w:rPr>
          <w:rFonts w:ascii="Times" w:eastAsia="Times" w:hAnsi="Times" w:cs="Times New Roman"/>
          <w:sz w:val="24"/>
          <w:szCs w:val="24"/>
          <w:lang w:val="en-US"/>
        </w:rPr>
        <w:t>under</w:t>
      </w:r>
      <w:r w:rsidRPr="2F208057">
        <w:rPr>
          <w:rFonts w:ascii="Times" w:eastAsia="Times" w:hAnsi="Times" w:cs="Times New Roman"/>
          <w:sz w:val="24"/>
          <w:szCs w:val="24"/>
        </w:rPr>
        <w:t xml:space="preserve"> </w:t>
      </w:r>
      <w:r w:rsidRPr="5A2315C7">
        <w:rPr>
          <w:rFonts w:ascii="Times" w:eastAsia="Times" w:hAnsi="Times" w:cs="Times New Roman"/>
          <w:sz w:val="24"/>
          <w:szCs w:val="24"/>
        </w:rPr>
        <w:t>all genetic models</w:t>
      </w:r>
      <w:r w:rsidR="006D3F19">
        <w:rPr>
          <w:rFonts w:ascii="Times" w:eastAsia="Times" w:hAnsi="Times" w:cs="Times New Roman"/>
          <w:sz w:val="24"/>
          <w:szCs w:val="24"/>
          <w:lang w:val="en-US"/>
        </w:rPr>
        <w:t>.</w:t>
      </w:r>
    </w:p>
    <w:p w14:paraId="47791BEA" w14:textId="6387E49E" w:rsidR="00A05784" w:rsidRPr="003005AD" w:rsidRDefault="00A05784" w:rsidP="00A05784">
      <w:pPr>
        <w:spacing w:line="240" w:lineRule="auto"/>
        <w:rPr>
          <w:rFonts w:ascii="Times" w:hAnsi="Times" w:cs="Times"/>
          <w:color w:val="202124"/>
          <w:sz w:val="24"/>
          <w:szCs w:val="24"/>
          <w:shd w:val="clear" w:color="auto" w:fill="FFFFFF"/>
        </w:rPr>
      </w:pPr>
      <w:r>
        <w:rPr>
          <w:rFonts w:ascii="Times" w:eastAsia="Times" w:hAnsi="Times" w:cs="Times"/>
          <w:sz w:val="24"/>
          <w:szCs w:val="24"/>
        </w:rPr>
        <w:t xml:space="preserve">Abbreviations: OR, odds ratio; 95%CI, 95% </w:t>
      </w:r>
      <w:sdt>
        <w:sdtPr>
          <w:tag w:val="goog_rdk_0"/>
          <w:id w:val="1981813908"/>
        </w:sdtPr>
        <w:sdtEndPr/>
        <w:sdtContent>
          <w:r>
            <w:rPr>
              <w:rFonts w:ascii="Times" w:eastAsia="Times" w:hAnsi="Times" w:cs="Times"/>
              <w:sz w:val="24"/>
              <w:szCs w:val="24"/>
            </w:rPr>
            <w:t>confidence</w:t>
          </w:r>
        </w:sdtContent>
      </w:sdt>
      <w:sdt>
        <w:sdtPr>
          <w:tag w:val="goog_rdk_1"/>
          <w:id w:val="-874230009"/>
        </w:sdtPr>
        <w:sdtEndPr/>
        <w:sdtContent/>
      </w:sdt>
      <w:r>
        <w:rPr>
          <w:rFonts w:ascii="Times" w:eastAsia="Times" w:hAnsi="Times" w:cs="Times"/>
          <w:sz w:val="24"/>
          <w:szCs w:val="24"/>
        </w:rPr>
        <w:t xml:space="preserve"> interval</w:t>
      </w:r>
      <w:r>
        <w:rPr>
          <w:rFonts w:ascii="Times" w:eastAsia="Times" w:hAnsi="Times" w:cs="Times"/>
          <w:sz w:val="24"/>
          <w:szCs w:val="24"/>
          <w:lang w:val="en-US"/>
        </w:rPr>
        <w:t xml:space="preserve">. </w:t>
      </w:r>
      <w:r>
        <w:rPr>
          <w:rFonts w:ascii="Times" w:eastAsia="Times" w:hAnsi="Times" w:cs="Times"/>
          <w:sz w:val="24"/>
          <w:szCs w:val="24"/>
        </w:rPr>
        <w:t xml:space="preserve">Dyslipidemia was defined by the presence of one of the following criteria: </w:t>
      </w:r>
      <w:r>
        <w:rPr>
          <w:rFonts w:ascii="Times" w:eastAsia="Times" w:hAnsi="Times" w:cs="Times"/>
          <w:color w:val="202124"/>
          <w:sz w:val="24"/>
          <w:szCs w:val="24"/>
          <w:highlight w:val="white"/>
        </w:rPr>
        <w:t>high TG (≥200 mg/dL), high LDL-C (≥160 mg/dL), low HDL-C (&lt;40 mg/dL) or high TC (≥240 mg/dL) (NCEP, 2002).</w:t>
      </w:r>
      <w:r>
        <w:rPr>
          <w:rFonts w:ascii="Times" w:eastAsia="Times" w:hAnsi="Times" w:cs="Times"/>
          <w:color w:val="202124"/>
          <w:sz w:val="24"/>
          <w:szCs w:val="24"/>
          <w:lang w:val="en-US"/>
        </w:rPr>
        <w:t xml:space="preserve"> </w:t>
      </w:r>
      <w:r>
        <w:rPr>
          <w:rFonts w:ascii="Times" w:hAnsi="Times" w:cs="Times"/>
          <w:color w:val="202124"/>
          <w:sz w:val="24"/>
          <w:szCs w:val="24"/>
          <w:shd w:val="clear" w:color="auto" w:fill="FFFFFF"/>
          <w:lang w:val="en-US"/>
        </w:rPr>
        <w:t>Interaction analyses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 xml:space="preserve"> were performed using </w:t>
      </w:r>
      <w:r w:rsidR="000648F3">
        <w:rPr>
          <w:rFonts w:ascii="Times" w:hAnsi="Times" w:cs="Times"/>
          <w:color w:val="202124"/>
          <w:sz w:val="24"/>
          <w:szCs w:val="24"/>
          <w:shd w:val="clear" w:color="auto" w:fill="FFFFFF"/>
          <w:lang w:val="en-US"/>
        </w:rPr>
        <w:t>the likelihood ratio test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 xml:space="preserve">. The significant </w:t>
      </w:r>
      <w:r w:rsidR="006034F3">
        <w:rPr>
          <w:rFonts w:ascii="Times" w:hAnsi="Times" w:cs="Times"/>
          <w:color w:val="202124"/>
          <w:sz w:val="24"/>
          <w:szCs w:val="24"/>
          <w:shd w:val="clear" w:color="auto" w:fill="FFFFFF"/>
          <w:lang w:val="en-US"/>
        </w:rPr>
        <w:t xml:space="preserve">interaction </w:t>
      </w:r>
      <w:r w:rsidRPr="003005AD">
        <w:rPr>
          <w:rFonts w:ascii="Times" w:hAnsi="Times" w:cs="Times"/>
          <w:i/>
          <w:iCs/>
          <w:color w:val="202124"/>
          <w:sz w:val="24"/>
          <w:szCs w:val="24"/>
          <w:shd w:val="clear" w:color="auto" w:fill="FFFFFF"/>
        </w:rPr>
        <w:t>p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 xml:space="preserve"> values are in bold (</w:t>
      </w:r>
      <w:r w:rsidRPr="003005AD">
        <w:rPr>
          <w:rFonts w:ascii="Times" w:hAnsi="Times" w:cs="Times"/>
          <w:i/>
          <w:iCs/>
          <w:color w:val="202124"/>
          <w:sz w:val="24"/>
          <w:szCs w:val="24"/>
          <w:shd w:val="clear" w:color="auto" w:fill="FFFFFF"/>
        </w:rPr>
        <w:t>p</w:t>
      </w:r>
      <w:r w:rsidR="000648F3">
        <w:rPr>
          <w:rFonts w:ascii="Times" w:hAnsi="Times" w:cs="Times"/>
          <w:i/>
          <w:iCs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>&lt;0.</w:t>
      </w:r>
      <w:r w:rsidR="006034F3">
        <w:rPr>
          <w:rFonts w:ascii="Times" w:hAnsi="Times" w:cs="Times"/>
          <w:color w:val="202124"/>
          <w:sz w:val="24"/>
          <w:szCs w:val="24"/>
          <w:shd w:val="clear" w:color="auto" w:fill="FFFFFF"/>
          <w:lang w:val="en-US"/>
        </w:rPr>
        <w:t>100</w:t>
      </w:r>
      <w:r w:rsidRPr="003005AD">
        <w:rPr>
          <w:rFonts w:ascii="Times" w:hAnsi="Times" w:cs="Times"/>
          <w:color w:val="202124"/>
          <w:sz w:val="24"/>
          <w:szCs w:val="24"/>
          <w:shd w:val="clear" w:color="auto" w:fill="FFFFFF"/>
        </w:rPr>
        <w:t>).</w:t>
      </w:r>
    </w:p>
    <w:p w14:paraId="27A5DE82" w14:textId="403620E7" w:rsidR="00A05784" w:rsidRPr="00A05784" w:rsidRDefault="00A05784" w:rsidP="00A05784">
      <w:pPr>
        <w:tabs>
          <w:tab w:val="left" w:pos="1905"/>
        </w:tabs>
        <w:rPr>
          <w:rFonts w:ascii="Times" w:hAnsi="Times" w:cs="Times"/>
          <w:sz w:val="24"/>
          <w:szCs w:val="24"/>
        </w:rPr>
      </w:pPr>
    </w:p>
    <w:p w14:paraId="7876E4E6" w14:textId="04384A90" w:rsidR="00A05784" w:rsidRPr="00A05784" w:rsidRDefault="00A05784" w:rsidP="00A05784">
      <w:pPr>
        <w:rPr>
          <w:rFonts w:ascii="Times" w:hAnsi="Times" w:cs="Times"/>
          <w:sz w:val="24"/>
          <w:szCs w:val="24"/>
          <w:lang w:val="en-US"/>
        </w:rPr>
      </w:pPr>
    </w:p>
    <w:p w14:paraId="7E91254A" w14:textId="215083D1" w:rsidR="00A05784" w:rsidRPr="00A05784" w:rsidRDefault="00A05784" w:rsidP="00A05784">
      <w:pPr>
        <w:rPr>
          <w:rFonts w:ascii="Times" w:hAnsi="Times" w:cs="Times"/>
          <w:sz w:val="24"/>
          <w:szCs w:val="24"/>
          <w:lang w:val="en-US"/>
        </w:rPr>
      </w:pPr>
    </w:p>
    <w:p w14:paraId="28DDAD30" w14:textId="5B49D01F" w:rsidR="00A05784" w:rsidRPr="00A05784" w:rsidRDefault="00A05784" w:rsidP="00A05784">
      <w:pPr>
        <w:rPr>
          <w:rFonts w:ascii="Times" w:hAnsi="Times" w:cs="Times"/>
          <w:sz w:val="24"/>
          <w:szCs w:val="24"/>
          <w:lang w:val="en-US"/>
        </w:rPr>
      </w:pPr>
    </w:p>
    <w:p w14:paraId="39C20C41" w14:textId="645CEF08" w:rsidR="00A05784" w:rsidRPr="00A05784" w:rsidRDefault="00A05784" w:rsidP="00A05784">
      <w:pPr>
        <w:rPr>
          <w:rFonts w:ascii="Times" w:hAnsi="Times" w:cs="Times"/>
          <w:sz w:val="24"/>
          <w:szCs w:val="24"/>
          <w:lang w:val="en-US"/>
        </w:rPr>
      </w:pPr>
    </w:p>
    <w:p w14:paraId="5C4AE271" w14:textId="77777777" w:rsidR="00A05784" w:rsidRPr="00A05784" w:rsidRDefault="00A05784" w:rsidP="00A05784">
      <w:pPr>
        <w:rPr>
          <w:rFonts w:ascii="Times" w:hAnsi="Times" w:cs="Times"/>
          <w:sz w:val="24"/>
          <w:szCs w:val="24"/>
          <w:lang w:val="en-US"/>
        </w:rPr>
      </w:pPr>
    </w:p>
    <w:sectPr w:rsidR="00A05784" w:rsidRPr="00A05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ED"/>
    <w:rsid w:val="000648F3"/>
    <w:rsid w:val="00445DAA"/>
    <w:rsid w:val="006034F3"/>
    <w:rsid w:val="006D3F19"/>
    <w:rsid w:val="007B38D6"/>
    <w:rsid w:val="008427AA"/>
    <w:rsid w:val="00A05784"/>
    <w:rsid w:val="00CE0855"/>
    <w:rsid w:val="00DC19ED"/>
    <w:rsid w:val="00E6207A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0084"/>
  <w15:chartTrackingRefBased/>
  <w15:docId w15:val="{097799EA-8EA9-4B8A-A572-BF3D6F3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Cynthia Limardi</dc:creator>
  <cp:keywords/>
  <dc:description/>
  <cp:lastModifiedBy>Prisca Cynthia Limardi</cp:lastModifiedBy>
  <cp:revision>3</cp:revision>
  <dcterms:created xsi:type="dcterms:W3CDTF">2022-01-31T04:29:00Z</dcterms:created>
  <dcterms:modified xsi:type="dcterms:W3CDTF">2022-02-03T09:46:00Z</dcterms:modified>
</cp:coreProperties>
</file>