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3151"/>
        <w:tblW w:w="116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41"/>
        <w:gridCol w:w="1352"/>
        <w:gridCol w:w="1341"/>
        <w:gridCol w:w="1353"/>
        <w:gridCol w:w="1341"/>
        <w:gridCol w:w="1341"/>
        <w:gridCol w:w="1428"/>
        <w:gridCol w:w="1171"/>
        <w:gridCol w:w="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300" w:hRule="atLeast"/>
        </w:trPr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FPKM Interval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S1-1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S1-2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S2-1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S2-2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S3-1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S3-2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S4-1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S4-2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15499(37.37%)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14918(35.97%)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15240(36.75%)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14864(35.84%)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15564(37.53%)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15867(38.26%)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15940(38.44%)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14447(34.84%)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1~3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4165(10.04%)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4145(9.99%)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4194(10.11%)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4266(10.29%)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4232(10.20%)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4186(10.09%)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4378(10.56%)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4380(10.56%)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3~15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9869(23.80%)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10007(24.13%)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9676(23.33%)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9971(24.04%)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9567(23.07%)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9491(22.89%)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9717(23.43%)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10486(25.28%)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15~60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8424(20.31%)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8809(21.24%)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8661(20.88%)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8810(21.24%)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8400(20.25%)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8337(20.10%)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7973(19.23%)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8615(20.77%)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&gt;60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3515(8.48%)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3593(8.66%)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3701(8.92%)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3561(8.59%)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3709(8.94%)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3591(8.66%)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3464(8.35%)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3544(8.55%)</w:t>
            </w:r>
          </w:p>
        </w:tc>
      </w:tr>
    </w:tbl>
    <w:p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Table S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 xml:space="preserve">. The statistic results of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FPKM Interval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 xml:space="preserve"> about 8 samples in the study.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ED9"/>
    <w:rsid w:val="002E15F4"/>
    <w:rsid w:val="002E7DD0"/>
    <w:rsid w:val="003C1D00"/>
    <w:rsid w:val="005C4EA3"/>
    <w:rsid w:val="00766ED9"/>
    <w:rsid w:val="00BB0722"/>
    <w:rsid w:val="00E8462B"/>
    <w:rsid w:val="00ED2209"/>
    <w:rsid w:val="4C7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ChenShan</Company>
  <Pages>1</Pages>
  <Words>102</Words>
  <Characters>582</Characters>
  <Lines>4</Lines>
  <Paragraphs>1</Paragraphs>
  <TotalTime>8</TotalTime>
  <ScaleCrop>false</ScaleCrop>
  <LinksUpToDate>false</LinksUpToDate>
  <CharactersWithSpaces>683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2017-12-27T08:39:00Z</dcterms:created>
  <dc:creator>JM</dc:creator>
  <cp:lastModifiedBy>JM</cp:lastModifiedBy>
  <dcterms:modified xsi:type="dcterms:W3CDTF">2020-07-13T01:12:50Z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