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48F" w:rsidRDefault="007F348F" w:rsidP="007F348F">
      <w:pPr>
        <w:spacing w:line="276" w:lineRule="auto"/>
        <w:jc w:val="left"/>
        <w:rPr>
          <w:rFonts w:ascii="Times New Roman" w:hAnsi="Times New Roman" w:cs="Times New Roman"/>
          <w:b/>
          <w:i/>
          <w:sz w:val="24"/>
        </w:rPr>
      </w:pPr>
      <w:bookmarkStart w:id="0" w:name="OLE_LINK1"/>
      <w:bookmarkStart w:id="1" w:name="OLE_LINK2"/>
      <w:r w:rsidRPr="007A104E">
        <w:rPr>
          <w:rFonts w:ascii="Arial" w:hAnsi="Arial" w:cs="Arial"/>
          <w:b/>
          <w:sz w:val="36"/>
          <w:szCs w:val="36"/>
        </w:rPr>
        <w:t>An insight into the role of gut microbiota in successful invasion of golden apple snail (</w:t>
      </w:r>
      <w:r w:rsidRPr="00640EE3">
        <w:rPr>
          <w:rFonts w:ascii="Arial" w:hAnsi="Arial" w:cs="Arial"/>
          <w:b/>
          <w:i/>
          <w:sz w:val="36"/>
          <w:szCs w:val="36"/>
        </w:rPr>
        <w:t>Pomacea canaliculata</w:t>
      </w:r>
      <w:r w:rsidRPr="007A104E">
        <w:rPr>
          <w:rFonts w:ascii="Arial" w:hAnsi="Arial" w:cs="Arial"/>
          <w:b/>
          <w:sz w:val="36"/>
          <w:szCs w:val="36"/>
        </w:rPr>
        <w:t>)</w:t>
      </w:r>
      <w:bookmarkEnd w:id="0"/>
      <w:bookmarkEnd w:id="1"/>
    </w:p>
    <w:p w:rsidR="007F348F" w:rsidRPr="00FB6CE7" w:rsidRDefault="007F348F" w:rsidP="007F348F">
      <w:pPr>
        <w:spacing w:line="276" w:lineRule="auto"/>
        <w:jc w:val="left"/>
        <w:rPr>
          <w:rFonts w:ascii="Times New Roman" w:hAnsi="Times New Roman" w:cs="Times New Roman"/>
          <w:b/>
          <w:i/>
          <w:sz w:val="24"/>
        </w:rPr>
      </w:pPr>
    </w:p>
    <w:p w:rsidR="007F348F" w:rsidRPr="001C014C" w:rsidRDefault="007F348F" w:rsidP="007F348F">
      <w:pPr>
        <w:spacing w:line="276" w:lineRule="auto"/>
        <w:jc w:val="left"/>
        <w:rPr>
          <w:rFonts w:ascii="Times New Roman" w:eastAsia="宋体" w:hAnsi="Times New Roman" w:cs="Times New Roman"/>
          <w:sz w:val="24"/>
          <w:szCs w:val="21"/>
        </w:rPr>
      </w:pPr>
      <w:r w:rsidRPr="001C014C">
        <w:rPr>
          <w:rFonts w:ascii="Times New Roman" w:eastAsia="宋体" w:hAnsi="Times New Roman" w:cs="Times New Roman"/>
          <w:sz w:val="24"/>
          <w:szCs w:val="21"/>
        </w:rPr>
        <w:t>Zi-Hao Zhou</w:t>
      </w:r>
      <w:r w:rsidRPr="001C014C">
        <w:rPr>
          <w:rFonts w:ascii="Times New Roman" w:eastAsia="宋体" w:hAnsi="Times New Roman" w:cs="Times New Roman"/>
          <w:sz w:val="24"/>
          <w:szCs w:val="21"/>
          <w:vertAlign w:val="superscript"/>
        </w:rPr>
        <w:t>1, 2, 4</w:t>
      </w:r>
      <w:r w:rsidRPr="001C014C">
        <w:rPr>
          <w:rFonts w:ascii="Times New Roman" w:eastAsia="宋体" w:hAnsi="Times New Roman" w:cs="Times New Roman"/>
          <w:sz w:val="24"/>
          <w:szCs w:val="21"/>
        </w:rPr>
        <w:t>, Hong-Yin Wu</w:t>
      </w:r>
      <w:r w:rsidRPr="001C014C">
        <w:rPr>
          <w:rFonts w:ascii="Times New Roman" w:eastAsia="宋体" w:hAnsi="Times New Roman" w:cs="Times New Roman"/>
          <w:sz w:val="24"/>
          <w:szCs w:val="21"/>
          <w:vertAlign w:val="superscript"/>
        </w:rPr>
        <w:t>4</w:t>
      </w:r>
      <w:r w:rsidRPr="001C014C">
        <w:rPr>
          <w:rFonts w:ascii="Times New Roman" w:eastAsia="宋体" w:hAnsi="Times New Roman" w:cs="Times New Roman"/>
          <w:sz w:val="24"/>
          <w:szCs w:val="21"/>
        </w:rPr>
        <w:t>, Ding-Hong Li</w:t>
      </w:r>
      <w:r w:rsidRPr="001C014C">
        <w:rPr>
          <w:rFonts w:ascii="Times New Roman" w:eastAsia="宋体" w:hAnsi="Times New Roman" w:cs="Times New Roman"/>
          <w:sz w:val="24"/>
          <w:szCs w:val="21"/>
          <w:vertAlign w:val="superscript"/>
        </w:rPr>
        <w:t>4</w:t>
      </w:r>
      <w:r w:rsidRPr="001C014C">
        <w:rPr>
          <w:rFonts w:ascii="Times New Roman" w:eastAsia="宋体" w:hAnsi="Times New Roman" w:cs="Times New Roman"/>
          <w:sz w:val="24"/>
          <w:szCs w:val="21"/>
        </w:rPr>
        <w:t>, Wen-Long Zeng</w:t>
      </w:r>
      <w:r w:rsidRPr="001C014C">
        <w:rPr>
          <w:rFonts w:ascii="Times New Roman" w:eastAsia="宋体" w:hAnsi="Times New Roman" w:cs="Times New Roman"/>
          <w:sz w:val="24"/>
          <w:szCs w:val="21"/>
          <w:vertAlign w:val="superscript"/>
        </w:rPr>
        <w:t>4</w:t>
      </w:r>
      <w:r w:rsidRPr="001C014C">
        <w:rPr>
          <w:rFonts w:ascii="Times New Roman" w:eastAsia="宋体" w:hAnsi="Times New Roman" w:cs="Times New Roman"/>
          <w:sz w:val="24"/>
          <w:szCs w:val="21"/>
        </w:rPr>
        <w:t>, Jin-Long Huang</w:t>
      </w:r>
      <w:r w:rsidRPr="001C014C">
        <w:rPr>
          <w:rFonts w:ascii="Times New Roman" w:eastAsia="宋体" w:hAnsi="Times New Roman" w:cs="Times New Roman"/>
          <w:sz w:val="24"/>
          <w:szCs w:val="21"/>
          <w:vertAlign w:val="superscript"/>
        </w:rPr>
        <w:t>1, 2, 3, 4 *</w:t>
      </w:r>
      <w:r w:rsidRPr="001C014C">
        <w:rPr>
          <w:rFonts w:ascii="Times New Roman" w:eastAsia="宋体" w:hAnsi="Times New Roman" w:cs="Times New Roman"/>
          <w:sz w:val="24"/>
          <w:szCs w:val="21"/>
        </w:rPr>
        <w:t>, Zheng-Jun Wu</w:t>
      </w:r>
      <w:r w:rsidRPr="001C014C">
        <w:rPr>
          <w:rFonts w:ascii="Times New Roman" w:eastAsia="宋体" w:hAnsi="Times New Roman" w:cs="Times New Roman"/>
          <w:sz w:val="24"/>
          <w:szCs w:val="21"/>
          <w:vertAlign w:val="superscript"/>
        </w:rPr>
        <w:t>1, 2, 4, *</w:t>
      </w:r>
    </w:p>
    <w:p w:rsidR="007F348F" w:rsidRPr="001C014C" w:rsidRDefault="007F348F" w:rsidP="007F348F">
      <w:pPr>
        <w:spacing w:line="276" w:lineRule="auto"/>
        <w:jc w:val="left"/>
        <w:rPr>
          <w:rFonts w:ascii="Times New Roman" w:eastAsia="宋体" w:hAnsi="Times New Roman" w:cs="Times New Roman"/>
          <w:sz w:val="24"/>
          <w:szCs w:val="21"/>
        </w:rPr>
      </w:pPr>
      <w:r w:rsidRPr="001C014C">
        <w:rPr>
          <w:rFonts w:ascii="Times New Roman" w:eastAsia="宋体" w:hAnsi="Times New Roman" w:cs="Times New Roman" w:hint="eastAsia"/>
          <w:sz w:val="24"/>
          <w:szCs w:val="21"/>
          <w:vertAlign w:val="superscript"/>
        </w:rPr>
        <w:t>1</w:t>
      </w:r>
      <w:r w:rsidRPr="001C014C">
        <w:rPr>
          <w:rFonts w:ascii="Times New Roman" w:eastAsia="宋体" w:hAnsi="Times New Roman" w:cs="Times New Roman" w:hint="eastAsia"/>
          <w:sz w:val="24"/>
          <w:szCs w:val="21"/>
        </w:rPr>
        <w:t xml:space="preserve"> </w:t>
      </w:r>
      <w:r w:rsidRPr="001C014C">
        <w:rPr>
          <w:rFonts w:ascii="Times New Roman" w:eastAsia="宋体" w:hAnsi="Times New Roman" w:cs="Times New Roman"/>
          <w:sz w:val="24"/>
          <w:szCs w:val="21"/>
        </w:rPr>
        <w:t xml:space="preserve">Key Laboratory of Ecology of Rare and Endangered Species and Environmental Protection (Guangxi Normal University), Ministry of Education, </w:t>
      </w:r>
      <w:r>
        <w:rPr>
          <w:rFonts w:ascii="Times New Roman" w:eastAsia="宋体" w:hAnsi="Times New Roman" w:cs="Times New Roman" w:hint="eastAsia"/>
          <w:sz w:val="24"/>
          <w:szCs w:val="21"/>
        </w:rPr>
        <w:t xml:space="preserve">Guilin, Guangxi, </w:t>
      </w:r>
      <w:r w:rsidRPr="001C014C">
        <w:rPr>
          <w:rFonts w:ascii="Times New Roman" w:eastAsia="宋体" w:hAnsi="Times New Roman" w:cs="Times New Roman"/>
          <w:sz w:val="24"/>
          <w:szCs w:val="21"/>
        </w:rPr>
        <w:t>China</w:t>
      </w:r>
    </w:p>
    <w:p w:rsidR="007F348F" w:rsidRPr="001C014C" w:rsidRDefault="007F348F" w:rsidP="007F348F">
      <w:pPr>
        <w:spacing w:line="276" w:lineRule="auto"/>
        <w:jc w:val="left"/>
        <w:rPr>
          <w:rFonts w:ascii="Times New Roman" w:eastAsia="宋体" w:hAnsi="Times New Roman" w:cs="Times New Roman"/>
          <w:sz w:val="24"/>
          <w:szCs w:val="21"/>
        </w:rPr>
      </w:pPr>
      <w:r w:rsidRPr="001C014C">
        <w:rPr>
          <w:rFonts w:ascii="Times New Roman" w:eastAsia="宋体" w:hAnsi="Times New Roman" w:cs="Times New Roman" w:hint="eastAsia"/>
          <w:sz w:val="24"/>
          <w:szCs w:val="21"/>
          <w:vertAlign w:val="superscript"/>
        </w:rPr>
        <w:t>2</w:t>
      </w:r>
      <w:r>
        <w:rPr>
          <w:rFonts w:ascii="Times New Roman" w:eastAsia="宋体" w:hAnsi="Times New Roman" w:cs="Times New Roman" w:hint="eastAsia"/>
          <w:sz w:val="24"/>
          <w:szCs w:val="21"/>
        </w:rPr>
        <w:t xml:space="preserve"> </w:t>
      </w:r>
      <w:r w:rsidRPr="001C014C">
        <w:rPr>
          <w:rFonts w:ascii="Times New Roman" w:eastAsia="宋体" w:hAnsi="Times New Roman" w:cs="Times New Roman"/>
          <w:sz w:val="24"/>
          <w:szCs w:val="21"/>
        </w:rPr>
        <w:t xml:space="preserve">Guangxi Key </w:t>
      </w:r>
      <w:proofErr w:type="gramStart"/>
      <w:r w:rsidRPr="001C014C">
        <w:rPr>
          <w:rFonts w:ascii="Times New Roman" w:eastAsia="宋体" w:hAnsi="Times New Roman" w:cs="Times New Roman"/>
          <w:sz w:val="24"/>
          <w:szCs w:val="21"/>
        </w:rPr>
        <w:t>Laboratory</w:t>
      </w:r>
      <w:proofErr w:type="gramEnd"/>
      <w:r w:rsidRPr="001C014C">
        <w:rPr>
          <w:rFonts w:ascii="Times New Roman" w:eastAsia="宋体" w:hAnsi="Times New Roman" w:cs="Times New Roman"/>
          <w:sz w:val="24"/>
          <w:szCs w:val="21"/>
        </w:rPr>
        <w:t xml:space="preserve"> of Rare and Endangered Animal Ecology, Guangxi Normal University,</w:t>
      </w:r>
      <w:r>
        <w:rPr>
          <w:rFonts w:ascii="Times New Roman" w:eastAsia="宋体" w:hAnsi="Times New Roman" w:cs="Times New Roman" w:hint="eastAsia"/>
          <w:sz w:val="24"/>
          <w:szCs w:val="21"/>
        </w:rPr>
        <w:t xml:space="preserve"> Guilin, Guangxi,</w:t>
      </w:r>
      <w:r w:rsidRPr="001C014C">
        <w:rPr>
          <w:rFonts w:ascii="Times New Roman" w:eastAsia="宋体" w:hAnsi="Times New Roman" w:cs="Times New Roman"/>
          <w:sz w:val="24"/>
          <w:szCs w:val="21"/>
        </w:rPr>
        <w:t xml:space="preserve"> China</w:t>
      </w:r>
    </w:p>
    <w:p w:rsidR="007F348F" w:rsidRPr="001C014C" w:rsidRDefault="007F348F" w:rsidP="007F348F">
      <w:pPr>
        <w:spacing w:line="276" w:lineRule="auto"/>
        <w:jc w:val="left"/>
        <w:rPr>
          <w:rFonts w:ascii="Times New Roman" w:eastAsia="宋体" w:hAnsi="Times New Roman" w:cs="Times New Roman"/>
          <w:sz w:val="24"/>
          <w:szCs w:val="21"/>
        </w:rPr>
      </w:pPr>
      <w:r w:rsidRPr="001C014C">
        <w:rPr>
          <w:rFonts w:ascii="Times New Roman" w:eastAsia="宋体" w:hAnsi="Times New Roman" w:cs="Times New Roman" w:hint="eastAsia"/>
          <w:sz w:val="24"/>
          <w:szCs w:val="21"/>
          <w:vertAlign w:val="superscript"/>
        </w:rPr>
        <w:t>3</w:t>
      </w:r>
      <w:r>
        <w:rPr>
          <w:rFonts w:ascii="Times New Roman" w:eastAsia="宋体" w:hAnsi="Times New Roman" w:cs="Times New Roman" w:hint="eastAsia"/>
          <w:sz w:val="24"/>
          <w:szCs w:val="21"/>
        </w:rPr>
        <w:t xml:space="preserve"> </w:t>
      </w:r>
      <w:r w:rsidRPr="007A104E">
        <w:rPr>
          <w:rFonts w:ascii="Times New Roman" w:eastAsia="宋体" w:hAnsi="Times New Roman" w:cs="Times New Roman"/>
          <w:sz w:val="24"/>
          <w:szCs w:val="21"/>
        </w:rPr>
        <w:t>Guangxi Key Laboratory of Landscape Resources Conservation and Sustainable Utilization in Lijiang River BasinInstitute for Sustainable Development and Innovation</w:t>
      </w:r>
      <w:r w:rsidRPr="001C014C">
        <w:rPr>
          <w:rFonts w:ascii="Times New Roman" w:eastAsia="宋体" w:hAnsi="Times New Roman" w:cs="Times New Roman"/>
          <w:sz w:val="24"/>
          <w:szCs w:val="21"/>
        </w:rPr>
        <w:t>, Guangxi Normal University</w:t>
      </w:r>
      <w:r w:rsidRPr="001C014C">
        <w:rPr>
          <w:rFonts w:ascii="Times New Roman" w:eastAsia="宋体" w:hAnsi="Times New Roman" w:cs="Times New Roman" w:hint="eastAsia"/>
          <w:sz w:val="24"/>
          <w:szCs w:val="21"/>
        </w:rPr>
        <w:t xml:space="preserve">, </w:t>
      </w:r>
      <w:r>
        <w:rPr>
          <w:rFonts w:ascii="Times New Roman" w:eastAsia="宋体" w:hAnsi="Times New Roman" w:cs="Times New Roman" w:hint="eastAsia"/>
          <w:sz w:val="24"/>
          <w:szCs w:val="21"/>
        </w:rPr>
        <w:t xml:space="preserve">Guilin, Guangxi, </w:t>
      </w:r>
      <w:r w:rsidRPr="001C014C">
        <w:rPr>
          <w:rFonts w:ascii="Times New Roman" w:eastAsia="宋体" w:hAnsi="Times New Roman" w:cs="Times New Roman" w:hint="eastAsia"/>
          <w:sz w:val="24"/>
          <w:szCs w:val="21"/>
        </w:rPr>
        <w:t>China</w:t>
      </w:r>
    </w:p>
    <w:p w:rsidR="007F348F" w:rsidRDefault="007F348F" w:rsidP="007F348F">
      <w:pPr>
        <w:spacing w:line="276" w:lineRule="auto"/>
        <w:jc w:val="left"/>
        <w:rPr>
          <w:rFonts w:ascii="Times New Roman" w:eastAsia="宋体" w:hAnsi="Times New Roman" w:cs="Times New Roman"/>
          <w:sz w:val="24"/>
          <w:szCs w:val="21"/>
        </w:rPr>
      </w:pPr>
      <w:r w:rsidRPr="001C014C">
        <w:rPr>
          <w:rFonts w:ascii="Times New Roman" w:eastAsia="宋体" w:hAnsi="Times New Roman" w:cs="Times New Roman" w:hint="eastAsia"/>
          <w:sz w:val="24"/>
          <w:szCs w:val="21"/>
          <w:vertAlign w:val="superscript"/>
        </w:rPr>
        <w:t>4</w:t>
      </w:r>
      <w:r>
        <w:rPr>
          <w:rFonts w:ascii="Times New Roman" w:eastAsia="宋体" w:hAnsi="Times New Roman" w:cs="Times New Roman" w:hint="eastAsia"/>
          <w:sz w:val="24"/>
          <w:szCs w:val="21"/>
        </w:rPr>
        <w:t xml:space="preserve"> </w:t>
      </w:r>
      <w:proofErr w:type="gramStart"/>
      <w:r w:rsidRPr="001C014C">
        <w:rPr>
          <w:rFonts w:ascii="Times New Roman" w:eastAsia="宋体" w:hAnsi="Times New Roman" w:cs="Times New Roman" w:hint="eastAsia"/>
          <w:sz w:val="24"/>
          <w:szCs w:val="21"/>
        </w:rPr>
        <w:t>College</w:t>
      </w:r>
      <w:proofErr w:type="gramEnd"/>
      <w:r w:rsidRPr="001C014C">
        <w:rPr>
          <w:rFonts w:ascii="Times New Roman" w:eastAsia="宋体" w:hAnsi="Times New Roman" w:cs="Times New Roman" w:hint="eastAsia"/>
          <w:sz w:val="24"/>
          <w:szCs w:val="21"/>
        </w:rPr>
        <w:t xml:space="preserve"> of Life Sciences, Guangxi Normal University, Guilin, Guangxi, China</w:t>
      </w:r>
    </w:p>
    <w:p w:rsidR="007F348F" w:rsidRPr="001C014C" w:rsidRDefault="007F348F" w:rsidP="007F348F">
      <w:pPr>
        <w:spacing w:line="276" w:lineRule="auto"/>
        <w:jc w:val="left"/>
        <w:rPr>
          <w:rFonts w:ascii="Times New Roman" w:eastAsia="宋体" w:hAnsi="Times New Roman" w:cs="Times New Roman"/>
          <w:sz w:val="24"/>
          <w:szCs w:val="21"/>
        </w:rPr>
      </w:pPr>
    </w:p>
    <w:p w:rsidR="007F348F" w:rsidRDefault="007F348F" w:rsidP="007F348F">
      <w:pPr>
        <w:spacing w:line="276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FB6CE7">
        <w:rPr>
          <w:rFonts w:ascii="Times New Roman" w:eastAsia="宋体" w:hAnsi="Times New Roman" w:cs="Times New Roman"/>
          <w:sz w:val="24"/>
          <w:szCs w:val="24"/>
        </w:rPr>
        <w:t>*Corresponding author:</w:t>
      </w:r>
    </w:p>
    <w:p w:rsidR="007F348F" w:rsidRPr="00FB6CE7" w:rsidRDefault="007F348F" w:rsidP="007F348F">
      <w:pPr>
        <w:spacing w:line="276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FB6CE7">
        <w:rPr>
          <w:rFonts w:ascii="Times New Roman" w:eastAsia="宋体" w:hAnsi="Times New Roman" w:cs="Times New Roman"/>
          <w:sz w:val="24"/>
          <w:szCs w:val="24"/>
        </w:rPr>
        <w:t>Jin-Long Huang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(</w:t>
      </w:r>
      <w:hyperlink r:id="rId7" w:history="1">
        <w:r w:rsidRPr="00FB6CE7">
          <w:rPr>
            <w:rFonts w:ascii="Times New Roman" w:eastAsia="宋体" w:hAnsi="Times New Roman" w:cs="Times New Roman"/>
            <w:color w:val="0563C1"/>
            <w:sz w:val="24"/>
            <w:szCs w:val="24"/>
            <w:u w:val="single"/>
          </w:rPr>
          <w:t>jl_huang@163.com</w:t>
        </w:r>
      </w:hyperlink>
      <w:r>
        <w:rPr>
          <w:rFonts w:hint="eastAsia"/>
        </w:rPr>
        <w:t>)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 w:rsidRPr="00FB6CE7">
        <w:rPr>
          <w:rFonts w:ascii="Times New Roman" w:eastAsia="宋体" w:hAnsi="Times New Roman" w:cs="Times New Roman"/>
          <w:sz w:val="24"/>
          <w:szCs w:val="24"/>
        </w:rPr>
        <w:t>Zheng-Jun Wu</w:t>
      </w:r>
      <w:r w:rsidRPr="00BF57F7">
        <w:rPr>
          <w:rFonts w:ascii="Times New Roman" w:eastAsia="宋体" w:hAnsi="Times New Roman" w:cs="Times New Roman"/>
          <w:color w:val="0563C1"/>
          <w:sz w:val="24"/>
          <w:szCs w:val="24"/>
          <w:u w:val="single"/>
        </w:rPr>
        <w:t xml:space="preserve"> </w:t>
      </w:r>
      <w:r>
        <w:rPr>
          <w:rFonts w:ascii="Times New Roman" w:eastAsia="宋体" w:hAnsi="Times New Roman" w:cs="Times New Roman" w:hint="eastAsia"/>
          <w:color w:val="0563C1"/>
          <w:sz w:val="24"/>
          <w:szCs w:val="24"/>
          <w:u w:val="single"/>
        </w:rPr>
        <w:t>(</w:t>
      </w:r>
      <w:r w:rsidRPr="00FB6CE7">
        <w:rPr>
          <w:rFonts w:ascii="Times New Roman" w:eastAsia="宋体" w:hAnsi="Times New Roman" w:cs="Times New Roman"/>
          <w:color w:val="0563C1"/>
          <w:sz w:val="24"/>
          <w:szCs w:val="24"/>
          <w:u w:val="single"/>
        </w:rPr>
        <w:t>wu_zhengjun@aliyun.com</w:t>
      </w:r>
      <w:r>
        <w:rPr>
          <w:rFonts w:ascii="Times New Roman" w:eastAsia="宋体" w:hAnsi="Times New Roman" w:cs="Times New Roman" w:hint="eastAsia"/>
          <w:color w:val="0563C1"/>
          <w:sz w:val="24"/>
          <w:szCs w:val="24"/>
          <w:u w:val="single"/>
        </w:rPr>
        <w:t>)</w:t>
      </w:r>
    </w:p>
    <w:p w:rsidR="007F348F" w:rsidRDefault="007F348F" w:rsidP="007F348F">
      <w:pPr>
        <w:spacing w:line="276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FB6CE7">
        <w:rPr>
          <w:rFonts w:ascii="Times New Roman" w:eastAsia="宋体" w:hAnsi="Times New Roman" w:cs="Times New Roman"/>
          <w:sz w:val="24"/>
          <w:szCs w:val="24"/>
        </w:rPr>
        <w:t xml:space="preserve">Address: </w:t>
      </w:r>
      <w:r>
        <w:rPr>
          <w:rFonts w:ascii="Times New Roman" w:eastAsia="宋体" w:hAnsi="Times New Roman" w:cs="Times New Roman" w:hint="eastAsia"/>
          <w:sz w:val="24"/>
          <w:szCs w:val="24"/>
        </w:rPr>
        <w:t>College</w:t>
      </w:r>
      <w:r w:rsidRPr="00FB6CE7">
        <w:rPr>
          <w:rFonts w:ascii="Times New Roman" w:eastAsia="宋体" w:hAnsi="Times New Roman" w:cs="Times New Roman"/>
          <w:sz w:val="24"/>
          <w:szCs w:val="24"/>
        </w:rPr>
        <w:t xml:space="preserve"> of Life Sciences, Guangxi Normal University, Guilin, 541006, China.</w:t>
      </w:r>
    </w:p>
    <w:p w:rsidR="007F348F" w:rsidRDefault="007F348F" w:rsidP="007F348F">
      <w:pPr>
        <w:widowControl/>
        <w:rPr>
          <w:rFonts w:ascii="Times New Roman" w:hAnsi="Times New Roman" w:cs="Times New Roman"/>
          <w:b/>
          <w:sz w:val="24"/>
        </w:rPr>
      </w:pPr>
    </w:p>
    <w:p w:rsidR="007F348F" w:rsidRDefault="007F348F" w:rsidP="007F348F">
      <w:pPr>
        <w:widowControl/>
        <w:rPr>
          <w:rFonts w:ascii="Times New Roman" w:hAnsi="Times New Roman" w:cs="Times New Roman"/>
          <w:b/>
          <w:sz w:val="24"/>
        </w:rPr>
      </w:pPr>
    </w:p>
    <w:p w:rsidR="007F348F" w:rsidRDefault="007F348F" w:rsidP="007F348F">
      <w:pPr>
        <w:widowControl/>
        <w:rPr>
          <w:rFonts w:ascii="Times New Roman" w:hAnsi="Times New Roman" w:cs="Times New Roman"/>
          <w:b/>
          <w:sz w:val="24"/>
        </w:rPr>
      </w:pPr>
    </w:p>
    <w:p w:rsidR="007F348F" w:rsidRDefault="007F348F" w:rsidP="007F348F">
      <w:pPr>
        <w:widowControl/>
        <w:rPr>
          <w:rFonts w:ascii="Times New Roman" w:hAnsi="Times New Roman" w:cs="Times New Roman"/>
          <w:b/>
          <w:sz w:val="24"/>
        </w:rPr>
      </w:pPr>
    </w:p>
    <w:p w:rsidR="007F348F" w:rsidRDefault="007F348F" w:rsidP="007F348F">
      <w:pPr>
        <w:widowControl/>
        <w:rPr>
          <w:rFonts w:ascii="Times New Roman" w:hAnsi="Times New Roman" w:cs="Times New Roman"/>
          <w:b/>
          <w:sz w:val="24"/>
        </w:rPr>
      </w:pPr>
    </w:p>
    <w:p w:rsidR="007F348F" w:rsidRDefault="007F348F" w:rsidP="007F348F">
      <w:pPr>
        <w:widowControl/>
        <w:rPr>
          <w:rFonts w:ascii="Times New Roman" w:hAnsi="Times New Roman" w:cs="Times New Roman"/>
          <w:b/>
          <w:sz w:val="24"/>
        </w:rPr>
      </w:pPr>
    </w:p>
    <w:p w:rsidR="007F348F" w:rsidRDefault="007F348F" w:rsidP="007F348F">
      <w:pPr>
        <w:widowControl/>
        <w:rPr>
          <w:rFonts w:ascii="Times New Roman" w:hAnsi="Times New Roman" w:cs="Times New Roman"/>
          <w:b/>
          <w:sz w:val="24"/>
        </w:rPr>
      </w:pPr>
    </w:p>
    <w:p w:rsidR="007F348F" w:rsidRDefault="007F348F" w:rsidP="007F348F">
      <w:pPr>
        <w:widowControl/>
        <w:rPr>
          <w:rFonts w:ascii="Times New Roman" w:hAnsi="Times New Roman" w:cs="Times New Roman"/>
          <w:b/>
          <w:sz w:val="24"/>
        </w:rPr>
      </w:pPr>
    </w:p>
    <w:p w:rsidR="007F348F" w:rsidRDefault="007F348F" w:rsidP="007F348F">
      <w:pPr>
        <w:widowControl/>
        <w:rPr>
          <w:rFonts w:ascii="Times New Roman" w:hAnsi="Times New Roman" w:cs="Times New Roman"/>
          <w:b/>
          <w:sz w:val="24"/>
        </w:rPr>
      </w:pPr>
    </w:p>
    <w:p w:rsidR="007F348F" w:rsidRDefault="007F348F" w:rsidP="007F348F">
      <w:pPr>
        <w:widowControl/>
        <w:rPr>
          <w:rFonts w:ascii="Times New Roman" w:hAnsi="Times New Roman" w:cs="Times New Roman"/>
          <w:b/>
          <w:sz w:val="24"/>
        </w:rPr>
      </w:pPr>
    </w:p>
    <w:p w:rsidR="007F348F" w:rsidRDefault="007F348F" w:rsidP="007F348F">
      <w:pPr>
        <w:widowControl/>
        <w:rPr>
          <w:rFonts w:ascii="Times New Roman" w:hAnsi="Times New Roman" w:cs="Times New Roman"/>
          <w:b/>
          <w:sz w:val="24"/>
        </w:rPr>
      </w:pPr>
    </w:p>
    <w:p w:rsidR="007F348F" w:rsidRDefault="007F348F" w:rsidP="007F348F">
      <w:pPr>
        <w:widowControl/>
        <w:rPr>
          <w:rFonts w:ascii="Times New Roman" w:hAnsi="Times New Roman" w:cs="Times New Roman"/>
          <w:b/>
          <w:sz w:val="24"/>
        </w:rPr>
      </w:pPr>
    </w:p>
    <w:p w:rsidR="007F348F" w:rsidRDefault="007F348F" w:rsidP="007F348F">
      <w:pPr>
        <w:widowControl/>
        <w:rPr>
          <w:rFonts w:ascii="Times New Roman" w:hAnsi="Times New Roman" w:cs="Times New Roman"/>
          <w:b/>
          <w:sz w:val="24"/>
        </w:rPr>
      </w:pPr>
    </w:p>
    <w:p w:rsidR="007F348F" w:rsidRDefault="007F348F" w:rsidP="007F348F">
      <w:pPr>
        <w:widowControl/>
        <w:rPr>
          <w:rFonts w:ascii="Times New Roman" w:hAnsi="Times New Roman" w:cs="Times New Roman"/>
          <w:b/>
          <w:sz w:val="24"/>
        </w:rPr>
      </w:pPr>
    </w:p>
    <w:p w:rsidR="007F348F" w:rsidRDefault="007F348F" w:rsidP="007F348F">
      <w:pPr>
        <w:widowControl/>
        <w:rPr>
          <w:rFonts w:ascii="Times New Roman" w:hAnsi="Times New Roman" w:cs="Times New Roman"/>
          <w:b/>
          <w:sz w:val="24"/>
        </w:rPr>
      </w:pPr>
    </w:p>
    <w:p w:rsidR="007F348F" w:rsidRDefault="007F348F" w:rsidP="007F348F">
      <w:pPr>
        <w:widowControl/>
        <w:rPr>
          <w:rFonts w:ascii="Times New Roman" w:hAnsi="Times New Roman" w:cs="Times New Roman"/>
          <w:b/>
          <w:sz w:val="24"/>
        </w:rPr>
      </w:pPr>
    </w:p>
    <w:p w:rsidR="007F348F" w:rsidRDefault="007F348F" w:rsidP="007F348F">
      <w:pPr>
        <w:widowControl/>
        <w:rPr>
          <w:rFonts w:ascii="Times New Roman" w:hAnsi="Times New Roman" w:cs="Times New Roman"/>
          <w:b/>
          <w:sz w:val="24"/>
        </w:rPr>
      </w:pPr>
    </w:p>
    <w:p w:rsidR="007F348F" w:rsidRPr="007F348F" w:rsidRDefault="007F348F" w:rsidP="007F348F">
      <w:pPr>
        <w:widowControl/>
        <w:rPr>
          <w:rFonts w:ascii="Times New Roman" w:hAnsi="Times New Roman" w:cs="Times New Roman"/>
          <w:b/>
          <w:sz w:val="24"/>
        </w:rPr>
      </w:pPr>
    </w:p>
    <w:p w:rsidR="007F348F" w:rsidRDefault="007F348F" w:rsidP="007F348F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sz w:val="24"/>
        </w:rPr>
        <w:lastRenderedPageBreak/>
        <w:t xml:space="preserve">Figure S1 </w:t>
      </w:r>
      <w:r>
        <w:rPr>
          <w:rFonts w:ascii="Times New Roman" w:hAnsi="Times New Roman" w:cs="Times New Roman"/>
          <w:sz w:val="24"/>
        </w:rPr>
        <w:t>Rarefaction Curve based on Shannon index</w:t>
      </w:r>
      <w:r>
        <w:rPr>
          <w:rFonts w:ascii="Times New Roman" w:hAnsi="Times New Roman" w:cs="Times New Roman" w:hint="eastAsia"/>
          <w:sz w:val="24"/>
        </w:rPr>
        <w:t xml:space="preserve">. The blue lines indicate the rarefaction curve of PC groups (PC 1-4), and red lines indicate to CC groups (CC 1-4). </w:t>
      </w:r>
      <w:r>
        <w:rPr>
          <w:rFonts w:ascii="Times New Roman" w:hAnsi="Times New Roman" w:cs="Times New Roman"/>
          <w:sz w:val="24"/>
        </w:rPr>
        <w:t xml:space="preserve">Rarefaction </w:t>
      </w:r>
      <w:r>
        <w:rPr>
          <w:rFonts w:ascii="Times New Roman" w:hAnsi="Times New Roman" w:cs="Times New Roman" w:hint="eastAsia"/>
          <w:sz w:val="24"/>
        </w:rPr>
        <w:t>c</w:t>
      </w:r>
      <w:r>
        <w:rPr>
          <w:rFonts w:ascii="Times New Roman" w:hAnsi="Times New Roman" w:cs="Times New Roman"/>
          <w:sz w:val="24"/>
        </w:rPr>
        <w:t>urve</w:t>
      </w:r>
      <w:r>
        <w:rPr>
          <w:rFonts w:ascii="Times New Roman" w:hAnsi="Times New Roman" w:cs="Times New Roman" w:hint="eastAsia"/>
          <w:sz w:val="24"/>
        </w:rPr>
        <w:t>s of samples</w:t>
      </w:r>
      <w:r>
        <w:rPr>
          <w:rFonts w:ascii="Times New Roman" w:hAnsi="Times New Roman" w:cs="Times New Roman"/>
          <w:sz w:val="24"/>
        </w:rPr>
        <w:t xml:space="preserve"> reached asymptote</w:t>
      </w:r>
      <w:r>
        <w:rPr>
          <w:rFonts w:ascii="Times New Roman" w:hAnsi="Times New Roman" w:cs="Times New Roman" w:hint="eastAsia"/>
          <w:sz w:val="24"/>
        </w:rPr>
        <w:t xml:space="preserve">, indicating </w:t>
      </w:r>
      <w:r>
        <w:rPr>
          <w:rFonts w:ascii="Times New Roman" w:hAnsi="Times New Roman" w:cs="Times New Roman"/>
          <w:sz w:val="24"/>
        </w:rPr>
        <w:t>that sequencing depth basically covered all species in the samples</w:t>
      </w:r>
      <w:r>
        <w:rPr>
          <w:rFonts w:ascii="Times New Roman" w:hAnsi="Times New Roman" w:cs="Times New Roman" w:hint="eastAsia"/>
          <w:sz w:val="24"/>
        </w:rPr>
        <w:t>.</w:t>
      </w:r>
    </w:p>
    <w:p w:rsidR="007F348F" w:rsidRDefault="007F348F" w:rsidP="007F348F"/>
    <w:p w:rsidR="007F348F" w:rsidRDefault="007F348F" w:rsidP="007F348F">
      <w:r>
        <w:rPr>
          <w:noProof/>
        </w:rPr>
        <w:drawing>
          <wp:inline distT="0" distB="0" distL="0" distR="0">
            <wp:extent cx="5274310" cy="4315204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870" w:rsidRDefault="00A73870"/>
    <w:p w:rsidR="007F348F" w:rsidRDefault="007F348F"/>
    <w:p w:rsidR="007F348F" w:rsidRDefault="007F348F"/>
    <w:p w:rsidR="007F348F" w:rsidRDefault="007F348F"/>
    <w:p w:rsidR="007F348F" w:rsidRDefault="007F348F"/>
    <w:p w:rsidR="007F348F" w:rsidRDefault="007F348F"/>
    <w:p w:rsidR="007F348F" w:rsidRDefault="007F348F"/>
    <w:p w:rsidR="007F348F" w:rsidRDefault="007F348F"/>
    <w:p w:rsidR="007F348F" w:rsidRDefault="007F348F"/>
    <w:p w:rsidR="007F348F" w:rsidRDefault="007F348F"/>
    <w:p w:rsidR="007F348F" w:rsidRDefault="007F348F"/>
    <w:p w:rsidR="007F348F" w:rsidRDefault="007F348F"/>
    <w:p w:rsidR="007F348F" w:rsidRDefault="007F348F"/>
    <w:p w:rsidR="007F348F" w:rsidRDefault="007F348F"/>
    <w:p w:rsidR="007F348F" w:rsidRDefault="007F348F"/>
    <w:p w:rsidR="007F348F" w:rsidRDefault="007F348F"/>
    <w:p w:rsidR="007F348F" w:rsidRDefault="007F348F"/>
    <w:p w:rsidR="007F348F" w:rsidRDefault="007F348F" w:rsidP="007F348F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sz w:val="24"/>
        </w:rPr>
        <w:lastRenderedPageBreak/>
        <w:t>Figure S2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The content of operational taxonomic units (OTUs) and different bacterial taxonomic units of each sample</w:t>
      </w:r>
      <w:r>
        <w:rPr>
          <w:rFonts w:ascii="Times New Roman" w:hAnsi="Times New Roman" w:cs="Times New Roman" w:hint="eastAsia"/>
          <w:sz w:val="24"/>
        </w:rPr>
        <w:t>. The y</w:t>
      </w:r>
      <w:r>
        <w:rPr>
          <w:rFonts w:ascii="Times New Roman" w:hAnsi="Times New Roman" w:cs="Times New Roman"/>
          <w:sz w:val="24"/>
        </w:rPr>
        <w:t>-axis</w:t>
      </w:r>
      <w:r>
        <w:rPr>
          <w:rFonts w:ascii="Times New Roman" w:hAnsi="Times New Roman" w:cs="Times New Roman" w:hint="eastAsia"/>
          <w:sz w:val="24"/>
        </w:rPr>
        <w:t xml:space="preserve"> represents different samples in PC and CC </w:t>
      </w:r>
      <w:proofErr w:type="gramStart"/>
      <w:r>
        <w:rPr>
          <w:rFonts w:ascii="Times New Roman" w:hAnsi="Times New Roman" w:cs="Times New Roman" w:hint="eastAsia"/>
          <w:sz w:val="24"/>
        </w:rPr>
        <w:t>groups,</w:t>
      </w:r>
      <w:proofErr w:type="gramEnd"/>
      <w:r>
        <w:rPr>
          <w:rFonts w:ascii="Times New Roman" w:hAnsi="Times New Roman" w:cs="Times New Roman" w:hint="eastAsia"/>
          <w:sz w:val="24"/>
        </w:rPr>
        <w:t xml:space="preserve"> x-axis represents the total annotated </w:t>
      </w:r>
      <w:r>
        <w:rPr>
          <w:rFonts w:ascii="Times New Roman" w:hAnsi="Times New Roman" w:cs="Times New Roman"/>
          <w:sz w:val="24"/>
        </w:rPr>
        <w:t>OUT</w:t>
      </w:r>
      <w:r>
        <w:rPr>
          <w:rFonts w:ascii="Times New Roman" w:hAnsi="Times New Roman" w:cs="Times New Roman" w:hint="eastAsia"/>
          <w:sz w:val="24"/>
        </w:rPr>
        <w:t xml:space="preserve"> numbers. Different colors represent different classification level</w:t>
      </w:r>
    </w:p>
    <w:p w:rsidR="007F348F" w:rsidRDefault="007F348F" w:rsidP="007F348F">
      <w:r>
        <w:rPr>
          <w:noProof/>
        </w:rPr>
        <w:drawing>
          <wp:inline distT="0" distB="0" distL="0" distR="0">
            <wp:extent cx="5274310" cy="316481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48F" w:rsidRDefault="007F348F"/>
    <w:p w:rsidR="007F348F" w:rsidRDefault="007F348F" w:rsidP="007F348F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sz w:val="24"/>
        </w:rPr>
        <w:t>Figure S3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Venn diagram of shared and unique OTUs among </w:t>
      </w:r>
      <w:r>
        <w:rPr>
          <w:rFonts w:ascii="Times New Roman" w:hAnsi="Times New Roman" w:cs="Times New Roman" w:hint="eastAsia"/>
          <w:sz w:val="24"/>
        </w:rPr>
        <w:t>the PC and CC</w:t>
      </w:r>
      <w:r>
        <w:rPr>
          <w:rFonts w:ascii="Times New Roman" w:hAnsi="Times New Roman" w:cs="Times New Roman"/>
          <w:sz w:val="24"/>
        </w:rPr>
        <w:t xml:space="preserve"> groups</w:t>
      </w:r>
      <w:r>
        <w:rPr>
          <w:rFonts w:ascii="Times New Roman" w:hAnsi="Times New Roman" w:cs="Times New Roman" w:hint="eastAsia"/>
          <w:sz w:val="24"/>
        </w:rPr>
        <w:t xml:space="preserve">. </w:t>
      </w:r>
    </w:p>
    <w:p w:rsidR="007F348F" w:rsidRDefault="007F348F" w:rsidP="007F348F"/>
    <w:p w:rsidR="007F348F" w:rsidRDefault="007F348F" w:rsidP="007F348F">
      <w:pPr>
        <w:jc w:val="center"/>
      </w:pPr>
      <w:r>
        <w:rPr>
          <w:noProof/>
        </w:rPr>
        <w:drawing>
          <wp:inline distT="0" distB="0" distL="0" distR="0">
            <wp:extent cx="4526531" cy="3702329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531" cy="370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48F" w:rsidRDefault="007F348F" w:rsidP="007F348F"/>
    <w:p w:rsidR="007F348F" w:rsidRDefault="007F348F" w:rsidP="007F348F"/>
    <w:p w:rsidR="007F348F" w:rsidRPr="00025410" w:rsidRDefault="007F348F" w:rsidP="00025410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sz w:val="24"/>
        </w:rPr>
        <w:lastRenderedPageBreak/>
        <w:t>Figure S4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PCoA analysis based on (</w:t>
      </w:r>
      <w:r>
        <w:rPr>
          <w:rFonts w:ascii="Times New Roman" w:hAnsi="Times New Roman" w:cs="Times New Roman" w:hint="eastAsia"/>
          <w:sz w:val="24"/>
        </w:rPr>
        <w:t>A</w:t>
      </w:r>
      <w:r>
        <w:rPr>
          <w:rFonts w:ascii="Times New Roman" w:hAnsi="Times New Roman" w:cs="Times New Roman"/>
          <w:sz w:val="24"/>
        </w:rPr>
        <w:t>) unweighted and (</w:t>
      </w:r>
      <w:r>
        <w:rPr>
          <w:rFonts w:ascii="Times New Roman" w:hAnsi="Times New Roman" w:cs="Times New Roman" w:hint="eastAsia"/>
          <w:sz w:val="24"/>
        </w:rPr>
        <w:t>B</w:t>
      </w:r>
      <w:r>
        <w:rPr>
          <w:rFonts w:ascii="Times New Roman" w:hAnsi="Times New Roman" w:cs="Times New Roman"/>
          <w:sz w:val="24"/>
        </w:rPr>
        <w:t>) weighted Unifrac distances of gut microbiome on OTU level</w:t>
      </w:r>
      <w:r>
        <w:rPr>
          <w:rFonts w:ascii="Times New Roman" w:hAnsi="Times New Roman" w:cs="Times New Roman" w:hint="eastAsia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Part of the dots have overlapped (</w:t>
      </w:r>
      <w:r>
        <w:rPr>
          <w:rFonts w:ascii="Times New Roman" w:hAnsi="Times New Roman" w:cs="Times New Roman" w:hint="eastAsia"/>
          <w:sz w:val="24"/>
        </w:rPr>
        <w:t>A</w:t>
      </w:r>
      <w:r>
        <w:rPr>
          <w:rFonts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 w:hint="eastAsia"/>
          <w:sz w:val="24"/>
        </w:rPr>
        <w:t>B</w:t>
      </w:r>
      <w:r w:rsidR="00E27789">
        <w:rPr>
          <w:rFonts w:ascii="Times New Roman" w:hAnsi="Times New Roman" w:cs="Times New Roman"/>
          <w:sz w:val="24"/>
        </w:rPr>
        <w:t>) rather than samples lacked</w:t>
      </w:r>
      <w:r w:rsidR="00E27789">
        <w:rPr>
          <w:rFonts w:ascii="Times New Roman" w:hAnsi="Times New Roman" w:cs="Times New Roman" w:hint="eastAsia"/>
          <w:sz w:val="24"/>
        </w:rPr>
        <w:t xml:space="preserve">.    </w:t>
      </w:r>
    </w:p>
    <w:p w:rsidR="007F348F" w:rsidRDefault="007F348F" w:rsidP="00025410">
      <w:pPr>
        <w:jc w:val="center"/>
      </w:pPr>
      <w:r w:rsidRPr="00E27789">
        <w:rPr>
          <w:rFonts w:ascii="Arial" w:hAnsi="Arial" w:cs="Arial"/>
          <w:noProof/>
        </w:rPr>
        <w:drawing>
          <wp:inline distT="0" distB="0" distL="0" distR="0">
            <wp:extent cx="4803050" cy="640406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050" cy="640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410" w:rsidRDefault="00025410" w:rsidP="007F348F"/>
    <w:p w:rsidR="00025410" w:rsidRDefault="00025410" w:rsidP="007F348F"/>
    <w:p w:rsidR="00025410" w:rsidRDefault="00025410" w:rsidP="007F348F"/>
    <w:p w:rsidR="00025410" w:rsidRDefault="00025410" w:rsidP="007F348F"/>
    <w:p w:rsidR="007F348F" w:rsidRDefault="007F348F" w:rsidP="007F348F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sz w:val="24"/>
        </w:rPr>
        <w:t>Figure S5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The linear discriminant analysis (LDA) of two groups with the LDA &gt;2</w:t>
      </w:r>
      <w:r>
        <w:rPr>
          <w:rFonts w:ascii="Times New Roman" w:hAnsi="Times New Roman" w:cs="Times New Roman" w:hint="eastAsia"/>
          <w:sz w:val="24"/>
        </w:rPr>
        <w:t>. The y-axis represents the significantly different OTUs between PC and CC groups. The x-axis represents the LDA Score (log10). The length of h</w:t>
      </w:r>
      <w:r>
        <w:rPr>
          <w:rFonts w:ascii="Times New Roman" w:hAnsi="Times New Roman" w:cs="Times New Roman"/>
          <w:sz w:val="24"/>
        </w:rPr>
        <w:t>istogram</w:t>
      </w:r>
      <w:r>
        <w:rPr>
          <w:rFonts w:ascii="Times New Roman" w:hAnsi="Times New Roman" w:cs="Times New Roman" w:hint="eastAsia"/>
          <w:sz w:val="24"/>
        </w:rPr>
        <w:t xml:space="preserve">s represents the significantly different level of OTUs. </w:t>
      </w:r>
    </w:p>
    <w:p w:rsidR="00025410" w:rsidRDefault="007F348F" w:rsidP="00025410">
      <w:r>
        <w:rPr>
          <w:noProof/>
        </w:rPr>
        <w:lastRenderedPageBreak/>
        <w:drawing>
          <wp:inline distT="0" distB="0" distL="0" distR="0">
            <wp:extent cx="4011930" cy="886206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5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48F" w:rsidRPr="00025410" w:rsidRDefault="007F348F" w:rsidP="00025410">
      <w:r>
        <w:rPr>
          <w:rFonts w:ascii="Times New Roman" w:hAnsi="Times New Roman" w:cs="Times New Roman" w:hint="eastAsia"/>
          <w:b/>
          <w:sz w:val="24"/>
        </w:rPr>
        <w:lastRenderedPageBreak/>
        <w:t>Figure S6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The prediction of two groups in KEGG database in different annotation abundance</w:t>
      </w:r>
      <w:r>
        <w:rPr>
          <w:rFonts w:ascii="Times New Roman" w:hAnsi="Times New Roman" w:cs="Times New Roman" w:hint="eastAsia"/>
          <w:sz w:val="24"/>
        </w:rPr>
        <w:t>. The top 20 KEGG pathways (level 2) were concluded to KEGG pathways (level 1) on the left side.</w:t>
      </w:r>
    </w:p>
    <w:p w:rsidR="00025410" w:rsidRDefault="007F348F" w:rsidP="007F348F">
      <w:r>
        <w:rPr>
          <w:noProof/>
        </w:rPr>
        <w:drawing>
          <wp:inline distT="0" distB="0" distL="0" distR="0">
            <wp:extent cx="5553124" cy="265176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781" cy="265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410" w:rsidRDefault="00025410" w:rsidP="00025410"/>
    <w:p w:rsidR="007F348F" w:rsidRDefault="007F348F" w:rsidP="00025410"/>
    <w:p w:rsidR="00025410" w:rsidRDefault="00025410" w:rsidP="00025410"/>
    <w:p w:rsidR="00025410" w:rsidRDefault="00025410" w:rsidP="00025410"/>
    <w:p w:rsidR="00025410" w:rsidRDefault="00025410" w:rsidP="00025410"/>
    <w:p w:rsidR="00025410" w:rsidRDefault="00025410" w:rsidP="00025410"/>
    <w:p w:rsidR="00025410" w:rsidRDefault="00025410" w:rsidP="00025410"/>
    <w:p w:rsidR="00025410" w:rsidRDefault="00025410" w:rsidP="00025410"/>
    <w:p w:rsidR="00025410" w:rsidRDefault="00025410" w:rsidP="00025410"/>
    <w:p w:rsidR="00025410" w:rsidRDefault="00025410" w:rsidP="00025410"/>
    <w:p w:rsidR="00025410" w:rsidRDefault="00025410" w:rsidP="00025410"/>
    <w:p w:rsidR="00025410" w:rsidRDefault="00025410" w:rsidP="00025410"/>
    <w:p w:rsidR="00025410" w:rsidRDefault="00025410" w:rsidP="00025410"/>
    <w:p w:rsidR="00025410" w:rsidRDefault="00025410" w:rsidP="00025410"/>
    <w:p w:rsidR="00025410" w:rsidRDefault="00025410" w:rsidP="00025410"/>
    <w:p w:rsidR="00025410" w:rsidRDefault="00025410" w:rsidP="00025410"/>
    <w:p w:rsidR="00025410" w:rsidRDefault="00025410" w:rsidP="00025410"/>
    <w:p w:rsidR="00025410" w:rsidRDefault="00025410" w:rsidP="00025410"/>
    <w:p w:rsidR="00025410" w:rsidRDefault="00025410" w:rsidP="00025410"/>
    <w:p w:rsidR="00025410" w:rsidRDefault="00025410" w:rsidP="00025410"/>
    <w:p w:rsidR="00025410" w:rsidRDefault="00025410" w:rsidP="00025410"/>
    <w:p w:rsidR="00025410" w:rsidRDefault="00025410" w:rsidP="00025410"/>
    <w:p w:rsidR="00025410" w:rsidRDefault="00025410" w:rsidP="00025410"/>
    <w:p w:rsidR="00025410" w:rsidRDefault="00025410" w:rsidP="00025410"/>
    <w:p w:rsidR="00025410" w:rsidRDefault="00025410" w:rsidP="00025410"/>
    <w:p w:rsidR="00025410" w:rsidRDefault="00025410" w:rsidP="00025410"/>
    <w:p w:rsidR="00025410" w:rsidRDefault="00025410" w:rsidP="00025410"/>
    <w:p w:rsidR="00025410" w:rsidRDefault="00025410" w:rsidP="00025410">
      <w:pPr>
        <w:sectPr w:rsidR="00025410" w:rsidSect="00025410">
          <w:pgSz w:w="11906" w:h="16838" w:code="9"/>
          <w:pgMar w:top="1440" w:right="1797" w:bottom="1440" w:left="1797" w:header="851" w:footer="992" w:gutter="0"/>
          <w:cols w:space="425"/>
          <w:docGrid w:type="lines" w:linePitch="312"/>
        </w:sectPr>
      </w:pPr>
    </w:p>
    <w:p w:rsidR="00025410" w:rsidRDefault="00025410" w:rsidP="00025410">
      <w:pPr>
        <w:pStyle w:val="a7"/>
        <w:keepNext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Table S1 </w:t>
      </w:r>
      <w:proofErr w:type="gramStart"/>
      <w:r>
        <w:rPr>
          <w:rFonts w:ascii="Times New Roman" w:hAnsi="Times New Roman" w:cs="Times New Roman"/>
          <w:sz w:val="28"/>
          <w:szCs w:val="28"/>
        </w:rPr>
        <w:t>The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relative abundance of top 10 microbiota of each group at phylum level</w:t>
      </w:r>
      <w:r>
        <w:rPr>
          <w:rFonts w:ascii="Times New Roman" w:hAnsi="Times New Roman" w:cs="Times New Roman" w:hint="eastAsia"/>
          <w:sz w:val="28"/>
          <w:szCs w:val="28"/>
        </w:rPr>
        <w:t xml:space="preserve">. </w:t>
      </w:r>
    </w:p>
    <w:tbl>
      <w:tblPr>
        <w:tblStyle w:val="a8"/>
        <w:tblW w:w="14107" w:type="dxa"/>
        <w:tblInd w:w="-107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6"/>
        <w:gridCol w:w="993"/>
        <w:gridCol w:w="992"/>
        <w:gridCol w:w="992"/>
        <w:gridCol w:w="992"/>
        <w:gridCol w:w="1939"/>
        <w:gridCol w:w="1038"/>
        <w:gridCol w:w="1134"/>
        <w:gridCol w:w="1134"/>
        <w:gridCol w:w="992"/>
        <w:gridCol w:w="1985"/>
      </w:tblGrid>
      <w:tr w:rsidR="00025410" w:rsidTr="007520E2">
        <w:tc>
          <w:tcPr>
            <w:tcW w:w="191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Phylum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PC 1</w:t>
            </w:r>
            <w:r w:rsidR="007520E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(%)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PC 2</w:t>
            </w:r>
            <w:r w:rsidR="007520E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(%)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PC 3</w:t>
            </w:r>
            <w:r w:rsidR="007520E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(%)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PC 4</w:t>
            </w:r>
            <w:r w:rsidR="007520E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(%)</w:t>
            </w:r>
          </w:p>
        </w:tc>
        <w:tc>
          <w:tcPr>
            <w:tcW w:w="193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PC group</w:t>
            </w:r>
          </w:p>
          <w:p w:rsidR="00025410" w:rsidRDefault="00025410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(Mean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sd)</w:t>
            </w:r>
            <w:r w:rsidR="007A3F4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(%)</w:t>
            </w:r>
          </w:p>
        </w:tc>
        <w:tc>
          <w:tcPr>
            <w:tcW w:w="103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CC 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7520E2">
              <w:rPr>
                <w:rFonts w:ascii="Times New Roman" w:hAnsi="Times New Roman" w:cs="Times New Roman" w:hint="eastAsia"/>
                <w:sz w:val="24"/>
                <w:szCs w:val="24"/>
              </w:rPr>
              <w:t>(%)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CC 2</w:t>
            </w:r>
            <w:r w:rsidR="007520E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(%)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CC 3</w:t>
            </w:r>
            <w:r w:rsidR="007520E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(%)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CC 4</w:t>
            </w:r>
            <w:r w:rsidR="007520E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(%)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CC group</w:t>
            </w:r>
          </w:p>
          <w:p w:rsidR="00025410" w:rsidRDefault="00025410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(Mean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sd)</w:t>
            </w:r>
            <w:r w:rsidR="002734A0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(%)</w:t>
            </w:r>
          </w:p>
        </w:tc>
      </w:tr>
      <w:tr w:rsidR="00025410" w:rsidTr="007520E2">
        <w:tc>
          <w:tcPr>
            <w:tcW w:w="1916" w:type="dxa"/>
            <w:tcBorders>
              <w:top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Proteobacteria</w:t>
            </w:r>
          </w:p>
        </w:tc>
        <w:tc>
          <w:tcPr>
            <w:tcW w:w="993" w:type="dxa"/>
            <w:tcBorders>
              <w:top w:val="single" w:sz="8" w:space="0" w:color="auto"/>
            </w:tcBorders>
            <w:vAlign w:val="center"/>
          </w:tcPr>
          <w:p w:rsidR="00025410" w:rsidRDefault="007520E2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78.30</w:t>
            </w:r>
          </w:p>
        </w:tc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:rsidR="00025410" w:rsidRDefault="007520E2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64.40</w:t>
            </w:r>
          </w:p>
        </w:tc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:rsidR="00025410" w:rsidRDefault="007520E2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8.10</w:t>
            </w:r>
          </w:p>
        </w:tc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:rsidR="00025410" w:rsidRDefault="007520E2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64.40</w:t>
            </w:r>
          </w:p>
        </w:tc>
        <w:tc>
          <w:tcPr>
            <w:tcW w:w="1939" w:type="dxa"/>
            <w:tcBorders>
              <w:top w:val="single" w:sz="8" w:space="0" w:color="auto"/>
            </w:tcBorders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53.78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15.59</w:t>
            </w:r>
          </w:p>
        </w:tc>
        <w:tc>
          <w:tcPr>
            <w:tcW w:w="1038" w:type="dxa"/>
            <w:tcBorders>
              <w:top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  <w:r w:rsidR="007520E2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7520E2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  <w:r w:rsidR="007520E2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7520E2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  <w:r w:rsidR="007520E2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7520E2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  <w:r w:rsidR="007520E2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520E2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98.94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0.20</w:t>
            </w:r>
          </w:p>
        </w:tc>
      </w:tr>
      <w:tr w:rsidR="00025410" w:rsidTr="007520E2">
        <w:tc>
          <w:tcPr>
            <w:tcW w:w="1916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Bacteroidetes</w:t>
            </w:r>
          </w:p>
        </w:tc>
        <w:tc>
          <w:tcPr>
            <w:tcW w:w="993" w:type="dxa"/>
            <w:vAlign w:val="center"/>
          </w:tcPr>
          <w:p w:rsidR="00025410" w:rsidRDefault="007520E2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7.50</w:t>
            </w:r>
          </w:p>
        </w:tc>
        <w:tc>
          <w:tcPr>
            <w:tcW w:w="992" w:type="dxa"/>
            <w:vAlign w:val="center"/>
          </w:tcPr>
          <w:p w:rsidR="00025410" w:rsidRDefault="007520E2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9.30</w:t>
            </w:r>
          </w:p>
        </w:tc>
        <w:tc>
          <w:tcPr>
            <w:tcW w:w="992" w:type="dxa"/>
            <w:vAlign w:val="center"/>
          </w:tcPr>
          <w:p w:rsidR="00025410" w:rsidRDefault="007520E2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56.40</w:t>
            </w:r>
          </w:p>
        </w:tc>
        <w:tc>
          <w:tcPr>
            <w:tcW w:w="992" w:type="dxa"/>
            <w:vAlign w:val="center"/>
          </w:tcPr>
          <w:p w:rsidR="00025410" w:rsidRDefault="007520E2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19.70</w:t>
            </w:r>
          </w:p>
        </w:tc>
        <w:tc>
          <w:tcPr>
            <w:tcW w:w="1939" w:type="dxa"/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23.19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11.38</w:t>
            </w:r>
          </w:p>
        </w:tc>
        <w:tc>
          <w:tcPr>
            <w:tcW w:w="1038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520E2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025410" w:rsidRDefault="007520E2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0254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25410" w:rsidRDefault="007520E2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992" w:type="dxa"/>
            <w:vAlign w:val="center"/>
          </w:tcPr>
          <w:p w:rsidR="00025410" w:rsidRDefault="007520E2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1985" w:type="dxa"/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0.37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0.21</w:t>
            </w:r>
          </w:p>
        </w:tc>
      </w:tr>
      <w:tr w:rsidR="00025410" w:rsidTr="007520E2">
        <w:tc>
          <w:tcPr>
            <w:tcW w:w="1916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Firmicutes</w:t>
            </w:r>
          </w:p>
        </w:tc>
        <w:tc>
          <w:tcPr>
            <w:tcW w:w="993" w:type="dxa"/>
            <w:vAlign w:val="center"/>
          </w:tcPr>
          <w:p w:rsidR="00025410" w:rsidRDefault="007520E2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992" w:type="dxa"/>
            <w:vAlign w:val="center"/>
          </w:tcPr>
          <w:p w:rsidR="00025410" w:rsidRDefault="007520E2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12.30</w:t>
            </w:r>
          </w:p>
        </w:tc>
        <w:tc>
          <w:tcPr>
            <w:tcW w:w="992" w:type="dxa"/>
            <w:vAlign w:val="center"/>
          </w:tcPr>
          <w:p w:rsidR="00025410" w:rsidRDefault="007520E2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35.4</w:t>
            </w:r>
          </w:p>
        </w:tc>
        <w:tc>
          <w:tcPr>
            <w:tcW w:w="992" w:type="dxa"/>
            <w:vAlign w:val="center"/>
          </w:tcPr>
          <w:p w:rsidR="00025410" w:rsidRDefault="007520E2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13.50</w:t>
            </w:r>
          </w:p>
        </w:tc>
        <w:tc>
          <w:tcPr>
            <w:tcW w:w="1939" w:type="dxa"/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16.00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6.91</w:t>
            </w:r>
          </w:p>
        </w:tc>
        <w:tc>
          <w:tcPr>
            <w:tcW w:w="1038" w:type="dxa"/>
            <w:vAlign w:val="center"/>
          </w:tcPr>
          <w:p w:rsidR="00025410" w:rsidRDefault="007520E2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0254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025410" w:rsidRDefault="007520E2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0254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025410" w:rsidRDefault="007520E2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0254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25410" w:rsidRDefault="007520E2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0254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85" w:type="dxa"/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0.49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0.08</w:t>
            </w:r>
          </w:p>
        </w:tc>
      </w:tr>
      <w:tr w:rsidR="00025410" w:rsidTr="007520E2">
        <w:tc>
          <w:tcPr>
            <w:tcW w:w="1916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Epsilonbacteraeota</w:t>
            </w:r>
          </w:p>
        </w:tc>
        <w:tc>
          <w:tcPr>
            <w:tcW w:w="993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7520E2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7520E2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25410" w:rsidRDefault="007520E2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7.10</w:t>
            </w:r>
          </w:p>
        </w:tc>
        <w:tc>
          <w:tcPr>
            <w:tcW w:w="992" w:type="dxa"/>
            <w:vAlign w:val="center"/>
          </w:tcPr>
          <w:p w:rsidR="00025410" w:rsidRDefault="007520E2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992" w:type="dxa"/>
            <w:vAlign w:val="center"/>
          </w:tcPr>
          <w:p w:rsidR="00025410" w:rsidRDefault="007520E2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1939" w:type="dxa"/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4.28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2.53</w:t>
            </w:r>
          </w:p>
        </w:tc>
        <w:tc>
          <w:tcPr>
            <w:tcW w:w="1038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9.65E-</w:t>
            </w:r>
            <w:r w:rsidR="007520E2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4.00E-</w:t>
            </w:r>
            <w:r w:rsidR="007A3F4A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8.40E-</w:t>
            </w:r>
            <w:r w:rsidR="007A3F4A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5" w:type="dxa"/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0.01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0.00</w:t>
            </w:r>
          </w:p>
        </w:tc>
      </w:tr>
      <w:tr w:rsidR="00025410" w:rsidTr="007520E2">
        <w:tc>
          <w:tcPr>
            <w:tcW w:w="1916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Spirochaetes</w:t>
            </w:r>
          </w:p>
        </w:tc>
        <w:tc>
          <w:tcPr>
            <w:tcW w:w="993" w:type="dxa"/>
            <w:vAlign w:val="center"/>
          </w:tcPr>
          <w:p w:rsidR="00025410" w:rsidRDefault="007520E2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992" w:type="dxa"/>
            <w:vAlign w:val="center"/>
          </w:tcPr>
          <w:p w:rsidR="00025410" w:rsidRDefault="007520E2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3.80</w:t>
            </w:r>
          </w:p>
        </w:tc>
        <w:tc>
          <w:tcPr>
            <w:tcW w:w="992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7.48E-</w:t>
            </w:r>
            <w:r w:rsidR="007520E2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25410" w:rsidRDefault="007520E2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1939" w:type="dxa"/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1.00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0.92</w:t>
            </w:r>
          </w:p>
        </w:tc>
        <w:tc>
          <w:tcPr>
            <w:tcW w:w="1038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85" w:type="dxa"/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</w:tr>
      <w:tr w:rsidR="00025410" w:rsidTr="007520E2">
        <w:tc>
          <w:tcPr>
            <w:tcW w:w="1916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Acidobacteria</w:t>
            </w:r>
          </w:p>
        </w:tc>
        <w:tc>
          <w:tcPr>
            <w:tcW w:w="993" w:type="dxa"/>
            <w:vAlign w:val="center"/>
          </w:tcPr>
          <w:p w:rsidR="00025410" w:rsidRDefault="007520E2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99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</w:t>
            </w:r>
            <w:r w:rsidR="007520E2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</w:t>
            </w:r>
            <w:r w:rsidR="007520E2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39" w:type="dxa"/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0.56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0.27</w:t>
            </w:r>
          </w:p>
        </w:tc>
        <w:tc>
          <w:tcPr>
            <w:tcW w:w="1038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2.41E-</w:t>
            </w:r>
            <w:r w:rsidR="007A3F4A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2.80E-0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5" w:type="dxa"/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</w:tr>
      <w:tr w:rsidR="00025410" w:rsidTr="007520E2">
        <w:tc>
          <w:tcPr>
            <w:tcW w:w="1916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Tenericutes</w:t>
            </w:r>
          </w:p>
        </w:tc>
        <w:tc>
          <w:tcPr>
            <w:tcW w:w="993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6.13E-0</w:t>
            </w:r>
            <w:r w:rsidR="007520E2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25410" w:rsidRDefault="007520E2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99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25410" w:rsidRDefault="007520E2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1939" w:type="dxa"/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0.52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0.50</w:t>
            </w:r>
          </w:p>
        </w:tc>
        <w:tc>
          <w:tcPr>
            <w:tcW w:w="1038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85" w:type="dxa"/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</w:tr>
      <w:tr w:rsidR="00025410" w:rsidTr="007520E2">
        <w:tc>
          <w:tcPr>
            <w:tcW w:w="1916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Actinobacteria</w:t>
            </w:r>
          </w:p>
        </w:tc>
        <w:tc>
          <w:tcPr>
            <w:tcW w:w="993" w:type="dxa"/>
            <w:vAlign w:val="center"/>
          </w:tcPr>
          <w:p w:rsidR="00025410" w:rsidRDefault="007520E2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99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</w:t>
            </w:r>
            <w:r w:rsidR="007520E2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7520E2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</w:t>
            </w:r>
            <w:r w:rsidR="007520E2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39" w:type="dxa"/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0.33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0.17</w:t>
            </w:r>
          </w:p>
        </w:tc>
        <w:tc>
          <w:tcPr>
            <w:tcW w:w="1038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</w:t>
            </w:r>
            <w:r w:rsidR="007A3F4A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1134" w:type="dxa"/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0254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0.14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0.03</w:t>
            </w:r>
          </w:p>
        </w:tc>
      </w:tr>
      <w:tr w:rsidR="00025410" w:rsidTr="007520E2">
        <w:tc>
          <w:tcPr>
            <w:tcW w:w="1916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Verrucomicrobia</w:t>
            </w:r>
          </w:p>
        </w:tc>
        <w:tc>
          <w:tcPr>
            <w:tcW w:w="993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  <w:r w:rsidR="007520E2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25410" w:rsidRDefault="007520E2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992" w:type="dxa"/>
            <w:vAlign w:val="center"/>
          </w:tcPr>
          <w:p w:rsidR="00025410" w:rsidRDefault="007520E2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11.2E-3</w:t>
            </w:r>
          </w:p>
        </w:tc>
        <w:tc>
          <w:tcPr>
            <w:tcW w:w="99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1939" w:type="dxa"/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0.09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0.06</w:t>
            </w:r>
          </w:p>
        </w:tc>
        <w:tc>
          <w:tcPr>
            <w:tcW w:w="1038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4.82E-</w:t>
            </w:r>
            <w:r w:rsidR="007A3F4A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4.20E-</w:t>
            </w:r>
            <w:r w:rsidR="007A3F4A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5" w:type="dxa"/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</w:tr>
      <w:tr w:rsidR="00025410" w:rsidTr="007520E2">
        <w:tc>
          <w:tcPr>
            <w:tcW w:w="1916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Fibrobacteres</w:t>
            </w:r>
          </w:p>
        </w:tc>
        <w:tc>
          <w:tcPr>
            <w:tcW w:w="993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7520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7520E2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39" w:type="dxa"/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0.06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0.06</w:t>
            </w:r>
          </w:p>
        </w:tc>
        <w:tc>
          <w:tcPr>
            <w:tcW w:w="1038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85" w:type="dxa"/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</w:tr>
      <w:tr w:rsidR="00A44C6C" w:rsidTr="007520E2">
        <w:tc>
          <w:tcPr>
            <w:tcW w:w="1916" w:type="dxa"/>
            <w:vAlign w:val="center"/>
          </w:tcPr>
          <w:p w:rsidR="00A44C6C" w:rsidRDefault="00A44C6C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other</w:t>
            </w:r>
          </w:p>
        </w:tc>
        <w:tc>
          <w:tcPr>
            <w:tcW w:w="993" w:type="dxa"/>
            <w:vAlign w:val="center"/>
          </w:tcPr>
          <w:p w:rsidR="00A44C6C" w:rsidRDefault="00A44C6C" w:rsidP="003A48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992" w:type="dxa"/>
            <w:vAlign w:val="center"/>
          </w:tcPr>
          <w:p w:rsidR="00A44C6C" w:rsidRDefault="00A44C6C" w:rsidP="003A48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0.39</w:t>
            </w:r>
          </w:p>
        </w:tc>
        <w:tc>
          <w:tcPr>
            <w:tcW w:w="992" w:type="dxa"/>
            <w:vAlign w:val="center"/>
          </w:tcPr>
          <w:p w:rsidR="00A44C6C" w:rsidRDefault="00A44C6C" w:rsidP="003A48CD">
            <w:pPr>
              <w:spacing w:line="360" w:lineRule="auto"/>
              <w:jc w:val="center"/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992" w:type="dxa"/>
            <w:vAlign w:val="center"/>
          </w:tcPr>
          <w:p w:rsidR="00A44C6C" w:rsidRDefault="00A44C6C" w:rsidP="003A48CD">
            <w:pPr>
              <w:spacing w:line="360" w:lineRule="auto"/>
              <w:jc w:val="center"/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0.27</w:t>
            </w:r>
          </w:p>
        </w:tc>
        <w:tc>
          <w:tcPr>
            <w:tcW w:w="1939" w:type="dxa"/>
            <w:vAlign w:val="center"/>
          </w:tcPr>
          <w:p w:rsidR="00A44C6C" w:rsidRDefault="0083195C" w:rsidP="003A48CD">
            <w:pPr>
              <w:spacing w:line="360" w:lineRule="auto"/>
              <w:jc w:val="center"/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0.19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0.09</w:t>
            </w:r>
          </w:p>
        </w:tc>
        <w:tc>
          <w:tcPr>
            <w:tcW w:w="1038" w:type="dxa"/>
            <w:vAlign w:val="center"/>
          </w:tcPr>
          <w:p w:rsidR="00A44C6C" w:rsidRDefault="00A44C6C" w:rsidP="003A48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1134" w:type="dxa"/>
            <w:vAlign w:val="center"/>
          </w:tcPr>
          <w:p w:rsidR="00A44C6C" w:rsidRDefault="00A44C6C" w:rsidP="003A48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1134" w:type="dxa"/>
            <w:vAlign w:val="center"/>
          </w:tcPr>
          <w:p w:rsidR="00A44C6C" w:rsidRDefault="00A44C6C" w:rsidP="003A48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992" w:type="dxa"/>
            <w:vAlign w:val="center"/>
          </w:tcPr>
          <w:p w:rsidR="00A44C6C" w:rsidRDefault="00A44C6C" w:rsidP="003A48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1985" w:type="dxa"/>
            <w:vAlign w:val="center"/>
          </w:tcPr>
          <w:p w:rsidR="00A44C6C" w:rsidRDefault="0083195C" w:rsidP="00F436D1">
            <w:pPr>
              <w:spacing w:line="360" w:lineRule="auto"/>
              <w:jc w:val="center"/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0.05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0.01</w:t>
            </w:r>
          </w:p>
        </w:tc>
      </w:tr>
    </w:tbl>
    <w:p w:rsidR="00025410" w:rsidRDefault="00025410" w:rsidP="00025410"/>
    <w:p w:rsidR="00025410" w:rsidRDefault="00025410" w:rsidP="00025410"/>
    <w:p w:rsidR="00025410" w:rsidRDefault="00025410" w:rsidP="00025410"/>
    <w:p w:rsidR="00025410" w:rsidRDefault="00025410" w:rsidP="00025410">
      <w:pPr>
        <w:pStyle w:val="a7"/>
        <w:keepNext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Table S2 </w:t>
      </w:r>
      <w:proofErr w:type="gramStart"/>
      <w:r>
        <w:rPr>
          <w:rFonts w:ascii="Times New Roman" w:hAnsi="Times New Roman" w:cs="Times New Roman"/>
          <w:sz w:val="28"/>
          <w:szCs w:val="28"/>
        </w:rPr>
        <w:t>The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relative abundance of top 10 microbiota of each group at genus level</w:t>
      </w:r>
    </w:p>
    <w:tbl>
      <w:tblPr>
        <w:tblStyle w:val="a8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992"/>
        <w:gridCol w:w="992"/>
        <w:gridCol w:w="1804"/>
        <w:gridCol w:w="1068"/>
        <w:gridCol w:w="912"/>
        <w:gridCol w:w="1044"/>
        <w:gridCol w:w="984"/>
        <w:gridCol w:w="1776"/>
      </w:tblGrid>
      <w:tr w:rsidR="00025410" w:rsidTr="00F436D1">
        <w:tc>
          <w:tcPr>
            <w:tcW w:w="237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Genus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PC 1</w:t>
            </w:r>
            <w:r w:rsidR="007A3F4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(%)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PC 2</w:t>
            </w:r>
            <w:r w:rsidR="007A3F4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(%)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PC 3</w:t>
            </w:r>
            <w:r w:rsidR="007A3F4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(%)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PC 4</w:t>
            </w:r>
            <w:r w:rsidR="007A3F4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(%)</w:t>
            </w:r>
          </w:p>
        </w:tc>
        <w:tc>
          <w:tcPr>
            <w:tcW w:w="180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PC group</w:t>
            </w:r>
          </w:p>
          <w:p w:rsidR="00025410" w:rsidRDefault="00025410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(Mean ± sd)</w:t>
            </w:r>
            <w:r w:rsidR="007A3F4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(%)</w:t>
            </w:r>
          </w:p>
        </w:tc>
        <w:tc>
          <w:tcPr>
            <w:tcW w:w="10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CC 1</w:t>
            </w:r>
            <w:r w:rsidR="007A3F4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(%)</w:t>
            </w:r>
          </w:p>
        </w:tc>
        <w:tc>
          <w:tcPr>
            <w:tcW w:w="91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CC 2</w:t>
            </w:r>
            <w:r w:rsidR="007A3F4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(%)</w:t>
            </w:r>
          </w:p>
        </w:tc>
        <w:tc>
          <w:tcPr>
            <w:tcW w:w="104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CC 3</w:t>
            </w:r>
            <w:r w:rsidR="007A3F4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(%)</w:t>
            </w:r>
          </w:p>
        </w:tc>
        <w:tc>
          <w:tcPr>
            <w:tcW w:w="98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CC 4</w:t>
            </w:r>
            <w:r w:rsidR="007A3F4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(%)</w:t>
            </w:r>
          </w:p>
        </w:tc>
        <w:tc>
          <w:tcPr>
            <w:tcW w:w="177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CC group</w:t>
            </w:r>
          </w:p>
          <w:p w:rsidR="00025410" w:rsidRDefault="00025410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(Mean ± sd)</w:t>
            </w:r>
            <w:r w:rsidR="007A3F4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(%)</w:t>
            </w:r>
          </w:p>
        </w:tc>
      </w:tr>
      <w:tr w:rsidR="00025410" w:rsidTr="00F436D1">
        <w:tc>
          <w:tcPr>
            <w:tcW w:w="2376" w:type="dxa"/>
            <w:tcBorders>
              <w:top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Chryseobacterium</w:t>
            </w:r>
          </w:p>
        </w:tc>
        <w:tc>
          <w:tcPr>
            <w:tcW w:w="993" w:type="dxa"/>
            <w:tcBorders>
              <w:top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7A3F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7A3F4A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7A3F4A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  <w:r w:rsidR="007A3F4A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7A3F4A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</w:t>
            </w:r>
            <w:r w:rsidR="007A3F4A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4" w:type="dxa"/>
            <w:tcBorders>
              <w:top w:val="single" w:sz="8" w:space="0" w:color="auto"/>
            </w:tcBorders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14.62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  <w:r w:rsidR="00F436D1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F436D1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13.24</w:t>
            </w:r>
          </w:p>
        </w:tc>
        <w:tc>
          <w:tcPr>
            <w:tcW w:w="1068" w:type="dxa"/>
            <w:tcBorders>
              <w:top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12" w:type="dxa"/>
            <w:tcBorders>
              <w:top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4" w:type="dxa"/>
            <w:tcBorders>
              <w:top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84" w:type="dxa"/>
            <w:tcBorders>
              <w:top w:val="single" w:sz="8" w:space="0" w:color="auto"/>
            </w:tcBorders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76" w:type="dxa"/>
            <w:tcBorders>
              <w:top w:val="single" w:sz="8" w:space="0" w:color="auto"/>
            </w:tcBorders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</w:tr>
      <w:tr w:rsidR="00025410" w:rsidTr="00F436D1">
        <w:tc>
          <w:tcPr>
            <w:tcW w:w="2376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Lactococcus</w:t>
            </w:r>
          </w:p>
        </w:tc>
        <w:tc>
          <w:tcPr>
            <w:tcW w:w="993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F436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1804" w:type="dxa"/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9.78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  <w:r w:rsidR="00F436D1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F436D1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8.18</w:t>
            </w:r>
          </w:p>
        </w:tc>
        <w:tc>
          <w:tcPr>
            <w:tcW w:w="1068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91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4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0254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984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0254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76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0.26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0.10</w:t>
            </w:r>
          </w:p>
        </w:tc>
      </w:tr>
      <w:tr w:rsidR="00025410" w:rsidTr="00F436D1">
        <w:tc>
          <w:tcPr>
            <w:tcW w:w="2376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Uliginosibacterium</w:t>
            </w:r>
          </w:p>
        </w:tc>
        <w:tc>
          <w:tcPr>
            <w:tcW w:w="993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2.14E-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1804" w:type="dxa"/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9.73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  <w:r w:rsidR="00F436D1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F436D1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6.16</w:t>
            </w:r>
          </w:p>
        </w:tc>
        <w:tc>
          <w:tcPr>
            <w:tcW w:w="1068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1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4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84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76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</w:tr>
      <w:tr w:rsidR="00025410" w:rsidTr="00F436D1">
        <w:tc>
          <w:tcPr>
            <w:tcW w:w="2376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Enterobacter</w:t>
            </w:r>
          </w:p>
        </w:tc>
        <w:tc>
          <w:tcPr>
            <w:tcW w:w="993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992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992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992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1804" w:type="dxa"/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0.04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  <w:r w:rsidR="00F436D1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F436D1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0.01</w:t>
            </w:r>
          </w:p>
        </w:tc>
        <w:tc>
          <w:tcPr>
            <w:tcW w:w="1068" w:type="dxa"/>
            <w:vAlign w:val="center"/>
          </w:tcPr>
          <w:p w:rsidR="00025410" w:rsidRDefault="00025410" w:rsidP="00F436D1">
            <w:pPr>
              <w:spacing w:line="360" w:lineRule="auto"/>
              <w:ind w:firstLineChars="100" w:firstLine="240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91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4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984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76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6.73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2.31</w:t>
            </w:r>
          </w:p>
        </w:tc>
      </w:tr>
      <w:tr w:rsidR="00025410" w:rsidTr="00F436D1">
        <w:tc>
          <w:tcPr>
            <w:tcW w:w="2376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Aquitalea</w:t>
            </w:r>
          </w:p>
        </w:tc>
        <w:tc>
          <w:tcPr>
            <w:tcW w:w="993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992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6.10</w:t>
            </w:r>
          </w:p>
        </w:tc>
        <w:tc>
          <w:tcPr>
            <w:tcW w:w="1804" w:type="dxa"/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6.13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  <w:r w:rsidR="00F436D1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F436D1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3.13</w:t>
            </w:r>
          </w:p>
        </w:tc>
        <w:tc>
          <w:tcPr>
            <w:tcW w:w="1068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1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4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84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76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</w:tr>
      <w:tr w:rsidR="00025410" w:rsidTr="00F436D1">
        <w:tc>
          <w:tcPr>
            <w:tcW w:w="2376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Novispirillum</w:t>
            </w:r>
          </w:p>
        </w:tc>
        <w:tc>
          <w:tcPr>
            <w:tcW w:w="993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99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4" w:type="dxa"/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4.11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  <w:r w:rsidR="00F436D1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F436D1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2.39</w:t>
            </w:r>
          </w:p>
        </w:tc>
        <w:tc>
          <w:tcPr>
            <w:tcW w:w="1068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1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4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84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76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</w:tr>
      <w:tr w:rsidR="00025410" w:rsidTr="00F436D1">
        <w:tc>
          <w:tcPr>
            <w:tcW w:w="2376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Sulfurospirillum</w:t>
            </w:r>
          </w:p>
        </w:tc>
        <w:tc>
          <w:tcPr>
            <w:tcW w:w="993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992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1804" w:type="dxa"/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3.50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  <w:r w:rsidR="00F436D1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F436D1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2.24</w:t>
            </w:r>
          </w:p>
        </w:tc>
        <w:tc>
          <w:tcPr>
            <w:tcW w:w="1068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1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4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84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76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</w:tr>
      <w:tr w:rsidR="00025410" w:rsidTr="00F436D1">
        <w:tc>
          <w:tcPr>
            <w:tcW w:w="2376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Bacteroides</w:t>
            </w:r>
          </w:p>
        </w:tc>
        <w:tc>
          <w:tcPr>
            <w:tcW w:w="993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0254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99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99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4" w:type="dxa"/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2.17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  <w:r w:rsidR="00F436D1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F436D1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1.95</w:t>
            </w:r>
          </w:p>
        </w:tc>
        <w:tc>
          <w:tcPr>
            <w:tcW w:w="1068" w:type="dxa"/>
            <w:vAlign w:val="center"/>
          </w:tcPr>
          <w:p w:rsidR="00025410" w:rsidRDefault="00025410" w:rsidP="002734A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</w:t>
            </w:r>
            <w:r w:rsidR="002734A0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912" w:type="dxa"/>
            <w:vAlign w:val="center"/>
          </w:tcPr>
          <w:p w:rsidR="00025410" w:rsidRDefault="00025410" w:rsidP="002734A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2734A0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044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0.31</w:t>
            </w:r>
          </w:p>
        </w:tc>
        <w:tc>
          <w:tcPr>
            <w:tcW w:w="984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8.40E-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76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0.33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0.21</w:t>
            </w:r>
          </w:p>
        </w:tc>
      </w:tr>
      <w:tr w:rsidR="00025410" w:rsidTr="00F436D1">
        <w:tc>
          <w:tcPr>
            <w:tcW w:w="2376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Hafnia-Obesumbacterium</w:t>
            </w:r>
          </w:p>
        </w:tc>
        <w:tc>
          <w:tcPr>
            <w:tcW w:w="993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4" w:type="dxa"/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68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1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4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984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9.00</w:t>
            </w:r>
          </w:p>
        </w:tc>
        <w:tc>
          <w:tcPr>
            <w:tcW w:w="1776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2.49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2.13</w:t>
            </w:r>
          </w:p>
        </w:tc>
      </w:tr>
      <w:tr w:rsidR="00025410" w:rsidTr="00F436D1">
        <w:tc>
          <w:tcPr>
            <w:tcW w:w="2376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Dechloromonas</w:t>
            </w:r>
          </w:p>
        </w:tc>
        <w:tc>
          <w:tcPr>
            <w:tcW w:w="993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992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2.60</w:t>
            </w:r>
          </w:p>
        </w:tc>
        <w:tc>
          <w:tcPr>
            <w:tcW w:w="1804" w:type="dxa"/>
            <w:vAlign w:val="center"/>
          </w:tcPr>
          <w:p w:rsidR="00025410" w:rsidRDefault="007A3F4A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2.46</w:t>
            </w:r>
            <w:r w:rsidR="00F436D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  <w:r w:rsidR="00F436D1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F436D1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1.15</w:t>
            </w:r>
          </w:p>
        </w:tc>
        <w:tc>
          <w:tcPr>
            <w:tcW w:w="1068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12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4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84" w:type="dxa"/>
            <w:vAlign w:val="center"/>
          </w:tcPr>
          <w:p w:rsidR="00025410" w:rsidRDefault="00025410" w:rsidP="00F436D1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76" w:type="dxa"/>
            <w:vAlign w:val="center"/>
          </w:tcPr>
          <w:p w:rsidR="00025410" w:rsidRDefault="00F436D1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</w:tr>
      <w:tr w:rsidR="008F0EF7" w:rsidTr="00F436D1">
        <w:tc>
          <w:tcPr>
            <w:tcW w:w="2376" w:type="dxa"/>
            <w:vAlign w:val="center"/>
          </w:tcPr>
          <w:p w:rsidR="008F0EF7" w:rsidRDefault="008F0EF7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lastRenderedPageBreak/>
              <w:t>other</w:t>
            </w:r>
          </w:p>
        </w:tc>
        <w:tc>
          <w:tcPr>
            <w:tcW w:w="993" w:type="dxa"/>
            <w:vAlign w:val="center"/>
          </w:tcPr>
          <w:p w:rsidR="008F0EF7" w:rsidRDefault="00A44C6C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49.04</w:t>
            </w:r>
          </w:p>
        </w:tc>
        <w:tc>
          <w:tcPr>
            <w:tcW w:w="992" w:type="dxa"/>
            <w:vAlign w:val="center"/>
          </w:tcPr>
          <w:p w:rsidR="008F0EF7" w:rsidRDefault="00A44C6C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47.73</w:t>
            </w:r>
          </w:p>
        </w:tc>
        <w:tc>
          <w:tcPr>
            <w:tcW w:w="992" w:type="dxa"/>
            <w:vAlign w:val="center"/>
          </w:tcPr>
          <w:p w:rsidR="008F0EF7" w:rsidRDefault="00A44C6C" w:rsidP="00F436D1">
            <w:pPr>
              <w:spacing w:line="360" w:lineRule="auto"/>
              <w:jc w:val="center"/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11.08</w:t>
            </w:r>
          </w:p>
        </w:tc>
        <w:tc>
          <w:tcPr>
            <w:tcW w:w="992" w:type="dxa"/>
            <w:vAlign w:val="center"/>
          </w:tcPr>
          <w:p w:rsidR="008F0EF7" w:rsidRDefault="00A44C6C" w:rsidP="00F436D1">
            <w:pPr>
              <w:spacing w:line="360" w:lineRule="auto"/>
              <w:jc w:val="center"/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81.99</w:t>
            </w:r>
          </w:p>
        </w:tc>
        <w:tc>
          <w:tcPr>
            <w:tcW w:w="1804" w:type="dxa"/>
            <w:vAlign w:val="center"/>
          </w:tcPr>
          <w:p w:rsidR="008F0EF7" w:rsidRDefault="0083195C" w:rsidP="00F436D1">
            <w:pPr>
              <w:spacing w:line="360" w:lineRule="auto"/>
              <w:jc w:val="center"/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47.46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14.49</w:t>
            </w:r>
          </w:p>
        </w:tc>
        <w:tc>
          <w:tcPr>
            <w:tcW w:w="1068" w:type="dxa"/>
            <w:vAlign w:val="center"/>
          </w:tcPr>
          <w:p w:rsidR="008F0EF7" w:rsidRDefault="00A44C6C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94.63</w:t>
            </w:r>
          </w:p>
        </w:tc>
        <w:tc>
          <w:tcPr>
            <w:tcW w:w="912" w:type="dxa"/>
            <w:vAlign w:val="center"/>
          </w:tcPr>
          <w:p w:rsidR="008F0EF7" w:rsidRDefault="00A44C6C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96.88</w:t>
            </w:r>
          </w:p>
        </w:tc>
        <w:tc>
          <w:tcPr>
            <w:tcW w:w="1044" w:type="dxa"/>
            <w:vAlign w:val="center"/>
          </w:tcPr>
          <w:p w:rsidR="008F0EF7" w:rsidRDefault="00A44C6C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88.38</w:t>
            </w:r>
          </w:p>
        </w:tc>
        <w:tc>
          <w:tcPr>
            <w:tcW w:w="984" w:type="dxa"/>
            <w:vAlign w:val="center"/>
          </w:tcPr>
          <w:p w:rsidR="008F0EF7" w:rsidRDefault="00A44C6C" w:rsidP="00F436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80.86</w:t>
            </w:r>
          </w:p>
        </w:tc>
        <w:tc>
          <w:tcPr>
            <w:tcW w:w="1776" w:type="dxa"/>
            <w:vAlign w:val="center"/>
          </w:tcPr>
          <w:p w:rsidR="008F0EF7" w:rsidRDefault="0083195C" w:rsidP="00F436D1">
            <w:pPr>
              <w:spacing w:line="360" w:lineRule="auto"/>
              <w:jc w:val="center"/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90.19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3.59</w:t>
            </w:r>
            <w:bookmarkStart w:id="2" w:name="_GoBack"/>
            <w:bookmarkEnd w:id="2"/>
          </w:p>
        </w:tc>
      </w:tr>
    </w:tbl>
    <w:p w:rsidR="00025410" w:rsidRPr="00025410" w:rsidRDefault="00025410" w:rsidP="00025410"/>
    <w:sectPr w:rsidR="00025410" w:rsidRPr="00025410" w:rsidSect="00025410">
      <w:pgSz w:w="16838" w:h="11906" w:orient="landscape" w:code="9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48A" w:rsidRDefault="0099748A" w:rsidP="007F348F">
      <w:r>
        <w:separator/>
      </w:r>
    </w:p>
  </w:endnote>
  <w:endnote w:type="continuationSeparator" w:id="0">
    <w:p w:rsidR="0099748A" w:rsidRDefault="0099748A" w:rsidP="007F3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48A" w:rsidRDefault="0099748A" w:rsidP="007F348F">
      <w:r>
        <w:separator/>
      </w:r>
    </w:p>
  </w:footnote>
  <w:footnote w:type="continuationSeparator" w:id="0">
    <w:p w:rsidR="0099748A" w:rsidRDefault="0099748A" w:rsidP="007F34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B26BC"/>
    <w:rsid w:val="00025410"/>
    <w:rsid w:val="0009342F"/>
    <w:rsid w:val="001C0C05"/>
    <w:rsid w:val="002734A0"/>
    <w:rsid w:val="00367817"/>
    <w:rsid w:val="004C6819"/>
    <w:rsid w:val="00594E3E"/>
    <w:rsid w:val="006D3BEF"/>
    <w:rsid w:val="007520E2"/>
    <w:rsid w:val="007A3F4A"/>
    <w:rsid w:val="007F348F"/>
    <w:rsid w:val="0083195C"/>
    <w:rsid w:val="008F0EF7"/>
    <w:rsid w:val="0099748A"/>
    <w:rsid w:val="009B26BC"/>
    <w:rsid w:val="00A44C6C"/>
    <w:rsid w:val="00A73870"/>
    <w:rsid w:val="00BF386F"/>
    <w:rsid w:val="00D30474"/>
    <w:rsid w:val="00E27789"/>
    <w:rsid w:val="00EA4DE7"/>
    <w:rsid w:val="00F263C3"/>
    <w:rsid w:val="00F43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48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F34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F348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F34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F348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F348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F348F"/>
    <w:rPr>
      <w:sz w:val="18"/>
      <w:szCs w:val="18"/>
    </w:rPr>
  </w:style>
  <w:style w:type="paragraph" w:styleId="a6">
    <w:name w:val="annotation text"/>
    <w:basedOn w:val="a"/>
    <w:link w:val="Char2"/>
    <w:uiPriority w:val="99"/>
    <w:semiHidden/>
    <w:unhideWhenUsed/>
    <w:rsid w:val="007F348F"/>
    <w:pPr>
      <w:jc w:val="left"/>
    </w:pPr>
  </w:style>
  <w:style w:type="character" w:customStyle="1" w:styleId="Char2">
    <w:name w:val="批注文字 Char"/>
    <w:basedOn w:val="a0"/>
    <w:link w:val="a6"/>
    <w:uiPriority w:val="99"/>
    <w:semiHidden/>
    <w:rsid w:val="007F348F"/>
  </w:style>
  <w:style w:type="paragraph" w:styleId="a7">
    <w:name w:val="caption"/>
    <w:basedOn w:val="a"/>
    <w:next w:val="a"/>
    <w:uiPriority w:val="35"/>
    <w:unhideWhenUsed/>
    <w:qFormat/>
    <w:rsid w:val="007F348F"/>
    <w:rPr>
      <w:rFonts w:asciiTheme="majorHAnsi" w:eastAsia="黑体" w:hAnsiTheme="majorHAnsi" w:cstheme="majorBidi"/>
      <w:sz w:val="20"/>
      <w:szCs w:val="20"/>
    </w:rPr>
  </w:style>
  <w:style w:type="table" w:styleId="a8">
    <w:name w:val="Table Grid"/>
    <w:basedOn w:val="a1"/>
    <w:uiPriority w:val="59"/>
    <w:rsid w:val="007F348F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uiPriority w:val="99"/>
    <w:semiHidden/>
    <w:unhideWhenUsed/>
    <w:rsid w:val="00594E3E"/>
    <w:rPr>
      <w:sz w:val="21"/>
      <w:szCs w:val="21"/>
    </w:rPr>
  </w:style>
  <w:style w:type="paragraph" w:styleId="aa">
    <w:name w:val="annotation subject"/>
    <w:basedOn w:val="a6"/>
    <w:next w:val="a6"/>
    <w:link w:val="Char3"/>
    <w:uiPriority w:val="99"/>
    <w:semiHidden/>
    <w:unhideWhenUsed/>
    <w:rsid w:val="00594E3E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594E3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48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F34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F348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F34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F348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F348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F348F"/>
    <w:rPr>
      <w:sz w:val="18"/>
      <w:szCs w:val="18"/>
    </w:rPr>
  </w:style>
  <w:style w:type="paragraph" w:styleId="a6">
    <w:name w:val="annotation text"/>
    <w:basedOn w:val="a"/>
    <w:link w:val="Char2"/>
    <w:uiPriority w:val="99"/>
    <w:semiHidden/>
    <w:unhideWhenUsed/>
    <w:rsid w:val="007F348F"/>
    <w:pPr>
      <w:jc w:val="left"/>
    </w:pPr>
  </w:style>
  <w:style w:type="character" w:customStyle="1" w:styleId="Char2">
    <w:name w:val="批注文字 Char"/>
    <w:basedOn w:val="a0"/>
    <w:link w:val="a6"/>
    <w:uiPriority w:val="99"/>
    <w:semiHidden/>
    <w:rsid w:val="007F348F"/>
  </w:style>
  <w:style w:type="paragraph" w:styleId="a7">
    <w:name w:val="caption"/>
    <w:basedOn w:val="a"/>
    <w:next w:val="a"/>
    <w:uiPriority w:val="35"/>
    <w:unhideWhenUsed/>
    <w:qFormat/>
    <w:rsid w:val="007F348F"/>
    <w:rPr>
      <w:rFonts w:asciiTheme="majorHAnsi" w:eastAsia="黑体" w:hAnsiTheme="majorHAnsi" w:cstheme="majorBidi"/>
      <w:sz w:val="20"/>
      <w:szCs w:val="20"/>
    </w:rPr>
  </w:style>
  <w:style w:type="table" w:styleId="a8">
    <w:name w:val="Table Grid"/>
    <w:basedOn w:val="a1"/>
    <w:uiPriority w:val="59"/>
    <w:rsid w:val="007F348F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jl_huang@163.com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9</Pages>
  <Words>653</Words>
  <Characters>3728</Characters>
  <Application>Microsoft Office Word</Application>
  <DocSecurity>0</DocSecurity>
  <Lines>31</Lines>
  <Paragraphs>8</Paragraphs>
  <ScaleCrop>false</ScaleCrop>
  <Company/>
  <LinksUpToDate>false</LinksUpToDate>
  <CharactersWithSpaces>4373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8</cp:revision>
  <dcterms:created xsi:type="dcterms:W3CDTF">2022-01-25T12:15:00Z</dcterms:created>
  <dcterms:modified xsi:type="dcterms:W3CDTF">2022-01-27T07:16:00Z</dcterms:modified>
</cp:coreProperties>
</file>