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EAE" w:rsidRPr="002E335E" w:rsidRDefault="007C0EAE" w:rsidP="007C0EAE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335E">
        <w:rPr>
          <w:rFonts w:ascii="Times New Roman" w:hAnsi="Times New Roman"/>
          <w:b/>
          <w:sz w:val="24"/>
          <w:szCs w:val="24"/>
        </w:rPr>
        <w:t>Supplemental</w:t>
      </w:r>
      <w:r w:rsidRPr="002E335E">
        <w:rPr>
          <w:rFonts w:ascii="Times New Roman" w:hAnsi="Times New Roman"/>
          <w:b/>
          <w:sz w:val="24"/>
          <w:szCs w:val="24"/>
          <w:lang w:eastAsia="en-IN" w:bidi="hi-IN"/>
        </w:rPr>
        <w:t xml:space="preserve"> Table 7</w:t>
      </w:r>
      <w:r w:rsidRPr="002E335E">
        <w:rPr>
          <w:rFonts w:ascii="Times New Roman" w:hAnsi="Times New Roman"/>
          <w:b/>
          <w:sz w:val="24"/>
          <w:szCs w:val="24"/>
        </w:rPr>
        <w:t xml:space="preserve">.  Generalized Procrustes shape variation associated with </w:t>
      </w:r>
      <w:bookmarkStart w:id="0" w:name="_GoBack"/>
      <w:bookmarkEnd w:id="0"/>
      <w:r w:rsidRPr="002E335E">
        <w:rPr>
          <w:rFonts w:ascii="Times New Roman" w:hAnsi="Times New Roman"/>
          <w:b/>
          <w:sz w:val="24"/>
          <w:szCs w:val="24"/>
        </w:rPr>
        <w:t xml:space="preserve">principal components from principal component analysis </w:t>
      </w:r>
    </w:p>
    <w:p w:rsidR="007C0EAE" w:rsidRPr="00F42FF5" w:rsidRDefault="007C0EAE" w:rsidP="007C0EAE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59"/>
        <w:gridCol w:w="2242"/>
        <w:gridCol w:w="2258"/>
      </w:tblGrid>
      <w:tr w:rsidR="007C0EAE" w:rsidRPr="00F42FF5" w:rsidTr="00BE3234">
        <w:tc>
          <w:tcPr>
            <w:tcW w:w="2310" w:type="dxa"/>
          </w:tcPr>
          <w:p w:rsidR="007C0EAE" w:rsidRPr="000D0AA3" w:rsidRDefault="007C0EAE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D0AA3">
              <w:rPr>
                <w:rFonts w:ascii="Times New Roman" w:hAnsi="Times New Roman"/>
                <w:b/>
                <w:sz w:val="24"/>
                <w:szCs w:val="24"/>
              </w:rPr>
              <w:t xml:space="preserve"> Principal Component</w:t>
            </w:r>
          </w:p>
        </w:tc>
        <w:tc>
          <w:tcPr>
            <w:tcW w:w="2310" w:type="dxa"/>
          </w:tcPr>
          <w:p w:rsidR="007C0EAE" w:rsidRPr="000D0AA3" w:rsidRDefault="007C0EAE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D0AA3">
              <w:rPr>
                <w:rFonts w:ascii="Times New Roman" w:hAnsi="Times New Roman"/>
                <w:b/>
                <w:sz w:val="24"/>
                <w:szCs w:val="24"/>
              </w:rPr>
              <w:t>Eigenvalues</w:t>
            </w:r>
          </w:p>
        </w:tc>
        <w:tc>
          <w:tcPr>
            <w:tcW w:w="2311" w:type="dxa"/>
          </w:tcPr>
          <w:p w:rsidR="007C0EAE" w:rsidRPr="000D0AA3" w:rsidRDefault="007C0EAE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D0AA3">
              <w:rPr>
                <w:rFonts w:ascii="Times New Roman" w:hAnsi="Times New Roman"/>
                <w:b/>
                <w:sz w:val="24"/>
                <w:szCs w:val="24"/>
              </w:rPr>
              <w:t>% Variance</w:t>
            </w:r>
          </w:p>
        </w:tc>
        <w:tc>
          <w:tcPr>
            <w:tcW w:w="2311" w:type="dxa"/>
          </w:tcPr>
          <w:p w:rsidR="007C0EAE" w:rsidRPr="000D0AA3" w:rsidRDefault="007C0EAE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D0AA3">
              <w:rPr>
                <w:rFonts w:ascii="Times New Roman" w:hAnsi="Times New Roman"/>
                <w:b/>
                <w:sz w:val="24"/>
                <w:szCs w:val="24"/>
              </w:rPr>
              <w:t xml:space="preserve"> Cumulative %</w:t>
            </w:r>
          </w:p>
        </w:tc>
      </w:tr>
      <w:tr w:rsidR="007C0EAE" w:rsidRPr="00F42FF5" w:rsidTr="00BE3234"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1.</w:t>
            </w:r>
          </w:p>
        </w:tc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0.00281289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67.530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67.530</w:t>
            </w:r>
          </w:p>
        </w:tc>
      </w:tr>
      <w:tr w:rsidR="007C0EAE" w:rsidRPr="00F42FF5" w:rsidTr="00BE3234"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2.</w:t>
            </w:r>
          </w:p>
        </w:tc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0.00040837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9.804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77.334</w:t>
            </w:r>
          </w:p>
        </w:tc>
      </w:tr>
      <w:tr w:rsidR="007C0EAE" w:rsidRPr="00F42FF5" w:rsidTr="00BE3234"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3.</w:t>
            </w:r>
          </w:p>
        </w:tc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0.00035859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8.609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85.942</w:t>
            </w:r>
          </w:p>
        </w:tc>
      </w:tr>
      <w:tr w:rsidR="007C0EAE" w:rsidRPr="00F42FF5" w:rsidTr="00BE3234"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4.</w:t>
            </w:r>
          </w:p>
        </w:tc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0.00023630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5.673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91.615</w:t>
            </w:r>
          </w:p>
        </w:tc>
      </w:tr>
      <w:tr w:rsidR="007C0EAE" w:rsidRPr="00F42FF5" w:rsidTr="00BE3234"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5.</w:t>
            </w:r>
          </w:p>
        </w:tc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0.00012954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3.110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94.725</w:t>
            </w:r>
          </w:p>
        </w:tc>
      </w:tr>
      <w:tr w:rsidR="007C0EAE" w:rsidRPr="00F42FF5" w:rsidTr="00BE3234"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6.</w:t>
            </w:r>
          </w:p>
        </w:tc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0.00007888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1.894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96.619</w:t>
            </w:r>
          </w:p>
        </w:tc>
      </w:tr>
      <w:tr w:rsidR="007C0EAE" w:rsidRPr="00F42FF5" w:rsidTr="00BE3234"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7.</w:t>
            </w:r>
          </w:p>
        </w:tc>
        <w:tc>
          <w:tcPr>
            <w:tcW w:w="2310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0.00004218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1.013</w:t>
            </w:r>
          </w:p>
        </w:tc>
        <w:tc>
          <w:tcPr>
            <w:tcW w:w="2311" w:type="dxa"/>
          </w:tcPr>
          <w:p w:rsidR="007C0EAE" w:rsidRPr="00F42FF5" w:rsidRDefault="007C0EAE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 xml:space="preserve">   97.632</w:t>
            </w:r>
          </w:p>
        </w:tc>
      </w:tr>
    </w:tbl>
    <w:p w:rsidR="007C0EAE" w:rsidRPr="00F42FF5" w:rsidRDefault="007C0EAE" w:rsidP="007C0EA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3F44A3" w:rsidRDefault="003F44A3"/>
    <w:sectPr w:rsidR="003F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AE"/>
    <w:rsid w:val="000D0AA3"/>
    <w:rsid w:val="003F44A3"/>
    <w:rsid w:val="007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1E73F-C61B-4D6B-ACF8-1D7BF67F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E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EA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2</cp:revision>
  <dcterms:created xsi:type="dcterms:W3CDTF">2021-10-30T09:50:00Z</dcterms:created>
  <dcterms:modified xsi:type="dcterms:W3CDTF">2021-10-30T09:52:00Z</dcterms:modified>
</cp:coreProperties>
</file>