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MY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MY" w:eastAsia="zh-CN"/>
        </w:rPr>
        <w:t xml:space="preserve">Table S2: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MY"/>
        </w:rPr>
        <w:t>Participants' responses and scores for the ASMaQ.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26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2"/>
        <w:gridCol w:w="1589"/>
        <w:gridCol w:w="1590"/>
        <w:gridCol w:w="158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restart"/>
            <w:shd w:val="clear" w:color="auto" w:fill="A4A4A4" w:themeFill="background1" w:themeFillShade="A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Questions</w:t>
            </w:r>
          </w:p>
        </w:tc>
        <w:tc>
          <w:tcPr>
            <w:tcW w:w="0" w:type="auto"/>
            <w:gridSpan w:val="3"/>
            <w:shd w:val="clear" w:color="auto" w:fill="A4A4A4" w:themeFill="background1" w:themeFillShade="A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Responses</w:t>
            </w:r>
          </w:p>
        </w:tc>
        <w:tc>
          <w:tcPr>
            <w:tcW w:w="0" w:type="auto"/>
            <w:shd w:val="clear" w:color="auto" w:fill="A4A4A4" w:themeFill="background1" w:themeFillShade="A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Scores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shd w:val="clear" w:color="auto" w:fill="A4A4A4" w:themeFill="background1" w:themeFillShade="A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</w:p>
        </w:tc>
        <w:tc>
          <w:tcPr>
            <w:tcW w:w="1589" w:type="dxa"/>
            <w:shd w:val="clear" w:color="auto" w:fill="A4A4A4" w:themeFill="background1" w:themeFillShade="A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Strongly agree/ Agree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MY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 xml:space="preserve"> (%)</w:t>
            </w:r>
          </w:p>
        </w:tc>
        <w:tc>
          <w:tcPr>
            <w:tcW w:w="1590" w:type="dxa"/>
            <w:shd w:val="clear" w:color="auto" w:fill="A4A4A4" w:themeFill="background1" w:themeFillShade="A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Neutral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MY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 xml:space="preserve"> (%)</w:t>
            </w:r>
          </w:p>
        </w:tc>
        <w:tc>
          <w:tcPr>
            <w:tcW w:w="1589" w:type="dxa"/>
            <w:shd w:val="clear" w:color="auto" w:fill="A4A4A4" w:themeFill="background1" w:themeFillShade="A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Disagree/ Strongly disagree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MY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 xml:space="preserve"> (%)</w:t>
            </w:r>
          </w:p>
        </w:tc>
        <w:tc>
          <w:tcPr>
            <w:tcW w:w="1592" w:type="dxa"/>
            <w:shd w:val="clear" w:color="auto" w:fill="A4A4A4" w:themeFill="background1" w:themeFillShade="A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Median (IQR)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General Stroke Knowledge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 xml:space="preserve"> [Mean (SD) = 39.18 (3.40)]</w:t>
            </w:r>
          </w:p>
        </w:tc>
        <w:tc>
          <w:tcPr>
            <w:tcW w:w="4768" w:type="dxa"/>
            <w:gridSpan w:val="3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592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40 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Acute confusion may be a sign of stroke.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563 (89.8)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38 (6.1)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26 (4.1)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Hypoglycaemia can mimic acute stroke.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577 (92.0)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30 (4.8)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20 (3.2)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Stroke can present with visual disturbances.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593 (94.6)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20 (3.2)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14 (2.2)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Stroke patients can present with limb numbness.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591 (94.3)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24 (3.8)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12 (1.9)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Unsteadiness of gait can be a sign of stroke.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605 (96.5)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18 (2.9)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 (0.6)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Acute stroke can present with reduced level of consciousness.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608 (97.0)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14 (2.2)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(0.8)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The Glasgow Coma Scale (GCS) is a tool to assess level of consciousness.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604 (96.3)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11 (1.8)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12 (1.9)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A full neurological examination must be performed immediately in patients presenting acutely with symptoms suggestive of stroke.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  <w:t>*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562 (89.6)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42 (6.7)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23 (3.7)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High blood pressure must be lowered to normal values in acute stroke.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  <w:t>*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92 (14.7)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68 (10.8)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467 (74.5)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 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Acute stroke management education should be conducted regularly for healthcare professionals.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  <w:t>*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615 (98.1)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11 (1.8)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 (0.2)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Hyperacute Stroke Management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 xml:space="preserve"> [Mean (SD) = 32.43 (3.67)]</w:t>
            </w:r>
          </w:p>
        </w:tc>
        <w:tc>
          <w:tcPr>
            <w:tcW w:w="4768" w:type="dxa"/>
            <w:gridSpan w:val="3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592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32 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Stroke is a medical emergency only within 4.5 hours of stroke onset.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  <w:t>*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347 (55.3)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92 (14.7)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188 (30.0)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 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All acute stroke patients must undergo a brain CT immediately.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569 (90.7)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33 (5.3)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25 (4.0)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All suspected stroke patients must be referred to the neurology team immediately.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463 (73.8)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115 (18.3)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49 (7.8)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 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The earlier the treatment, the better the outcome of acute stroke.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614 (97.9)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11 (1.8)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 (0.3)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Thrombolysis therapy is given intravenously to breakdown clots.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577 (92.0)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25 (4.0)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25 (4.0)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My hospital is equipped with thrombolysis treatment.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336 (53.6)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85 (13.6)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206 (32.9)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 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Coagulation profile must be screened before thrombolysis.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  <w:t>*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464 (74.0)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86 (13.7)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77 (12.3)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 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All acute stroke patients must have a 12 leads ECG before thrombolysis.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  <w:t>*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510 (81.3)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74 (11.8)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43 (6.9)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Intracranial haemorrhage is a contraindication for thrombolysis therapy.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598 (95.4)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15 (2.4)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14 (2.2)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Advanced Stroke Management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 xml:space="preserve"> [Mean (SD) = 36.32 (5.35)]</w:t>
            </w:r>
          </w:p>
        </w:tc>
        <w:tc>
          <w:tcPr>
            <w:tcW w:w="4768" w:type="dxa"/>
            <w:gridSpan w:val="3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592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36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Are you able to detect symptoms of acute stroke?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Chars="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{Very likely/Likely; Neutral; Unlikely/Very unlikely}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584 (93.1)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37 (5.9)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6 (1.0)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Are you familiar with FAST (Face, Arm, Speech, Time)?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Chars="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{Very familiar/Familiar; Neutral; Not familiar/Never heard of it}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475 (75.8)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64 (10.2)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88 (14.0)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How would you rate your knowledge on acute stroke management?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Chars="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{Very good/Good; Neutral; Poor/Very poor}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312 (49.8)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279 (44.5)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36 (5.7)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Are you aware of mechanical thrombectomy treatment for stroke?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Chars="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{Well aware/Aware; Neutral; Not familiar/Never heard of it}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383 (61.1)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103 (16.4)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141 (22.5)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 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Mechanical thrombectomy is administered for clot removal in acute stroke.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432 (68.9)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168 (26.8)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27 (4.3)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 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My hospital is equipped with mechanical thrombectomy service.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93 (14.8)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118 (18.8)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416 (66.3)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 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Acute stroke symptoms can be potentially reversed with administration of thrombolysis or with mechanical thrombectomy.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524 (83.6)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88 (14.0)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15 (2.4)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Mechanical thrombectomy can be performed after thrombolysis therapy.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238 (38.0)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259 (41.3)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130 (20.7)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Thrombolysis and mechanical thrombectomy can only be administered within a therapeutic window.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488 (77.8)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108 (17.2)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31 (4.9)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25" w:leftChars="0" w:hanging="425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Wake up strokes are not eligible for thrombolysis nor mechanical thrombectomy.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MY"/>
              </w:rPr>
              <w:t>*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170 (27.1)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289 (46.1)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168 (26.8)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 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Total scores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 xml:space="preserve"> [Mean (SD) = 107.20 (9.29)]</w:t>
            </w:r>
          </w:p>
        </w:tc>
        <w:tc>
          <w:tcPr>
            <w:tcW w:w="0" w:type="auto"/>
            <w:gridSpan w:val="3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107 (13)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MY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MY"/>
        </w:rPr>
      </w:pPr>
      <w:r>
        <w:rPr>
          <w:rFonts w:hint="default" w:ascii="Times New Roman" w:hAnsi="Times New Roman" w:cs="Times New Roman"/>
          <w:sz w:val="24"/>
          <w:szCs w:val="24"/>
          <w:lang w:val="en-MY"/>
        </w:rPr>
        <w:t>*Asterisk sign and italic sentence denotes negative answer as desired response.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5840" w:h="12240" w:orient="landscape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3DEAC3"/>
    <w:multiLevelType w:val="singleLevel"/>
    <w:tmpl w:val="A93DEAC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42A54A1C"/>
    <w:multiLevelType w:val="singleLevel"/>
    <w:tmpl w:val="42A54A1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5B177D31"/>
    <w:multiLevelType w:val="singleLevel"/>
    <w:tmpl w:val="5B177D3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01264"/>
    <w:rsid w:val="23347CCA"/>
    <w:rsid w:val="2B4E3AAD"/>
    <w:rsid w:val="347B3036"/>
    <w:rsid w:val="42322FDD"/>
    <w:rsid w:val="47C64DF7"/>
    <w:rsid w:val="48801264"/>
    <w:rsid w:val="4E8A309B"/>
    <w:rsid w:val="55D9685C"/>
    <w:rsid w:val="563E6AB9"/>
    <w:rsid w:val="6AC3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2021-11-01T08:03:00Z</dcterms:created>
  <dc:creator>USER</dc:creator>
  <cp:lastModifiedBy>USER</cp:lastModifiedBy>
  <dcterms:modified xsi:type="dcterms:W3CDTF">2022-03-25T03:32:59Z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AC93CCB670DE4F86B1C1AEDAE2056B3E</vt:lpwstr>
  </property>
</Properties>
</file>