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A0FB86" w14:textId="1AE6E7FD" w:rsidR="00317477" w:rsidRPr="001461D2" w:rsidRDefault="00317477" w:rsidP="00317477">
      <w:pPr>
        <w:pStyle w:val="Title"/>
      </w:pPr>
      <w:r>
        <w:t xml:space="preserve">Supplementary information: </w:t>
      </w:r>
      <w:bookmarkStart w:id="0" w:name="_Hlk92369355"/>
      <w:bookmarkEnd w:id="0"/>
      <w:r w:rsidRPr="001461D2">
        <w:t xml:space="preserve">A European giant: </w:t>
      </w:r>
      <w:r w:rsidR="00CC2CA0">
        <w:t>remains of a large</w:t>
      </w:r>
      <w:r w:rsidRPr="001461D2">
        <w:t xml:space="preserve"> spinosaurid (Dinosauria: Theropoda) from the Vectis Formation (Wealden Group, Early Cretaceous)</w:t>
      </w:r>
      <w:r w:rsidR="00CC2CA0">
        <w:t>, UK.</w:t>
      </w:r>
    </w:p>
    <w:p w14:paraId="21D692C0" w14:textId="36DBD3DF" w:rsidR="00317477" w:rsidRDefault="00317477" w:rsidP="00317477">
      <w:r w:rsidRPr="001461D2">
        <w:t xml:space="preserve">Chris T. Barker, Jeremy A. F. Lockwood, Darren </w:t>
      </w:r>
      <w:proofErr w:type="spellStart"/>
      <w:r w:rsidRPr="001461D2">
        <w:t>Naish</w:t>
      </w:r>
      <w:proofErr w:type="spellEnd"/>
      <w:r w:rsidRPr="001461D2">
        <w:t>, Sophie Brown, Amy Hart</w:t>
      </w:r>
      <w:r w:rsidRPr="001461D2">
        <w:rPr>
          <w:vertAlign w:val="superscript"/>
        </w:rPr>
        <w:t>5</w:t>
      </w:r>
      <w:r w:rsidRPr="001461D2">
        <w:t xml:space="preserve">, Ethan Tulloch, Neil J. </w:t>
      </w:r>
      <w:proofErr w:type="spellStart"/>
      <w:r w:rsidRPr="001461D2">
        <w:t>Gostling</w:t>
      </w:r>
      <w:proofErr w:type="spellEnd"/>
      <w:r w:rsidR="00CC2CA0">
        <w:t>.</w:t>
      </w:r>
    </w:p>
    <w:p w14:paraId="3FC88540" w14:textId="766E91E8" w:rsidR="00317477" w:rsidRDefault="0094637D" w:rsidP="00475DDF">
      <w:pPr>
        <w:pStyle w:val="Heading1"/>
      </w:pPr>
      <w:r>
        <w:t>I</w:t>
      </w:r>
      <w:r w:rsidR="00317477">
        <w:t>ndeterminate bone fragments:</w:t>
      </w:r>
    </w:p>
    <w:p w14:paraId="5632CD31" w14:textId="27970259" w:rsidR="00CC2CA0" w:rsidRPr="00CC2CA0" w:rsidRDefault="00CC2CA0" w:rsidP="00CC2CA0">
      <w:r>
        <w:t>Several other bone fragments were recovered</w:t>
      </w:r>
      <w:r w:rsidR="00E75426">
        <w:t xml:space="preserve"> along the stretch of foreshore near Compton Chine, covered in adhering matrix matching that of the White Rock Sandstone equivalent. Unfortunately we were unable to identify these pieces, however we provide brief descriptions and imagery</w:t>
      </w:r>
      <w:r w:rsidR="008D33AF">
        <w:t xml:space="preserve"> (see supplementary figures file)</w:t>
      </w:r>
      <w:r w:rsidR="00E75426">
        <w:t xml:space="preserve"> of the larger fragments below. </w:t>
      </w:r>
      <w:r w:rsidR="008B7A19">
        <w:t>The other pieces are largely bone shards and not dealt with here.</w:t>
      </w:r>
    </w:p>
    <w:p w14:paraId="75779134" w14:textId="32DC2332" w:rsidR="00317477" w:rsidRPr="001461D2" w:rsidRDefault="0094637D" w:rsidP="00475DDF">
      <w:pPr>
        <w:pStyle w:val="Heading2"/>
      </w:pPr>
      <w:r>
        <w:t>Fragment 1</w:t>
      </w:r>
    </w:p>
    <w:p w14:paraId="070A7E04" w14:textId="0E575F9E" w:rsidR="00317477" w:rsidRPr="001461D2" w:rsidRDefault="00317477" w:rsidP="00317477">
      <w:r w:rsidRPr="001461D2">
        <w:t xml:space="preserve">Abrasion and exposure of the underling cancellous bone affects all surfaces and margins (to varying degrees), and what remains of the element has suffered three transverse cracks. As such, the true morphology of the fragment is unknown, and the element is only dealt with briefly here. </w:t>
      </w:r>
    </w:p>
    <w:p w14:paraId="38911853" w14:textId="059A790D" w:rsidR="00317477" w:rsidRDefault="00317477" w:rsidP="00317477">
      <w:pPr>
        <w:ind w:firstLine="360"/>
      </w:pPr>
      <w:r w:rsidRPr="001461D2">
        <w:t>It has a maximum preserved length of 228</w:t>
      </w:r>
      <w:r w:rsidR="003E46A0">
        <w:t xml:space="preserve"> </w:t>
      </w:r>
      <w:r w:rsidRPr="001461D2">
        <w:t>mm and mediolateral width of 79</w:t>
      </w:r>
      <w:r w:rsidR="003E46A0">
        <w:t xml:space="preserve"> </w:t>
      </w:r>
      <w:r w:rsidRPr="001461D2">
        <w:t xml:space="preserve">mm. </w:t>
      </w:r>
      <w:r w:rsidR="0094637D">
        <w:t>E</w:t>
      </w:r>
      <w:r w:rsidRPr="001461D2">
        <w:t>xpos</w:t>
      </w:r>
      <w:r w:rsidR="0094637D">
        <w:t xml:space="preserve">ure of </w:t>
      </w:r>
      <w:r w:rsidRPr="001461D2">
        <w:t>the internal bone structure</w:t>
      </w:r>
      <w:r w:rsidR="0094637D">
        <w:t xml:space="preserve"> reveals</w:t>
      </w:r>
      <w:r w:rsidRPr="001461D2">
        <w:t xml:space="preserve"> cortical bone of various thicknesses and an absence of any internal cavitation. The cortical bone may be extremely thin in places (e.g. ~2mm where exposed in the large notch on the anterolateral surface). </w:t>
      </w:r>
      <w:r w:rsidR="0094637D">
        <w:t>One</w:t>
      </w:r>
      <w:r w:rsidRPr="001461D2">
        <w:t xml:space="preserve"> side of the fragment possesses intact cortical bone and displays a flattened topology</w:t>
      </w:r>
      <w:r w:rsidR="0094637D">
        <w:t xml:space="preserve"> (</w:t>
      </w:r>
      <w:r w:rsidR="0018408B">
        <w:t xml:space="preserve">Fig. </w:t>
      </w:r>
      <w:r w:rsidR="0094637D">
        <w:t>S1A)</w:t>
      </w:r>
      <w:r w:rsidRPr="001461D2">
        <w:t xml:space="preserve">. Whilst the adjacent </w:t>
      </w:r>
      <w:r w:rsidR="0094637D">
        <w:t>surface on the same side</w:t>
      </w:r>
      <w:r w:rsidRPr="001461D2">
        <w:t xml:space="preserve"> also appears similarly flattened, this portion has been abraded as evidenced by the exposure of the underlying cancellous bone. </w:t>
      </w:r>
      <w:r w:rsidR="0094637D">
        <w:t xml:space="preserve">The topography of the opposite </w:t>
      </w:r>
      <w:r w:rsidRPr="001461D2">
        <w:t>surface</w:t>
      </w:r>
      <w:r w:rsidR="0094637D">
        <w:t xml:space="preserve"> (Fig</w:t>
      </w:r>
      <w:r w:rsidR="0018408B">
        <w:t>.</w:t>
      </w:r>
      <w:r w:rsidR="0094637D">
        <w:t xml:space="preserve"> S1B)</w:t>
      </w:r>
      <w:r w:rsidRPr="001461D2">
        <w:t xml:space="preserve"> is variable, producing a pair of convexities at either end; a coronal cross section through these structures would accordingly produce a hummocky margin</w:t>
      </w:r>
      <w:r w:rsidR="0094637D">
        <w:t xml:space="preserve"> (</w:t>
      </w:r>
      <w:r w:rsidR="0018408B">
        <w:t xml:space="preserve">Fig. </w:t>
      </w:r>
      <w:r w:rsidR="0094637D">
        <w:t>S1C)</w:t>
      </w:r>
      <w:r w:rsidRPr="001461D2">
        <w:t xml:space="preserve">. </w:t>
      </w:r>
    </w:p>
    <w:p w14:paraId="0E4EFF34" w14:textId="423F11C7" w:rsidR="0094637D" w:rsidRDefault="0094637D" w:rsidP="0094637D">
      <w:pPr>
        <w:pStyle w:val="Heading2"/>
        <w:keepNext w:val="0"/>
        <w:ind w:left="935" w:hanging="578"/>
        <w:contextualSpacing/>
      </w:pPr>
      <w:r>
        <w:t>Fragment 2</w:t>
      </w:r>
    </w:p>
    <w:p w14:paraId="103B4D2E" w14:textId="11592829" w:rsidR="00CC2CA0" w:rsidRPr="00CC2CA0" w:rsidRDefault="007F70B5" w:rsidP="00CC2CA0">
      <w:r>
        <w:t>The large</w:t>
      </w:r>
      <w:r w:rsidR="008B7A19" w:rsidRPr="001461D2">
        <w:t xml:space="preserve"> and slightly abraded piece </w:t>
      </w:r>
      <w:r>
        <w:t xml:space="preserve">vaguely </w:t>
      </w:r>
      <w:r w:rsidR="008B7A19" w:rsidRPr="001461D2">
        <w:t>resembles a peduncle</w:t>
      </w:r>
      <w:r>
        <w:t xml:space="preserve"> of an ilium, with an exposed cross-section revealing thin cortical bone</w:t>
      </w:r>
      <w:r w:rsidR="008B7A19" w:rsidRPr="001461D2">
        <w:t>.</w:t>
      </w:r>
      <w:r>
        <w:t xml:space="preserve"> One surface of</w:t>
      </w:r>
      <w:r w:rsidR="008B7A19" w:rsidRPr="001461D2">
        <w:t xml:space="preserve"> the fragment is flat</w:t>
      </w:r>
      <w:r>
        <w:t xml:space="preserve"> (Fig. S2A), whilst the opposite produces a pair of concavities separated by a low ridge (Fig. S2B)</w:t>
      </w:r>
      <w:r w:rsidR="008B7A19" w:rsidRPr="001461D2">
        <w:t xml:space="preserve">. </w:t>
      </w:r>
      <w:r>
        <w:t xml:space="preserve">The third preserved surface is convex and tapers towards one end (Fig. S2C). It has a maximum preserved length of </w:t>
      </w:r>
      <w:r w:rsidR="003E46A0">
        <w:t>125.5 mm and height of 103.6 mm (when positioned as in Fig. S2A).</w:t>
      </w:r>
    </w:p>
    <w:p w14:paraId="498F69CD" w14:textId="14680F5B" w:rsidR="0094637D" w:rsidRDefault="0094637D" w:rsidP="0094637D">
      <w:pPr>
        <w:pStyle w:val="Heading2"/>
      </w:pPr>
      <w:r>
        <w:lastRenderedPageBreak/>
        <w:t xml:space="preserve">Fragments 3 and 4 </w:t>
      </w:r>
    </w:p>
    <w:p w14:paraId="434949C2" w14:textId="77777777" w:rsidR="0018408B" w:rsidRDefault="0018408B" w:rsidP="0094637D">
      <w:r>
        <w:t>These fragments likely pertain</w:t>
      </w:r>
      <w:r w:rsidR="0094637D" w:rsidRPr="001461D2">
        <w:t xml:space="preserve"> </w:t>
      </w:r>
      <w:r>
        <w:t>to pieces of</w:t>
      </w:r>
      <w:r w:rsidR="0094637D" w:rsidRPr="001461D2">
        <w:t xml:space="preserve"> ilium given </w:t>
      </w:r>
      <w:r>
        <w:t>their</w:t>
      </w:r>
      <w:r w:rsidR="0094637D" w:rsidRPr="001461D2">
        <w:t xml:space="preserve"> </w:t>
      </w:r>
      <w:r>
        <w:t xml:space="preserve">triradiate (Fig. S3) and </w:t>
      </w:r>
      <w:r w:rsidR="0094637D">
        <w:t>triangular</w:t>
      </w:r>
      <w:r w:rsidR="0094637D" w:rsidRPr="001461D2">
        <w:t xml:space="preserve"> cross-section</w:t>
      </w:r>
      <w:r>
        <w:t>s (Fig. S4), although their precise position relative to the iliac pieces described in the main text are more difficult to ascertain</w:t>
      </w:r>
      <w:r w:rsidR="0094637D" w:rsidRPr="001461D2">
        <w:t>.</w:t>
      </w:r>
    </w:p>
    <w:p w14:paraId="31F48B41" w14:textId="7AC276EC" w:rsidR="0018408B" w:rsidRDefault="00CC2CA0" w:rsidP="0018408B">
      <w:pPr>
        <w:ind w:firstLine="360"/>
      </w:pPr>
      <w:r>
        <w:t>The smaller fragment</w:t>
      </w:r>
      <w:r w:rsidR="0094637D" w:rsidRPr="001461D2">
        <w:t xml:space="preserve"> </w:t>
      </w:r>
      <w:r w:rsidR="003E46A0">
        <w:t xml:space="preserve">of the pair has thin cortical bone and </w:t>
      </w:r>
      <w:r w:rsidR="0018408B">
        <w:t>produces two large</w:t>
      </w:r>
      <w:r>
        <w:t>ly</w:t>
      </w:r>
      <w:r w:rsidR="0018408B">
        <w:t xml:space="preserve"> flat sides</w:t>
      </w:r>
      <w:r>
        <w:t xml:space="preserve"> that converge towards one another (Fig. 4A)</w:t>
      </w:r>
      <w:r w:rsidR="0018408B">
        <w:t xml:space="preserve"> and a </w:t>
      </w:r>
      <w:r>
        <w:t xml:space="preserve">notably </w:t>
      </w:r>
      <w:r w:rsidR="0018408B">
        <w:t>concave third</w:t>
      </w:r>
      <w:r>
        <w:t xml:space="preserve"> (Fig. 4B)</w:t>
      </w:r>
      <w:r w:rsidR="0018408B">
        <w:t>.</w:t>
      </w:r>
      <w:r>
        <w:t xml:space="preserve"> The latter </w:t>
      </w:r>
      <w:r w:rsidR="003E46A0">
        <w:t xml:space="preserve">has a maximum width of 92.8 mm and </w:t>
      </w:r>
      <w:r>
        <w:t>is pierce</w:t>
      </w:r>
      <w:r w:rsidR="003E46A0">
        <w:t>d</w:t>
      </w:r>
      <w:r>
        <w:t xml:space="preserve"> by three small (and presumably vascular) foramina inset within shallow channels. </w:t>
      </w:r>
      <w:r w:rsidR="0018408B">
        <w:t xml:space="preserve"> </w:t>
      </w:r>
    </w:p>
    <w:p w14:paraId="5B7AE31F" w14:textId="495C735C" w:rsidR="0094637D" w:rsidRPr="0094637D" w:rsidRDefault="0018408B" w:rsidP="00CC2CA0">
      <w:pPr>
        <w:ind w:firstLine="360"/>
      </w:pPr>
      <w:r>
        <w:t>The substantially abraded</w:t>
      </w:r>
      <w:r w:rsidR="0094637D" w:rsidRPr="001461D2">
        <w:t xml:space="preserve"> surface</w:t>
      </w:r>
      <w:r>
        <w:t xml:space="preserve"> of the larger fragment (Fig. S4A)</w:t>
      </w:r>
      <w:r w:rsidR="0094637D" w:rsidRPr="001461D2">
        <w:t xml:space="preserve"> suggesting it was closely associated with the </w:t>
      </w:r>
      <w:r w:rsidR="0094637D">
        <w:t>fragments</w:t>
      </w:r>
      <w:r w:rsidRPr="0018408B">
        <w:t xml:space="preserve"> </w:t>
      </w:r>
      <w:r>
        <w:t>described in the main text; this</w:t>
      </w:r>
      <w:r w:rsidR="003E46A0">
        <w:t xml:space="preserve"> abraded surface</w:t>
      </w:r>
      <w:r>
        <w:t xml:space="preserve"> would</w:t>
      </w:r>
      <w:r w:rsidR="003E46A0">
        <w:t xml:space="preserve"> thus</w:t>
      </w:r>
      <w:r>
        <w:t xml:space="preserve"> correspond to the medial surface if genuine, with the opposite surface preserving part of the brevis fossa (Fig. S4B)</w:t>
      </w:r>
      <w:r w:rsidR="0094637D" w:rsidRPr="001461D2">
        <w:t xml:space="preserve">. </w:t>
      </w:r>
      <w:r w:rsidR="003E46A0">
        <w:t xml:space="preserve">The latter surface has a maximum width of 152.3 mm. </w:t>
      </w:r>
    </w:p>
    <w:p w14:paraId="476E0168" w14:textId="46043ECA" w:rsidR="00475DDF" w:rsidRDefault="00475DDF" w:rsidP="00475DDF">
      <w:pPr>
        <w:pStyle w:val="Heading1"/>
      </w:pPr>
      <w:r>
        <w:lastRenderedPageBreak/>
        <w:t>Full phylogenetic results</w:t>
      </w:r>
    </w:p>
    <w:p w14:paraId="044DEEA2" w14:textId="5434FA1B" w:rsidR="00475DDF" w:rsidRDefault="00C61114" w:rsidP="00475DDF">
      <w:pPr>
        <w:keepNext/>
      </w:pPr>
      <w:r>
        <w:rPr>
          <w:noProof/>
          <w:lang w:val="en-US"/>
        </w:rPr>
        <w:drawing>
          <wp:inline distT="0" distB="0" distL="0" distR="0" wp14:anchorId="3238E26D" wp14:editId="1A69497D">
            <wp:extent cx="5265420" cy="6651625"/>
            <wp:effectExtent l="0" t="0" r="0" b="3175"/>
            <wp:docPr id="3" name="Picture 3" descr="Macintosh HD:Users:ChrisBarker:Desktop:PhD:Manuscripts:White Rock Material:Submission:Review 1:Phylogenetics:Backup_of_SC_Bre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risBarker:Desktop:PhD:Manuscripts:White Rock Material:Submission:Review 1:Phylogenetics:Backup_of_SC_Breme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5420" cy="6651625"/>
                    </a:xfrm>
                    <a:prstGeom prst="rect">
                      <a:avLst/>
                    </a:prstGeom>
                    <a:noFill/>
                    <a:ln>
                      <a:noFill/>
                    </a:ln>
                  </pic:spPr>
                </pic:pic>
              </a:graphicData>
            </a:graphic>
          </wp:inline>
        </w:drawing>
      </w:r>
    </w:p>
    <w:p w14:paraId="3CC21566" w14:textId="6CA843D1" w:rsidR="00475DDF" w:rsidRDefault="00475DDF" w:rsidP="00475DDF">
      <w:pPr>
        <w:pStyle w:val="Caption"/>
      </w:pPr>
      <w:r>
        <w:t>Figure S</w:t>
      </w:r>
      <w:r w:rsidR="00337329">
        <w:fldChar w:fldCharType="begin"/>
      </w:r>
      <w:r w:rsidR="00337329">
        <w:instrText xml:space="preserve"> STYLEREF 1 \s </w:instrText>
      </w:r>
      <w:r w:rsidR="00337329">
        <w:fldChar w:fldCharType="separate"/>
      </w:r>
      <w:r w:rsidR="00337329">
        <w:rPr>
          <w:noProof/>
        </w:rPr>
        <w:t>2</w:t>
      </w:r>
      <w:r w:rsidR="00337329">
        <w:fldChar w:fldCharType="end"/>
      </w:r>
      <w:r w:rsidR="00337329">
        <w:t>.</w:t>
      </w:r>
      <w:r w:rsidR="00337329">
        <w:fldChar w:fldCharType="begin"/>
      </w:r>
      <w:r w:rsidR="00337329">
        <w:instrText xml:space="preserve"> SEQ Figure \* ARABIC \s 1 </w:instrText>
      </w:r>
      <w:r w:rsidR="00337329">
        <w:fldChar w:fldCharType="separate"/>
      </w:r>
      <w:r w:rsidR="00337329">
        <w:rPr>
          <w:noProof/>
        </w:rPr>
        <w:t>1</w:t>
      </w:r>
      <w:r w:rsidR="00337329">
        <w:fldChar w:fldCharType="end"/>
      </w:r>
      <w:r>
        <w:t xml:space="preserve"> Strict consensus tree. Numbers above the nodes indicate Bremer support values (&gt;1).</w:t>
      </w:r>
    </w:p>
    <w:p w14:paraId="14BDE8B7" w14:textId="2AE9B442" w:rsidR="00337329" w:rsidRDefault="00C61114" w:rsidP="00337329">
      <w:pPr>
        <w:keepNext/>
      </w:pPr>
      <w:r>
        <w:rPr>
          <w:noProof/>
          <w:lang w:val="en-US"/>
        </w:rPr>
        <w:lastRenderedPageBreak/>
        <w:drawing>
          <wp:inline distT="0" distB="0" distL="0" distR="0" wp14:anchorId="4D0F5DD8" wp14:editId="571A66E1">
            <wp:extent cx="5265420" cy="5574665"/>
            <wp:effectExtent l="0" t="0" r="0" b="0"/>
            <wp:docPr id="5" name="Picture 5" descr="Macintosh HD:Users:ChrisBarker:Desktop:PhD:Manuscripts:White Rock Material:Submission:Review 1:Phylogenetics:reduced consensus bremer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hrisBarker:Desktop:PhD:Manuscripts:White Rock Material:Submission:Review 1:Phylogenetics:reduced consensus bremer full.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5420" cy="5574665"/>
                    </a:xfrm>
                    <a:prstGeom prst="rect">
                      <a:avLst/>
                    </a:prstGeom>
                    <a:noFill/>
                    <a:ln>
                      <a:noFill/>
                    </a:ln>
                  </pic:spPr>
                </pic:pic>
              </a:graphicData>
            </a:graphic>
          </wp:inline>
        </w:drawing>
      </w:r>
    </w:p>
    <w:p w14:paraId="42EBFB21" w14:textId="6BD0963B" w:rsidR="00337329" w:rsidRPr="00337329" w:rsidRDefault="00337329" w:rsidP="00337329">
      <w:pPr>
        <w:pStyle w:val="Caption"/>
      </w:pPr>
      <w:r>
        <w:t>Figure S</w:t>
      </w:r>
      <w:r>
        <w:fldChar w:fldCharType="begin"/>
      </w:r>
      <w:r>
        <w:instrText xml:space="preserve"> STYLEREF 1 \s </w:instrText>
      </w:r>
      <w:r>
        <w:fldChar w:fldCharType="separate"/>
      </w:r>
      <w:r>
        <w:rPr>
          <w:noProof/>
        </w:rPr>
        <w:t>2</w:t>
      </w:r>
      <w:r>
        <w:fldChar w:fldCharType="end"/>
      </w:r>
      <w:r>
        <w:t>.</w:t>
      </w:r>
      <w:r>
        <w:fldChar w:fldCharType="begin"/>
      </w:r>
      <w:r>
        <w:instrText xml:space="preserve"> SEQ Figure \* ARABIC \s 1 </w:instrText>
      </w:r>
      <w:r>
        <w:fldChar w:fldCharType="separate"/>
      </w:r>
      <w:r>
        <w:rPr>
          <w:noProof/>
        </w:rPr>
        <w:t>2</w:t>
      </w:r>
      <w:r>
        <w:fldChar w:fldCharType="end"/>
      </w:r>
      <w:r>
        <w:t xml:space="preserve"> </w:t>
      </w:r>
      <w:r w:rsidR="00C61114">
        <w:t>Reduced consensus following pruning of wildcard OTUs. Numbers at nodes represent Bremer support values.</w:t>
      </w:r>
    </w:p>
    <w:p w14:paraId="3A8729BC" w14:textId="540F09BF" w:rsidR="00475DDF" w:rsidRDefault="00C61114" w:rsidP="00475DDF">
      <w:pPr>
        <w:keepNext/>
      </w:pPr>
      <w:r>
        <w:rPr>
          <w:noProof/>
          <w:lang w:val="en-US"/>
        </w:rPr>
        <w:lastRenderedPageBreak/>
        <w:drawing>
          <wp:inline distT="0" distB="0" distL="0" distR="0" wp14:anchorId="4CE3F1ED" wp14:editId="2BDCE377">
            <wp:extent cx="5265420" cy="5191125"/>
            <wp:effectExtent l="0" t="0" r="0" b="0"/>
            <wp:docPr id="6" name="Picture 6" descr="Macintosh HD:Users:ChrisBarker:Desktop:PhD:Manuscripts:White Rock Material:Submission:Review 1:Phylogenetics:Jackknife absolute GC values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hrisBarker:Desktop:PhD:Manuscripts:White Rock Material:Submission:Review 1:Phylogenetics:Jackknife absolute GC values ful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5420" cy="5191125"/>
                    </a:xfrm>
                    <a:prstGeom prst="rect">
                      <a:avLst/>
                    </a:prstGeom>
                    <a:noFill/>
                    <a:ln>
                      <a:noFill/>
                    </a:ln>
                  </pic:spPr>
                </pic:pic>
              </a:graphicData>
            </a:graphic>
          </wp:inline>
        </w:drawing>
      </w:r>
    </w:p>
    <w:p w14:paraId="6476AF84" w14:textId="493A5234" w:rsidR="00C61114" w:rsidRDefault="00475DDF" w:rsidP="00475DDF">
      <w:pPr>
        <w:pStyle w:val="Caption"/>
      </w:pPr>
      <w:r>
        <w:t>Figure S</w:t>
      </w:r>
      <w:r w:rsidR="00337329">
        <w:fldChar w:fldCharType="begin"/>
      </w:r>
      <w:r w:rsidR="00337329">
        <w:instrText xml:space="preserve"> STYLEREF 1 \s </w:instrText>
      </w:r>
      <w:r w:rsidR="00337329">
        <w:fldChar w:fldCharType="separate"/>
      </w:r>
      <w:r w:rsidR="00337329">
        <w:rPr>
          <w:noProof/>
        </w:rPr>
        <w:t>2</w:t>
      </w:r>
      <w:r w:rsidR="00337329">
        <w:fldChar w:fldCharType="end"/>
      </w:r>
      <w:r w:rsidR="00337329">
        <w:t>.</w:t>
      </w:r>
      <w:r w:rsidR="00337329">
        <w:fldChar w:fldCharType="begin"/>
      </w:r>
      <w:r w:rsidR="00337329">
        <w:instrText xml:space="preserve"> SEQ Figure \* ARABIC \s 1 </w:instrText>
      </w:r>
      <w:r w:rsidR="00337329">
        <w:fldChar w:fldCharType="separate"/>
      </w:r>
      <w:r w:rsidR="00337329">
        <w:rPr>
          <w:noProof/>
        </w:rPr>
        <w:t>3</w:t>
      </w:r>
      <w:r w:rsidR="00337329">
        <w:fldChar w:fldCharType="end"/>
      </w:r>
      <w:r>
        <w:t xml:space="preserve"> Jackknife resampling for nodal support</w:t>
      </w:r>
      <w:r w:rsidR="00C61114">
        <w:t xml:space="preserve"> (absolute support)</w:t>
      </w:r>
      <w:r w:rsidR="00DE01EF">
        <w:t xml:space="preserve"> </w:t>
      </w:r>
      <w:r w:rsidR="00DE01EF">
        <w:t>following exclusion of wildcard OTUs</w:t>
      </w:r>
      <w:bookmarkStart w:id="1" w:name="_GoBack"/>
      <w:bookmarkEnd w:id="1"/>
      <w:r>
        <w:t>. Numbers below no</w:t>
      </w:r>
      <w:r w:rsidR="00C61114">
        <w:t>des indicate jackknife values</w:t>
      </w:r>
      <w:r>
        <w:t>.</w:t>
      </w:r>
    </w:p>
    <w:p w14:paraId="5F709FDD" w14:textId="77777777" w:rsidR="00C61114" w:rsidRDefault="00C61114" w:rsidP="00475DDF">
      <w:pPr>
        <w:pStyle w:val="Caption"/>
      </w:pPr>
    </w:p>
    <w:p w14:paraId="2415E7DF" w14:textId="383835B1" w:rsidR="00B85F19" w:rsidRDefault="00C61114" w:rsidP="00475DDF">
      <w:pPr>
        <w:pStyle w:val="Caption"/>
      </w:pPr>
      <w:r>
        <w:rPr>
          <w:noProof/>
          <w:lang w:val="en-US"/>
        </w:rPr>
        <w:lastRenderedPageBreak/>
        <w:drawing>
          <wp:inline distT="0" distB="0" distL="0" distR="0" wp14:anchorId="6E9851DE" wp14:editId="6D736850">
            <wp:extent cx="5265420" cy="6238875"/>
            <wp:effectExtent l="0" t="0" r="0" b="9525"/>
            <wp:docPr id="7" name="Picture 7" descr="Macintosh HD:Users:ChrisBarker:Desktop:PhD:Manuscripts:White Rock Material:Submission:Review 1:Phylogenetics:Jackknife GC frequencies 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Barker:Desktop:PhD:Manuscripts:White Rock Material:Submission:Review 1:Phylogenetics:Jackknife GC frequencies ful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5420" cy="6238875"/>
                    </a:xfrm>
                    <a:prstGeom prst="rect">
                      <a:avLst/>
                    </a:prstGeom>
                    <a:noFill/>
                    <a:ln>
                      <a:noFill/>
                    </a:ln>
                  </pic:spPr>
                </pic:pic>
              </a:graphicData>
            </a:graphic>
          </wp:inline>
        </w:drawing>
      </w:r>
    </w:p>
    <w:p w14:paraId="5A9A60C6" w14:textId="4AA52213" w:rsidR="00C61114" w:rsidRDefault="00C61114" w:rsidP="00C61114">
      <w:pPr>
        <w:pStyle w:val="Caption"/>
      </w:pPr>
      <w:r>
        <w:t>Figure S</w:t>
      </w:r>
      <w:r>
        <w:fldChar w:fldCharType="begin"/>
      </w:r>
      <w:r>
        <w:instrText xml:space="preserve"> STYLEREF 1 \s </w:instrText>
      </w:r>
      <w:r>
        <w:fldChar w:fldCharType="separate"/>
      </w:r>
      <w:r>
        <w:rPr>
          <w:noProof/>
        </w:rPr>
        <w:t>2</w:t>
      </w:r>
      <w:r>
        <w:fldChar w:fldCharType="end"/>
      </w:r>
      <w:r>
        <w:t>.</w:t>
      </w:r>
      <w:r>
        <w:fldChar w:fldCharType="begin"/>
      </w:r>
      <w:r>
        <w:instrText xml:space="preserve"> SEQ Figure \* ARABIC \s 1 </w:instrText>
      </w:r>
      <w:r>
        <w:fldChar w:fldCharType="separate"/>
      </w:r>
      <w:r>
        <w:rPr>
          <w:noProof/>
        </w:rPr>
        <w:t>4</w:t>
      </w:r>
      <w:r>
        <w:fldChar w:fldCharType="end"/>
      </w:r>
      <w:r>
        <w:t xml:space="preserve"> Jackknife resampling for nodal support (</w:t>
      </w:r>
      <w:r>
        <w:t>GC frequency</w:t>
      </w:r>
      <w:r>
        <w:t xml:space="preserve"> </w:t>
      </w:r>
      <w:r>
        <w:t>values</w:t>
      </w:r>
      <w:r>
        <w:t>)</w:t>
      </w:r>
      <w:r w:rsidR="00DE01EF">
        <w:t xml:space="preserve"> following exclusion of wildcard OTUs</w:t>
      </w:r>
      <w:r>
        <w:t>. Numbers below nodes indicate jackknife values.</w:t>
      </w:r>
    </w:p>
    <w:p w14:paraId="0AC5A011" w14:textId="77777777" w:rsidR="00C61114" w:rsidRPr="00C61114" w:rsidRDefault="00C61114" w:rsidP="00C61114"/>
    <w:sectPr w:rsidR="00C61114" w:rsidRPr="00C61114" w:rsidSect="00B85F19">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altName w:val="Segoe UI"/>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32588"/>
    <w:multiLevelType w:val="multilevel"/>
    <w:tmpl w:val="02721462"/>
    <w:lvl w:ilvl="0">
      <w:start w:val="1"/>
      <w:numFmt w:val="decimal"/>
      <w:pStyle w:val="Heading1"/>
      <w:lvlText w:val="%1"/>
      <w:lvlJc w:val="left"/>
      <w:pPr>
        <w:ind w:left="792" w:hanging="432"/>
      </w:pPr>
    </w:lvl>
    <w:lvl w:ilvl="1">
      <w:start w:val="1"/>
      <w:numFmt w:val="decimal"/>
      <w:pStyle w:val="Heading2"/>
      <w:lvlText w:val="%1.%2"/>
      <w:lvlJc w:val="left"/>
      <w:pPr>
        <w:ind w:left="936" w:hanging="576"/>
      </w:pPr>
    </w:lvl>
    <w:lvl w:ilvl="2">
      <w:start w:val="1"/>
      <w:numFmt w:val="decimal"/>
      <w:pStyle w:val="Heading3"/>
      <w:lvlText w:val="%1.%2.%3"/>
      <w:lvlJc w:val="left"/>
      <w:pPr>
        <w:ind w:left="1080" w:hanging="720"/>
      </w:pPr>
      <w:rPr>
        <w:u w:val="single"/>
      </w:rPr>
    </w:lvl>
    <w:lvl w:ilvl="3">
      <w:start w:val="1"/>
      <w:numFmt w:val="decimal"/>
      <w:pStyle w:val="Heading4"/>
      <w:lvlText w:val="%1.%2.%3.%4"/>
      <w:lvlJc w:val="left"/>
      <w:pPr>
        <w:ind w:left="1224" w:hanging="864"/>
      </w:pPr>
    </w:lvl>
    <w:lvl w:ilvl="4">
      <w:start w:val="1"/>
      <w:numFmt w:val="decimal"/>
      <w:pStyle w:val="Heading5"/>
      <w:lvlText w:val="%1.%2.%3.%4.%5"/>
      <w:lvlJc w:val="left"/>
      <w:pPr>
        <w:ind w:left="1368" w:hanging="1008"/>
      </w:pPr>
    </w:lvl>
    <w:lvl w:ilvl="5">
      <w:start w:val="1"/>
      <w:numFmt w:val="decimal"/>
      <w:pStyle w:val="Heading6"/>
      <w:lvlText w:val="%1.%2.%3.%4.%5.%6"/>
      <w:lvlJc w:val="left"/>
      <w:pPr>
        <w:ind w:left="1512" w:hanging="1152"/>
      </w:pPr>
    </w:lvl>
    <w:lvl w:ilvl="6">
      <w:start w:val="1"/>
      <w:numFmt w:val="decimal"/>
      <w:pStyle w:val="Heading7"/>
      <w:lvlText w:val="%1.%2.%3.%4.%5.%6.%7"/>
      <w:lvlJc w:val="left"/>
      <w:pPr>
        <w:ind w:left="1656" w:hanging="1296"/>
      </w:pPr>
    </w:lvl>
    <w:lvl w:ilvl="7">
      <w:start w:val="1"/>
      <w:numFmt w:val="decimal"/>
      <w:pStyle w:val="Heading8"/>
      <w:lvlText w:val="%1.%2.%3.%4.%5.%6.%7.%8"/>
      <w:lvlJc w:val="left"/>
      <w:pPr>
        <w:ind w:left="1800" w:hanging="1440"/>
      </w:pPr>
    </w:lvl>
    <w:lvl w:ilvl="8">
      <w:start w:val="1"/>
      <w:numFmt w:val="decimal"/>
      <w:pStyle w:val="Heading9"/>
      <w:lvlText w:val="%1.%2.%3.%4.%5.%6.%7.%8.%9"/>
      <w:lvlJc w:val="left"/>
      <w:pPr>
        <w:ind w:left="194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0D4"/>
    <w:rsid w:val="0018408B"/>
    <w:rsid w:val="00317477"/>
    <w:rsid w:val="00337329"/>
    <w:rsid w:val="003630D4"/>
    <w:rsid w:val="003E46A0"/>
    <w:rsid w:val="00475DDF"/>
    <w:rsid w:val="006303FA"/>
    <w:rsid w:val="007F70B5"/>
    <w:rsid w:val="008B7A19"/>
    <w:rsid w:val="008D33AF"/>
    <w:rsid w:val="0094637D"/>
    <w:rsid w:val="00A902CB"/>
    <w:rsid w:val="00A9558B"/>
    <w:rsid w:val="00B85F19"/>
    <w:rsid w:val="00C61114"/>
    <w:rsid w:val="00CC2CA0"/>
    <w:rsid w:val="00DE01EF"/>
    <w:rsid w:val="00E754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25D39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477"/>
    <w:rPr>
      <w:lang w:val="en-GB"/>
    </w:rPr>
  </w:style>
  <w:style w:type="paragraph" w:styleId="Heading1">
    <w:name w:val="heading 1"/>
    <w:basedOn w:val="Normal"/>
    <w:next w:val="Normal"/>
    <w:link w:val="Heading1Char"/>
    <w:uiPriority w:val="9"/>
    <w:qFormat/>
    <w:rsid w:val="00317477"/>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17477"/>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1747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1747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747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747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1747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747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1747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477"/>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317477"/>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317477"/>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rsid w:val="00317477"/>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317477"/>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317477"/>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317477"/>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317477"/>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317477"/>
    <w:rPr>
      <w:rFonts w:asciiTheme="majorHAnsi" w:eastAsiaTheme="majorEastAsia" w:hAnsiTheme="majorHAnsi" w:cstheme="majorBidi"/>
      <w:i/>
      <w:iCs/>
      <w:color w:val="404040" w:themeColor="text1" w:themeTint="BF"/>
      <w:sz w:val="20"/>
      <w:szCs w:val="20"/>
      <w:lang w:val="en-GB"/>
    </w:rPr>
  </w:style>
  <w:style w:type="character" w:styleId="CommentReference">
    <w:name w:val="annotation reference"/>
    <w:basedOn w:val="DefaultParagraphFont"/>
    <w:uiPriority w:val="99"/>
    <w:semiHidden/>
    <w:unhideWhenUsed/>
    <w:rsid w:val="00317477"/>
    <w:rPr>
      <w:sz w:val="18"/>
      <w:szCs w:val="18"/>
    </w:rPr>
  </w:style>
  <w:style w:type="paragraph" w:styleId="CommentText">
    <w:name w:val="annotation text"/>
    <w:basedOn w:val="Normal"/>
    <w:link w:val="CommentTextChar"/>
    <w:uiPriority w:val="99"/>
    <w:unhideWhenUsed/>
    <w:rsid w:val="00317477"/>
  </w:style>
  <w:style w:type="character" w:customStyle="1" w:styleId="CommentTextChar">
    <w:name w:val="Comment Text Char"/>
    <w:basedOn w:val="DefaultParagraphFont"/>
    <w:link w:val="CommentText"/>
    <w:uiPriority w:val="99"/>
    <w:rsid w:val="00317477"/>
    <w:rPr>
      <w:lang w:val="en-GB"/>
    </w:rPr>
  </w:style>
  <w:style w:type="paragraph" w:styleId="BalloonText">
    <w:name w:val="Balloon Text"/>
    <w:basedOn w:val="Normal"/>
    <w:link w:val="BalloonTextChar"/>
    <w:uiPriority w:val="99"/>
    <w:semiHidden/>
    <w:unhideWhenUsed/>
    <w:rsid w:val="003174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7477"/>
    <w:rPr>
      <w:rFonts w:ascii="Lucida Grande" w:hAnsi="Lucida Grande" w:cs="Lucida Grande"/>
      <w:sz w:val="18"/>
      <w:szCs w:val="18"/>
      <w:lang w:val="en-GB"/>
    </w:rPr>
  </w:style>
  <w:style w:type="paragraph" w:styleId="Title">
    <w:name w:val="Title"/>
    <w:basedOn w:val="Normal"/>
    <w:next w:val="Normal"/>
    <w:link w:val="TitleChar"/>
    <w:uiPriority w:val="10"/>
    <w:qFormat/>
    <w:rsid w:val="0031747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17477"/>
    <w:rPr>
      <w:rFonts w:asciiTheme="majorHAnsi" w:eastAsiaTheme="majorEastAsia" w:hAnsiTheme="majorHAnsi" w:cstheme="majorBidi"/>
      <w:color w:val="17365D" w:themeColor="text2" w:themeShade="BF"/>
      <w:spacing w:val="5"/>
      <w:kern w:val="28"/>
      <w:sz w:val="52"/>
      <w:szCs w:val="52"/>
      <w:lang w:val="en-GB"/>
    </w:rPr>
  </w:style>
  <w:style w:type="paragraph" w:styleId="Caption">
    <w:name w:val="caption"/>
    <w:basedOn w:val="Normal"/>
    <w:next w:val="Normal"/>
    <w:uiPriority w:val="35"/>
    <w:unhideWhenUsed/>
    <w:qFormat/>
    <w:rsid w:val="00475DDF"/>
    <w:pPr>
      <w:spacing w:after="200"/>
    </w:pPr>
    <w:rPr>
      <w:b/>
      <w:bCs/>
      <w:color w:val="4F81BD" w:themeColor="accent1"/>
      <w:sz w:val="18"/>
      <w:szCs w:val="18"/>
    </w:rPr>
  </w:style>
  <w:style w:type="paragraph" w:styleId="DocumentMap">
    <w:name w:val="Document Map"/>
    <w:basedOn w:val="Normal"/>
    <w:link w:val="DocumentMapChar"/>
    <w:uiPriority w:val="99"/>
    <w:semiHidden/>
    <w:unhideWhenUsed/>
    <w:rsid w:val="0094637D"/>
    <w:rPr>
      <w:rFonts w:ascii="Lucida Grande" w:hAnsi="Lucida Grande" w:cs="Lucida Grande"/>
    </w:rPr>
  </w:style>
  <w:style w:type="character" w:customStyle="1" w:styleId="DocumentMapChar">
    <w:name w:val="Document Map Char"/>
    <w:basedOn w:val="DefaultParagraphFont"/>
    <w:link w:val="DocumentMap"/>
    <w:uiPriority w:val="99"/>
    <w:semiHidden/>
    <w:rsid w:val="0094637D"/>
    <w:rPr>
      <w:rFonts w:ascii="Lucida Grande" w:hAnsi="Lucida Grande" w:cs="Lucida Grande"/>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477"/>
    <w:rPr>
      <w:lang w:val="en-GB"/>
    </w:rPr>
  </w:style>
  <w:style w:type="paragraph" w:styleId="Heading1">
    <w:name w:val="heading 1"/>
    <w:basedOn w:val="Normal"/>
    <w:next w:val="Normal"/>
    <w:link w:val="Heading1Char"/>
    <w:uiPriority w:val="9"/>
    <w:qFormat/>
    <w:rsid w:val="00317477"/>
    <w:pPr>
      <w:keepNext/>
      <w:keepLines/>
      <w:numPr>
        <w:numId w:val="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17477"/>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1747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1747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747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747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1747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747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1747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477"/>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317477"/>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317477"/>
    <w:rPr>
      <w:rFonts w:asciiTheme="majorHAnsi" w:eastAsiaTheme="majorEastAsia" w:hAnsiTheme="majorHAnsi" w:cstheme="majorBidi"/>
      <w:b/>
      <w:bCs/>
      <w:color w:val="4F81BD" w:themeColor="accent1"/>
      <w:lang w:val="en-GB"/>
    </w:rPr>
  </w:style>
  <w:style w:type="character" w:customStyle="1" w:styleId="Heading4Char">
    <w:name w:val="Heading 4 Char"/>
    <w:basedOn w:val="DefaultParagraphFont"/>
    <w:link w:val="Heading4"/>
    <w:uiPriority w:val="9"/>
    <w:rsid w:val="00317477"/>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semiHidden/>
    <w:rsid w:val="00317477"/>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317477"/>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317477"/>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317477"/>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317477"/>
    <w:rPr>
      <w:rFonts w:asciiTheme="majorHAnsi" w:eastAsiaTheme="majorEastAsia" w:hAnsiTheme="majorHAnsi" w:cstheme="majorBidi"/>
      <w:i/>
      <w:iCs/>
      <w:color w:val="404040" w:themeColor="text1" w:themeTint="BF"/>
      <w:sz w:val="20"/>
      <w:szCs w:val="20"/>
      <w:lang w:val="en-GB"/>
    </w:rPr>
  </w:style>
  <w:style w:type="character" w:styleId="CommentReference">
    <w:name w:val="annotation reference"/>
    <w:basedOn w:val="DefaultParagraphFont"/>
    <w:uiPriority w:val="99"/>
    <w:semiHidden/>
    <w:unhideWhenUsed/>
    <w:rsid w:val="00317477"/>
    <w:rPr>
      <w:sz w:val="18"/>
      <w:szCs w:val="18"/>
    </w:rPr>
  </w:style>
  <w:style w:type="paragraph" w:styleId="CommentText">
    <w:name w:val="annotation text"/>
    <w:basedOn w:val="Normal"/>
    <w:link w:val="CommentTextChar"/>
    <w:uiPriority w:val="99"/>
    <w:unhideWhenUsed/>
    <w:rsid w:val="00317477"/>
  </w:style>
  <w:style w:type="character" w:customStyle="1" w:styleId="CommentTextChar">
    <w:name w:val="Comment Text Char"/>
    <w:basedOn w:val="DefaultParagraphFont"/>
    <w:link w:val="CommentText"/>
    <w:uiPriority w:val="99"/>
    <w:rsid w:val="00317477"/>
    <w:rPr>
      <w:lang w:val="en-GB"/>
    </w:rPr>
  </w:style>
  <w:style w:type="paragraph" w:styleId="BalloonText">
    <w:name w:val="Balloon Text"/>
    <w:basedOn w:val="Normal"/>
    <w:link w:val="BalloonTextChar"/>
    <w:uiPriority w:val="99"/>
    <w:semiHidden/>
    <w:unhideWhenUsed/>
    <w:rsid w:val="003174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7477"/>
    <w:rPr>
      <w:rFonts w:ascii="Lucida Grande" w:hAnsi="Lucida Grande" w:cs="Lucida Grande"/>
      <w:sz w:val="18"/>
      <w:szCs w:val="18"/>
      <w:lang w:val="en-GB"/>
    </w:rPr>
  </w:style>
  <w:style w:type="paragraph" w:styleId="Title">
    <w:name w:val="Title"/>
    <w:basedOn w:val="Normal"/>
    <w:next w:val="Normal"/>
    <w:link w:val="TitleChar"/>
    <w:uiPriority w:val="10"/>
    <w:qFormat/>
    <w:rsid w:val="0031747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17477"/>
    <w:rPr>
      <w:rFonts w:asciiTheme="majorHAnsi" w:eastAsiaTheme="majorEastAsia" w:hAnsiTheme="majorHAnsi" w:cstheme="majorBidi"/>
      <w:color w:val="17365D" w:themeColor="text2" w:themeShade="BF"/>
      <w:spacing w:val="5"/>
      <w:kern w:val="28"/>
      <w:sz w:val="52"/>
      <w:szCs w:val="52"/>
      <w:lang w:val="en-GB"/>
    </w:rPr>
  </w:style>
  <w:style w:type="paragraph" w:styleId="Caption">
    <w:name w:val="caption"/>
    <w:basedOn w:val="Normal"/>
    <w:next w:val="Normal"/>
    <w:uiPriority w:val="35"/>
    <w:unhideWhenUsed/>
    <w:qFormat/>
    <w:rsid w:val="00475DDF"/>
    <w:pPr>
      <w:spacing w:after="200"/>
    </w:pPr>
    <w:rPr>
      <w:b/>
      <w:bCs/>
      <w:color w:val="4F81BD" w:themeColor="accent1"/>
      <w:sz w:val="18"/>
      <w:szCs w:val="18"/>
    </w:rPr>
  </w:style>
  <w:style w:type="paragraph" w:styleId="DocumentMap">
    <w:name w:val="Document Map"/>
    <w:basedOn w:val="Normal"/>
    <w:link w:val="DocumentMapChar"/>
    <w:uiPriority w:val="99"/>
    <w:semiHidden/>
    <w:unhideWhenUsed/>
    <w:rsid w:val="0094637D"/>
    <w:rPr>
      <w:rFonts w:ascii="Lucida Grande" w:hAnsi="Lucida Grande" w:cs="Lucida Grande"/>
    </w:rPr>
  </w:style>
  <w:style w:type="character" w:customStyle="1" w:styleId="DocumentMapChar">
    <w:name w:val="Document Map Char"/>
    <w:basedOn w:val="DefaultParagraphFont"/>
    <w:link w:val="DocumentMap"/>
    <w:uiPriority w:val="99"/>
    <w:semiHidden/>
    <w:rsid w:val="0094637D"/>
    <w:rPr>
      <w:rFonts w:ascii="Lucida Grande" w:hAnsi="Lucida Grande" w:cs="Lucida Grand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595</Words>
  <Characters>3396</Characters>
  <Application>Microsoft Macintosh Word</Application>
  <DocSecurity>0</DocSecurity>
  <Lines>28</Lines>
  <Paragraphs>7</Paragraphs>
  <ScaleCrop>false</ScaleCrop>
  <Company/>
  <LinksUpToDate>false</LinksUpToDate>
  <CharactersWithSpaces>3984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Barker</dc:creator>
  <cp:keywords/>
  <dc:description/>
  <cp:lastModifiedBy>Chris Barker</cp:lastModifiedBy>
  <cp:revision>3</cp:revision>
  <dcterms:created xsi:type="dcterms:W3CDTF">2022-04-22T14:32:00Z</dcterms:created>
  <dcterms:modified xsi:type="dcterms:W3CDTF">2022-04-22T14:32:00Z</dcterms:modified>
</cp:coreProperties>
</file>