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5058" w14:textId="1C3B2109" w:rsidR="00FB5795" w:rsidRPr="0028104D" w:rsidRDefault="005D38CD">
      <w:pPr>
        <w:rPr>
          <w:b/>
          <w:bCs/>
        </w:rPr>
      </w:pPr>
      <w:r>
        <w:rPr>
          <w:b/>
          <w:bCs/>
        </w:rPr>
        <w:t xml:space="preserve">Supplementary </w:t>
      </w:r>
      <w:r w:rsidR="0028104D" w:rsidRPr="0028104D">
        <w:rPr>
          <w:b/>
          <w:bCs/>
        </w:rPr>
        <w:t>Table 1. Classification of acne severity and clinical presentation</w:t>
      </w:r>
    </w:p>
    <w:tbl>
      <w:tblPr>
        <w:tblStyle w:val="Tablanormal2"/>
        <w:tblpPr w:leftFromText="141" w:rightFromText="141" w:vertAnchor="page" w:horzAnchor="margin" w:tblpY="2155"/>
        <w:tblW w:w="5000" w:type="pct"/>
        <w:tblLook w:val="04A0" w:firstRow="1" w:lastRow="0" w:firstColumn="1" w:lastColumn="0" w:noHBand="0" w:noVBand="1"/>
      </w:tblPr>
      <w:tblGrid>
        <w:gridCol w:w="1858"/>
        <w:gridCol w:w="1672"/>
        <w:gridCol w:w="1845"/>
        <w:gridCol w:w="1745"/>
        <w:gridCol w:w="1206"/>
        <w:gridCol w:w="1078"/>
      </w:tblGrid>
      <w:tr w:rsidR="00FB5795" w:rsidRPr="004D1FEB" w14:paraId="49342A4C" w14:textId="77777777" w:rsidTr="007105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88" w:type="pct"/>
            <w:vMerge w:val="restart"/>
            <w:hideMark/>
          </w:tcPr>
          <w:p w14:paraId="798D2BDD" w14:textId="77777777" w:rsidR="00FB5795" w:rsidRPr="004D1FEB" w:rsidRDefault="00FB5795" w:rsidP="00710579">
            <w:pPr>
              <w:jc w:val="center"/>
              <w:rPr>
                <w:rFonts w:ascii="Times" w:hAnsi="Times" w:cs="Times New Roman"/>
                <w:b w:val="0"/>
                <w:bCs w:val="0"/>
                <w:color w:val="000000"/>
                <w:szCs w:val="24"/>
              </w:rPr>
            </w:pPr>
            <w:r w:rsidRPr="004D1FEB">
              <w:rPr>
                <w:rFonts w:ascii="Times" w:hAnsi="Times" w:cs="Times New Roman"/>
                <w:b w:val="0"/>
                <w:bCs w:val="0"/>
                <w:color w:val="000000"/>
                <w:szCs w:val="24"/>
              </w:rPr>
              <w:t>Acne type</w:t>
            </w:r>
          </w:p>
        </w:tc>
        <w:tc>
          <w:tcPr>
            <w:tcW w:w="889" w:type="pct"/>
            <w:vMerge w:val="restart"/>
            <w:hideMark/>
          </w:tcPr>
          <w:p w14:paraId="37D8ACB4" w14:textId="77777777" w:rsidR="00FB5795" w:rsidRPr="004D1FEB" w:rsidRDefault="00FB5795" w:rsidP="00710579">
            <w:pPr>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color w:val="000000"/>
                <w:szCs w:val="24"/>
              </w:rPr>
            </w:pPr>
            <w:r w:rsidRPr="004D1FEB">
              <w:rPr>
                <w:rFonts w:ascii="Times" w:hAnsi="Times" w:cs="Times New Roman"/>
                <w:b w:val="0"/>
                <w:bCs w:val="0"/>
                <w:color w:val="000000"/>
                <w:szCs w:val="24"/>
              </w:rPr>
              <w:t>Severity/</w:t>
            </w:r>
          </w:p>
          <w:p w14:paraId="0E665321" w14:textId="77777777" w:rsidR="00FB5795" w:rsidRPr="004D1FEB" w:rsidRDefault="00FB5795" w:rsidP="00710579">
            <w:pPr>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color w:val="000000"/>
                <w:szCs w:val="24"/>
              </w:rPr>
            </w:pPr>
            <w:r w:rsidRPr="004D1FEB">
              <w:rPr>
                <w:rFonts w:ascii="Times" w:hAnsi="Times" w:cs="Times New Roman"/>
                <w:b w:val="0"/>
                <w:bCs w:val="0"/>
                <w:color w:val="000000"/>
                <w:szCs w:val="24"/>
              </w:rPr>
              <w:t>Inflammation</w:t>
            </w:r>
          </w:p>
        </w:tc>
        <w:tc>
          <w:tcPr>
            <w:tcW w:w="981" w:type="pct"/>
            <w:vMerge w:val="restart"/>
          </w:tcPr>
          <w:p w14:paraId="068FD562" w14:textId="77777777" w:rsidR="00FB5795" w:rsidRPr="004D1FEB" w:rsidRDefault="00FB5795" w:rsidP="00710579">
            <w:pPr>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color w:val="000000"/>
                <w:szCs w:val="24"/>
              </w:rPr>
            </w:pPr>
            <w:r w:rsidRPr="004D1FEB">
              <w:rPr>
                <w:rFonts w:ascii="Times" w:hAnsi="Times" w:cs="Times New Roman"/>
                <w:b w:val="0"/>
                <w:bCs w:val="0"/>
                <w:color w:val="000000"/>
                <w:szCs w:val="24"/>
              </w:rPr>
              <w:t>Featured clinical presentation</w:t>
            </w:r>
          </w:p>
        </w:tc>
        <w:tc>
          <w:tcPr>
            <w:tcW w:w="2142" w:type="pct"/>
            <w:gridSpan w:val="3"/>
            <w:hideMark/>
          </w:tcPr>
          <w:p w14:paraId="56F9D383" w14:textId="77777777" w:rsidR="00FB5795" w:rsidRPr="004D1FEB" w:rsidRDefault="00FB5795" w:rsidP="00710579">
            <w:pPr>
              <w:jc w:val="center"/>
              <w:cnfStyle w:val="100000000000" w:firstRow="1" w:lastRow="0" w:firstColumn="0" w:lastColumn="0" w:oddVBand="0" w:evenVBand="0" w:oddHBand="0" w:evenHBand="0" w:firstRowFirstColumn="0" w:firstRowLastColumn="0" w:lastRowFirstColumn="0" w:lastRowLastColumn="0"/>
              <w:rPr>
                <w:rFonts w:ascii="Times" w:hAnsi="Times" w:cs="Times New Roman"/>
                <w:b w:val="0"/>
                <w:bCs w:val="0"/>
                <w:color w:val="000000"/>
                <w:szCs w:val="24"/>
              </w:rPr>
            </w:pPr>
            <w:r w:rsidRPr="004D1FEB">
              <w:rPr>
                <w:rFonts w:ascii="Times" w:hAnsi="Times" w:cs="Times New Roman"/>
                <w:b w:val="0"/>
                <w:bCs w:val="0"/>
                <w:color w:val="000000"/>
                <w:szCs w:val="24"/>
              </w:rPr>
              <w:t>Lesion type and presence in the face</w:t>
            </w:r>
          </w:p>
        </w:tc>
      </w:tr>
      <w:tr w:rsidR="00FB5795" w:rsidRPr="004D1FEB" w14:paraId="1D868E18" w14:textId="77777777" w:rsidTr="0071057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88" w:type="pct"/>
            <w:vMerge/>
            <w:hideMark/>
          </w:tcPr>
          <w:p w14:paraId="71477A0D" w14:textId="77777777" w:rsidR="00FB5795" w:rsidRPr="004D1FEB" w:rsidRDefault="00FB5795" w:rsidP="00710579">
            <w:pPr>
              <w:rPr>
                <w:rFonts w:ascii="Times" w:hAnsi="Times" w:cs="Times New Roman"/>
                <w:b w:val="0"/>
                <w:bCs w:val="0"/>
                <w:color w:val="000000"/>
                <w:szCs w:val="24"/>
              </w:rPr>
            </w:pPr>
          </w:p>
        </w:tc>
        <w:tc>
          <w:tcPr>
            <w:tcW w:w="889" w:type="pct"/>
            <w:vMerge/>
            <w:hideMark/>
          </w:tcPr>
          <w:p w14:paraId="5E2239C2"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p>
        </w:tc>
        <w:tc>
          <w:tcPr>
            <w:tcW w:w="981" w:type="pct"/>
            <w:vMerge/>
          </w:tcPr>
          <w:p w14:paraId="620EBD30"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p>
        </w:tc>
        <w:tc>
          <w:tcPr>
            <w:tcW w:w="928" w:type="pct"/>
            <w:hideMark/>
          </w:tcPr>
          <w:p w14:paraId="6A7CC1FC"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proofErr w:type="spellStart"/>
            <w:r w:rsidRPr="004D1FEB">
              <w:rPr>
                <w:rFonts w:ascii="Times" w:hAnsi="Times" w:cs="Times New Roman"/>
                <w:color w:val="000000"/>
                <w:szCs w:val="24"/>
              </w:rPr>
              <w:t>Comedones</w:t>
            </w:r>
            <w:proofErr w:type="spellEnd"/>
          </w:p>
        </w:tc>
        <w:tc>
          <w:tcPr>
            <w:tcW w:w="641" w:type="pct"/>
            <w:hideMark/>
          </w:tcPr>
          <w:p w14:paraId="4F2AE1CC"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Papules and/or pustules</w:t>
            </w:r>
          </w:p>
        </w:tc>
        <w:tc>
          <w:tcPr>
            <w:tcW w:w="573" w:type="pct"/>
            <w:hideMark/>
          </w:tcPr>
          <w:p w14:paraId="3B25359D"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Nodules</w:t>
            </w:r>
          </w:p>
        </w:tc>
      </w:tr>
      <w:tr w:rsidR="00FB5795" w:rsidRPr="004D1FEB" w14:paraId="5F5E97AC" w14:textId="77777777" w:rsidTr="00710579">
        <w:trPr>
          <w:trHeight w:val="680"/>
        </w:trPr>
        <w:tc>
          <w:tcPr>
            <w:cnfStyle w:val="001000000000" w:firstRow="0" w:lastRow="0" w:firstColumn="1" w:lastColumn="0" w:oddVBand="0" w:evenVBand="0" w:oddHBand="0" w:evenHBand="0" w:firstRowFirstColumn="0" w:firstRowLastColumn="0" w:lastRowFirstColumn="0" w:lastRowLastColumn="0"/>
            <w:tcW w:w="988" w:type="pct"/>
            <w:hideMark/>
          </w:tcPr>
          <w:p w14:paraId="4E060230" w14:textId="77777777" w:rsidR="00FB5795" w:rsidRPr="004D1FEB" w:rsidRDefault="00FB5795" w:rsidP="00710579">
            <w:pPr>
              <w:rPr>
                <w:rFonts w:ascii="Times" w:hAnsi="Times" w:cs="Times New Roman"/>
                <w:b w:val="0"/>
                <w:bCs w:val="0"/>
                <w:color w:val="000000"/>
                <w:szCs w:val="24"/>
              </w:rPr>
            </w:pPr>
            <w:proofErr w:type="spellStart"/>
            <w:r w:rsidRPr="004D1FEB">
              <w:rPr>
                <w:rFonts w:ascii="Times" w:hAnsi="Times" w:cs="Times New Roman"/>
                <w:b w:val="0"/>
                <w:bCs w:val="0"/>
                <w:color w:val="000000"/>
                <w:szCs w:val="24"/>
              </w:rPr>
              <w:t>Comedonal</w:t>
            </w:r>
            <w:proofErr w:type="spellEnd"/>
            <w:r w:rsidRPr="004D1FEB">
              <w:rPr>
                <w:rFonts w:ascii="Times" w:hAnsi="Times" w:cs="Times New Roman"/>
                <w:b w:val="0"/>
                <w:bCs w:val="0"/>
                <w:color w:val="000000"/>
                <w:szCs w:val="24"/>
              </w:rPr>
              <w:t xml:space="preserve"> </w:t>
            </w:r>
          </w:p>
        </w:tc>
        <w:tc>
          <w:tcPr>
            <w:tcW w:w="889" w:type="pct"/>
            <w:hideMark/>
          </w:tcPr>
          <w:p w14:paraId="578ED29D"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Mild/ No inflammatory compromise</w:t>
            </w:r>
          </w:p>
        </w:tc>
        <w:tc>
          <w:tcPr>
            <w:tcW w:w="981" w:type="pct"/>
          </w:tcPr>
          <w:p w14:paraId="1D32AF72" w14:textId="77777777" w:rsidR="00FB5795" w:rsidRPr="004D1FEB" w:rsidRDefault="00FB5795" w:rsidP="00710579">
            <w:pP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xml:space="preserve">- Closed </w:t>
            </w:r>
            <w:proofErr w:type="spellStart"/>
            <w:r w:rsidRPr="004D1FEB">
              <w:rPr>
                <w:rFonts w:ascii="Times" w:hAnsi="Times" w:cs="Times New Roman"/>
                <w:color w:val="000000"/>
                <w:szCs w:val="24"/>
              </w:rPr>
              <w:t>comedones</w:t>
            </w:r>
            <w:proofErr w:type="spellEnd"/>
            <w:r w:rsidRPr="004D1FEB">
              <w:rPr>
                <w:rFonts w:ascii="Times" w:hAnsi="Times" w:cs="Times New Roman"/>
                <w:color w:val="000000"/>
                <w:szCs w:val="24"/>
              </w:rPr>
              <w:t xml:space="preserve"> </w:t>
            </w:r>
            <w:proofErr w:type="spellStart"/>
            <w:r w:rsidRPr="004D1FEB">
              <w:rPr>
                <w:rFonts w:ascii="Times" w:hAnsi="Times" w:cs="Times New Roman"/>
                <w:color w:val="000000"/>
                <w:szCs w:val="24"/>
              </w:rPr>
              <w:t>comedones</w:t>
            </w:r>
            <w:proofErr w:type="spellEnd"/>
            <w:r w:rsidRPr="004D1FEB">
              <w:rPr>
                <w:rFonts w:ascii="Times" w:hAnsi="Times" w:cs="Times New Roman"/>
                <w:color w:val="000000"/>
                <w:szCs w:val="24"/>
              </w:rPr>
              <w:t xml:space="preserve"> (skin-colored or whitish papules)</w:t>
            </w:r>
          </w:p>
          <w:p w14:paraId="3C817D29" w14:textId="77777777" w:rsidR="00FB5795" w:rsidRPr="004D1FEB" w:rsidRDefault="00FB5795" w:rsidP="00710579">
            <w:pP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xml:space="preserve">- Open </w:t>
            </w:r>
            <w:proofErr w:type="spellStart"/>
            <w:r w:rsidRPr="004D1FEB">
              <w:rPr>
                <w:rFonts w:ascii="Times" w:hAnsi="Times" w:cs="Times New Roman"/>
                <w:color w:val="000000"/>
                <w:szCs w:val="24"/>
              </w:rPr>
              <w:t>comedones</w:t>
            </w:r>
            <w:proofErr w:type="spellEnd"/>
            <w:r w:rsidRPr="004D1FEB">
              <w:rPr>
                <w:rFonts w:ascii="Times" w:hAnsi="Times" w:cs="Times New Roman"/>
                <w:color w:val="000000"/>
                <w:szCs w:val="24"/>
              </w:rPr>
              <w:t xml:space="preserve"> (keratotic plug, black or dark)</w:t>
            </w:r>
          </w:p>
        </w:tc>
        <w:tc>
          <w:tcPr>
            <w:tcW w:w="928" w:type="pct"/>
            <w:hideMark/>
          </w:tcPr>
          <w:p w14:paraId="4EAB5214"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&lt;20</w:t>
            </w:r>
          </w:p>
        </w:tc>
        <w:tc>
          <w:tcPr>
            <w:tcW w:w="641" w:type="pct"/>
            <w:hideMark/>
          </w:tcPr>
          <w:p w14:paraId="1D78AE59"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&lt;10</w:t>
            </w:r>
          </w:p>
        </w:tc>
        <w:tc>
          <w:tcPr>
            <w:tcW w:w="573" w:type="pct"/>
            <w:hideMark/>
          </w:tcPr>
          <w:p w14:paraId="39C54115"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0</w:t>
            </w:r>
          </w:p>
        </w:tc>
      </w:tr>
      <w:tr w:rsidR="00FB5795" w:rsidRPr="004D1FEB" w14:paraId="47058B9E" w14:textId="77777777" w:rsidTr="0071057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88" w:type="pct"/>
            <w:hideMark/>
          </w:tcPr>
          <w:p w14:paraId="4AED818B" w14:textId="77777777" w:rsidR="00FB5795" w:rsidRPr="004D1FEB" w:rsidRDefault="00FB5795" w:rsidP="00710579">
            <w:pPr>
              <w:rPr>
                <w:rFonts w:ascii="Times" w:hAnsi="Times" w:cs="Times New Roman"/>
                <w:b w:val="0"/>
                <w:bCs w:val="0"/>
                <w:color w:val="000000"/>
                <w:szCs w:val="24"/>
              </w:rPr>
            </w:pPr>
            <w:proofErr w:type="spellStart"/>
            <w:r w:rsidRPr="004D1FEB">
              <w:rPr>
                <w:rFonts w:ascii="Times" w:hAnsi="Times" w:cs="Times New Roman"/>
                <w:b w:val="0"/>
                <w:bCs w:val="0"/>
                <w:color w:val="000000"/>
                <w:szCs w:val="24"/>
              </w:rPr>
              <w:t>Papulopostular</w:t>
            </w:r>
            <w:proofErr w:type="spellEnd"/>
            <w:r w:rsidRPr="004D1FEB">
              <w:rPr>
                <w:rFonts w:ascii="Times" w:hAnsi="Times" w:cs="Times New Roman"/>
                <w:b w:val="0"/>
                <w:bCs w:val="0"/>
                <w:color w:val="000000"/>
                <w:szCs w:val="24"/>
              </w:rPr>
              <w:t xml:space="preserve"> and nodular</w:t>
            </w:r>
          </w:p>
        </w:tc>
        <w:tc>
          <w:tcPr>
            <w:tcW w:w="889" w:type="pct"/>
            <w:hideMark/>
          </w:tcPr>
          <w:p w14:paraId="148F8618"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Moderate/</w:t>
            </w:r>
          </w:p>
          <w:p w14:paraId="6117FCF7"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xml:space="preserve">Inflammation in </w:t>
            </w:r>
            <w:proofErr w:type="spellStart"/>
            <w:r w:rsidRPr="004D1FEB">
              <w:rPr>
                <w:rFonts w:ascii="Times" w:hAnsi="Times" w:cs="Times New Roman"/>
                <w:color w:val="000000"/>
                <w:szCs w:val="24"/>
              </w:rPr>
              <w:t>comedones</w:t>
            </w:r>
            <w:proofErr w:type="spellEnd"/>
            <w:r w:rsidRPr="004D1FEB">
              <w:rPr>
                <w:rFonts w:ascii="Times" w:hAnsi="Times" w:cs="Times New Roman"/>
                <w:color w:val="000000"/>
                <w:szCs w:val="24"/>
              </w:rPr>
              <w:t xml:space="preserve"> </w:t>
            </w:r>
          </w:p>
        </w:tc>
        <w:tc>
          <w:tcPr>
            <w:tcW w:w="981" w:type="pct"/>
          </w:tcPr>
          <w:p w14:paraId="70507D0C"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xml:space="preserve">- </w:t>
            </w:r>
            <w:proofErr w:type="spellStart"/>
            <w:r w:rsidRPr="004D1FEB">
              <w:rPr>
                <w:rFonts w:ascii="Times" w:hAnsi="Times" w:cs="Times New Roman"/>
                <w:color w:val="000000"/>
                <w:szCs w:val="24"/>
              </w:rPr>
              <w:t>Inflammed</w:t>
            </w:r>
            <w:proofErr w:type="spellEnd"/>
            <w:r w:rsidRPr="004D1FEB">
              <w:rPr>
                <w:rFonts w:ascii="Times" w:hAnsi="Times" w:cs="Times New Roman"/>
                <w:color w:val="000000"/>
                <w:szCs w:val="24"/>
              </w:rPr>
              <w:t xml:space="preserve"> </w:t>
            </w:r>
            <w:proofErr w:type="spellStart"/>
            <w:r w:rsidRPr="004D1FEB">
              <w:rPr>
                <w:rFonts w:ascii="Times" w:hAnsi="Times" w:cs="Times New Roman"/>
                <w:color w:val="000000"/>
                <w:szCs w:val="24"/>
              </w:rPr>
              <w:t>comedones</w:t>
            </w:r>
            <w:proofErr w:type="spellEnd"/>
          </w:p>
          <w:p w14:paraId="5ADA3616"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Erythematous papules</w:t>
            </w:r>
          </w:p>
        </w:tc>
        <w:tc>
          <w:tcPr>
            <w:tcW w:w="928" w:type="pct"/>
            <w:hideMark/>
          </w:tcPr>
          <w:p w14:paraId="0059C63C"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10 to 40</w:t>
            </w:r>
          </w:p>
        </w:tc>
        <w:tc>
          <w:tcPr>
            <w:tcW w:w="641" w:type="pct"/>
            <w:hideMark/>
          </w:tcPr>
          <w:p w14:paraId="0F168FEA"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10 to 40</w:t>
            </w:r>
          </w:p>
        </w:tc>
        <w:tc>
          <w:tcPr>
            <w:tcW w:w="573" w:type="pct"/>
            <w:hideMark/>
          </w:tcPr>
          <w:p w14:paraId="6F9BCC9D"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0 to 10</w:t>
            </w:r>
          </w:p>
        </w:tc>
      </w:tr>
      <w:tr w:rsidR="00FB5795" w:rsidRPr="004D1FEB" w14:paraId="599916BE" w14:textId="77777777" w:rsidTr="00710579">
        <w:trPr>
          <w:trHeight w:val="680"/>
        </w:trPr>
        <w:tc>
          <w:tcPr>
            <w:cnfStyle w:val="001000000000" w:firstRow="0" w:lastRow="0" w:firstColumn="1" w:lastColumn="0" w:oddVBand="0" w:evenVBand="0" w:oddHBand="0" w:evenHBand="0" w:firstRowFirstColumn="0" w:firstRowLastColumn="0" w:lastRowFirstColumn="0" w:lastRowLastColumn="0"/>
            <w:tcW w:w="988" w:type="pct"/>
            <w:hideMark/>
          </w:tcPr>
          <w:p w14:paraId="3AC9FDB2" w14:textId="77777777" w:rsidR="00FB5795" w:rsidRPr="004D1FEB" w:rsidRDefault="00FB5795" w:rsidP="00710579">
            <w:pPr>
              <w:rPr>
                <w:rFonts w:ascii="Times" w:hAnsi="Times" w:cs="Times New Roman"/>
                <w:b w:val="0"/>
                <w:bCs w:val="0"/>
                <w:color w:val="000000"/>
                <w:szCs w:val="24"/>
              </w:rPr>
            </w:pPr>
            <w:r w:rsidRPr="004D1FEB">
              <w:rPr>
                <w:rFonts w:ascii="Times" w:hAnsi="Times" w:cs="Times New Roman"/>
                <w:b w:val="0"/>
                <w:bCs w:val="0"/>
                <w:color w:val="000000"/>
                <w:szCs w:val="24"/>
              </w:rPr>
              <w:t>Nodulocystic and conglobate</w:t>
            </w:r>
          </w:p>
        </w:tc>
        <w:tc>
          <w:tcPr>
            <w:tcW w:w="889" w:type="pct"/>
            <w:hideMark/>
          </w:tcPr>
          <w:p w14:paraId="72167293"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Severe/ Follicular rupture leads to severe inflammation of surrounding skin</w:t>
            </w:r>
          </w:p>
        </w:tc>
        <w:tc>
          <w:tcPr>
            <w:tcW w:w="981" w:type="pct"/>
          </w:tcPr>
          <w:p w14:paraId="6236543B" w14:textId="77777777" w:rsidR="00FB5795" w:rsidRPr="004D1FEB" w:rsidRDefault="00FB5795" w:rsidP="00710579">
            <w:pP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xml:space="preserve">- Cysts </w:t>
            </w:r>
          </w:p>
          <w:p w14:paraId="594A4BC0" w14:textId="77777777" w:rsidR="00FB5795" w:rsidRPr="004D1FEB" w:rsidRDefault="00FB5795" w:rsidP="00710579">
            <w:pP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Fistulae</w:t>
            </w:r>
          </w:p>
          <w:p w14:paraId="1248E94F" w14:textId="77777777" w:rsidR="00FB5795" w:rsidRPr="004D1FEB" w:rsidRDefault="00FB5795" w:rsidP="00710579">
            <w:pP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p>
        </w:tc>
        <w:tc>
          <w:tcPr>
            <w:tcW w:w="928" w:type="pct"/>
            <w:hideMark/>
          </w:tcPr>
          <w:p w14:paraId="122B2609"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40 to 100</w:t>
            </w:r>
          </w:p>
        </w:tc>
        <w:tc>
          <w:tcPr>
            <w:tcW w:w="641" w:type="pct"/>
            <w:hideMark/>
          </w:tcPr>
          <w:p w14:paraId="1C5EF2CD"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&gt;40</w:t>
            </w:r>
          </w:p>
        </w:tc>
        <w:tc>
          <w:tcPr>
            <w:tcW w:w="573" w:type="pct"/>
            <w:hideMark/>
          </w:tcPr>
          <w:p w14:paraId="0195598D" w14:textId="77777777" w:rsidR="00FB5795" w:rsidRPr="004D1FEB" w:rsidRDefault="00FB5795" w:rsidP="00710579">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&gt;10</w:t>
            </w:r>
          </w:p>
        </w:tc>
      </w:tr>
      <w:tr w:rsidR="00FB5795" w:rsidRPr="004D1FEB" w14:paraId="31DDC9EB" w14:textId="77777777" w:rsidTr="0071057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88" w:type="pct"/>
          </w:tcPr>
          <w:p w14:paraId="610A4A6B" w14:textId="77777777" w:rsidR="00FB5795" w:rsidRPr="004D1FEB" w:rsidRDefault="00FB5795" w:rsidP="00710579">
            <w:pPr>
              <w:rPr>
                <w:rFonts w:ascii="Times" w:hAnsi="Times" w:cs="Times New Roman"/>
                <w:b w:val="0"/>
                <w:bCs w:val="0"/>
                <w:color w:val="000000"/>
                <w:szCs w:val="24"/>
              </w:rPr>
            </w:pPr>
            <w:r w:rsidRPr="004D1FEB">
              <w:rPr>
                <w:rFonts w:ascii="Times" w:hAnsi="Times" w:cs="Times New Roman"/>
                <w:b w:val="0"/>
                <w:bCs w:val="0"/>
                <w:color w:val="000000"/>
                <w:szCs w:val="24"/>
              </w:rPr>
              <w:t>Acne fulminans</w:t>
            </w:r>
          </w:p>
        </w:tc>
        <w:tc>
          <w:tcPr>
            <w:tcW w:w="889" w:type="pct"/>
          </w:tcPr>
          <w:p w14:paraId="62D5D68B"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Severe/ severe inflammation in surrounding skin and systemic vasculitis</w:t>
            </w:r>
          </w:p>
        </w:tc>
        <w:tc>
          <w:tcPr>
            <w:tcW w:w="981" w:type="pct"/>
          </w:tcPr>
          <w:p w14:paraId="40946D02"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xml:space="preserve">- </w:t>
            </w:r>
            <w:proofErr w:type="spellStart"/>
            <w:r w:rsidRPr="004D1FEB">
              <w:rPr>
                <w:rFonts w:ascii="Times" w:hAnsi="Times" w:cs="Times New Roman"/>
                <w:color w:val="000000"/>
                <w:szCs w:val="24"/>
              </w:rPr>
              <w:t>Polyporous</w:t>
            </w:r>
            <w:proofErr w:type="spellEnd"/>
            <w:r w:rsidRPr="004D1FEB">
              <w:rPr>
                <w:rFonts w:ascii="Times" w:hAnsi="Times" w:cs="Times New Roman"/>
                <w:color w:val="000000"/>
                <w:szCs w:val="24"/>
              </w:rPr>
              <w:t xml:space="preserve"> </w:t>
            </w:r>
            <w:proofErr w:type="spellStart"/>
            <w:r w:rsidRPr="004D1FEB">
              <w:rPr>
                <w:rFonts w:ascii="Times" w:hAnsi="Times" w:cs="Times New Roman"/>
                <w:color w:val="000000"/>
                <w:szCs w:val="24"/>
              </w:rPr>
              <w:t>comedones</w:t>
            </w:r>
            <w:proofErr w:type="spellEnd"/>
            <w:r w:rsidRPr="004D1FEB">
              <w:rPr>
                <w:rFonts w:ascii="Times" w:hAnsi="Times" w:cs="Times New Roman"/>
                <w:color w:val="000000"/>
                <w:szCs w:val="24"/>
              </w:rPr>
              <w:t xml:space="preserve"> absent</w:t>
            </w:r>
          </w:p>
          <w:p w14:paraId="1926CFC1"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Osseous and/or arthritic involvement</w:t>
            </w:r>
          </w:p>
          <w:p w14:paraId="00FCD36B"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Ulceration of skin lesions</w:t>
            </w:r>
          </w:p>
          <w:p w14:paraId="7E475B1A"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 xml:space="preserve">- Hemorrhagic erosions  </w:t>
            </w:r>
          </w:p>
          <w:p w14:paraId="127EED3C" w14:textId="77777777" w:rsidR="00FB5795" w:rsidRPr="004D1FEB" w:rsidRDefault="00FB5795" w:rsidP="00710579">
            <w:pP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lastRenderedPageBreak/>
              <w:t>- Association with rare and complex syndromes (PAPA, PAPASH, SAPHO, CAH)</w:t>
            </w:r>
          </w:p>
        </w:tc>
        <w:tc>
          <w:tcPr>
            <w:tcW w:w="928" w:type="pct"/>
          </w:tcPr>
          <w:p w14:paraId="2A5FCE52"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lastRenderedPageBreak/>
              <w:t>Uncommon</w:t>
            </w:r>
          </w:p>
        </w:tc>
        <w:tc>
          <w:tcPr>
            <w:tcW w:w="641" w:type="pct"/>
          </w:tcPr>
          <w:p w14:paraId="387AEA1E"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&gt;40</w:t>
            </w:r>
          </w:p>
        </w:tc>
        <w:tc>
          <w:tcPr>
            <w:tcW w:w="573" w:type="pct"/>
          </w:tcPr>
          <w:p w14:paraId="5E7461EE" w14:textId="77777777" w:rsidR="00FB5795" w:rsidRPr="004D1FEB" w:rsidRDefault="00FB5795" w:rsidP="00710579">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color w:val="000000"/>
                <w:szCs w:val="24"/>
              </w:rPr>
            </w:pPr>
            <w:r w:rsidRPr="004D1FEB">
              <w:rPr>
                <w:rFonts w:ascii="Times" w:hAnsi="Times" w:cs="Times New Roman"/>
                <w:color w:val="000000"/>
                <w:szCs w:val="24"/>
              </w:rPr>
              <w:t>&gt;10</w:t>
            </w:r>
          </w:p>
        </w:tc>
      </w:tr>
    </w:tbl>
    <w:p w14:paraId="77BBBCC1" w14:textId="0231FB98" w:rsidR="00FB5795" w:rsidRDefault="005A3F13">
      <w:r w:rsidRPr="005368CC">
        <w:t xml:space="preserve">(PAPA: pyogenic sterile arthritis, pyoderma gangrenosum, and acne conglobate; PAPASH: Pyoderma gangrenosum, acne, and suppurative hidradenitis; SAPHO: Synovitis, acne, pustulosis, hyperostosis, osteitis; CAH: Congenital Adrenal Hyperplasia) </w:t>
      </w:r>
      <w:sdt>
        <w:sdtPr>
          <w:rPr>
            <w:color w:val="000000"/>
          </w:rPr>
          <w:tag w:val="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"/>
          <w:id w:val="164286478"/>
          <w:placeholder>
            <w:docPart w:val="3E720DBF5F988C468688C52036B69A14"/>
          </w:placeholder>
        </w:sdtPr>
        <w:sdtEndPr/>
        <w:sdtContent>
          <w:r w:rsidRPr="00FB5795">
            <w:rPr>
              <w:color w:val="000000"/>
            </w:rPr>
            <w:t xml:space="preserve">(Moradi </w:t>
          </w:r>
          <w:proofErr w:type="spellStart"/>
          <w:r w:rsidRPr="00FB5795">
            <w:rPr>
              <w:color w:val="000000"/>
            </w:rPr>
            <w:t>Tuchayi</w:t>
          </w:r>
          <w:proofErr w:type="spellEnd"/>
          <w:r w:rsidRPr="00FB5795">
            <w:rPr>
              <w:color w:val="000000"/>
            </w:rPr>
            <w:t xml:space="preserve"> et al. 2015; </w:t>
          </w:r>
          <w:proofErr w:type="spellStart"/>
          <w:r w:rsidRPr="00FB5795">
            <w:rPr>
              <w:color w:val="000000"/>
            </w:rPr>
            <w:t>Dessinioti</w:t>
          </w:r>
          <w:proofErr w:type="spellEnd"/>
          <w:r w:rsidRPr="00FB5795">
            <w:rPr>
              <w:color w:val="000000"/>
            </w:rPr>
            <w:t xml:space="preserve"> and </w:t>
          </w:r>
          <w:proofErr w:type="spellStart"/>
          <w:r w:rsidRPr="00FB5795">
            <w:rPr>
              <w:color w:val="000000"/>
            </w:rPr>
            <w:t>Katsambas</w:t>
          </w:r>
          <w:proofErr w:type="spellEnd"/>
          <w:r w:rsidRPr="00FB5795">
            <w:rPr>
              <w:color w:val="000000"/>
            </w:rPr>
            <w:t xml:space="preserve"> 2017; </w:t>
          </w:r>
          <w:proofErr w:type="spellStart"/>
          <w:r w:rsidRPr="00FB5795">
            <w:rPr>
              <w:color w:val="000000"/>
            </w:rPr>
            <w:t>Zaba</w:t>
          </w:r>
          <w:proofErr w:type="spellEnd"/>
          <w:r w:rsidRPr="00FB5795">
            <w:rPr>
              <w:color w:val="000000"/>
            </w:rPr>
            <w:t xml:space="preserve"> et al. 2011; </w:t>
          </w:r>
          <w:proofErr w:type="spellStart"/>
          <w:r w:rsidRPr="00FB5795">
            <w:rPr>
              <w:color w:val="000000"/>
            </w:rPr>
            <w:t>Degitz</w:t>
          </w:r>
          <w:proofErr w:type="spellEnd"/>
          <w:r w:rsidRPr="00FB5795">
            <w:rPr>
              <w:color w:val="000000"/>
            </w:rPr>
            <w:t xml:space="preserve"> and </w:t>
          </w:r>
          <w:proofErr w:type="spellStart"/>
          <w:r w:rsidRPr="00FB5795">
            <w:rPr>
              <w:color w:val="000000"/>
            </w:rPr>
            <w:t>Ochsendorf</w:t>
          </w:r>
          <w:proofErr w:type="spellEnd"/>
          <w:r w:rsidRPr="00FB5795">
            <w:rPr>
              <w:color w:val="000000"/>
            </w:rPr>
            <w:t xml:space="preserve"> 2017)</w:t>
          </w:r>
        </w:sdtContent>
      </w:sdt>
    </w:p>
    <w:sectPr w:rsidR="00FB5795" w:rsidSect="001A47B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5"/>
    <w:rsid w:val="001A47BE"/>
    <w:rsid w:val="0028104D"/>
    <w:rsid w:val="003A18F3"/>
    <w:rsid w:val="003B7A55"/>
    <w:rsid w:val="004D1FEB"/>
    <w:rsid w:val="004F15DA"/>
    <w:rsid w:val="0055754F"/>
    <w:rsid w:val="005A3F13"/>
    <w:rsid w:val="005C3094"/>
    <w:rsid w:val="005D38CD"/>
    <w:rsid w:val="00710579"/>
    <w:rsid w:val="00745EFA"/>
    <w:rsid w:val="007479B0"/>
    <w:rsid w:val="009C3C62"/>
    <w:rsid w:val="00C447AB"/>
    <w:rsid w:val="00CA17CC"/>
    <w:rsid w:val="00CF1F04"/>
    <w:rsid w:val="00FB57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79B7"/>
  <w15:chartTrackingRefBased/>
  <w15:docId w15:val="{2E2913DB-5D17-4045-9382-D67BC1BB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55"/>
    <w:pPr>
      <w:spacing w:before="120" w:after="240"/>
    </w:pPr>
    <w:rPr>
      <w:rFonts w:ascii="Times New Roman" w:hAnsi="Times New Roman"/>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normal2">
    <w:name w:val="Plain Table 2"/>
    <w:basedOn w:val="Tablanormal"/>
    <w:uiPriority w:val="99"/>
    <w:rsid w:val="003B7A55"/>
    <w:rPr>
      <w:rFonts w:asciiTheme="majorHAnsi" w:hAnsiTheme="majorHAns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elmarcadordeposicin">
    <w:name w:val="Placeholder Text"/>
    <w:basedOn w:val="Fuentedeprrafopredeter"/>
    <w:uiPriority w:val="99"/>
    <w:semiHidden/>
    <w:rsid w:val="00FB57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20DBF5F988C468688C52036B69A14"/>
        <w:category>
          <w:name w:val="General"/>
          <w:gallery w:val="placeholder"/>
        </w:category>
        <w:types>
          <w:type w:val="bbPlcHdr"/>
        </w:types>
        <w:behaviors>
          <w:behavior w:val="content"/>
        </w:behaviors>
        <w:guid w:val="{B42D8C04-09CE-8F4E-A026-25319BD4E654}"/>
      </w:docPartPr>
      <w:docPartBody>
        <w:p w:rsidR="000D63F2" w:rsidRDefault="0004625B" w:rsidP="0004625B">
          <w:pPr>
            <w:pStyle w:val="3E720DBF5F988C468688C52036B69A14"/>
          </w:pPr>
          <w:r w:rsidRPr="00FE7F56">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5B"/>
    <w:rsid w:val="0004625B"/>
    <w:rsid w:val="000D63F2"/>
    <w:rsid w:val="00222ED8"/>
    <w:rsid w:val="00417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625B"/>
    <w:rPr>
      <w:color w:val="808080"/>
    </w:rPr>
  </w:style>
  <w:style w:type="paragraph" w:customStyle="1" w:styleId="3E720DBF5F988C468688C52036B69A14">
    <w:name w:val="3E720DBF5F988C468688C52036B69A14"/>
    <w:rsid w:val="00046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04CBD7-D48C-5B4A-9300-007F4CD0D98A}">
  <we:reference id="wa104382081" version="1.35.0.0" store="es-HN" storeType="OMEX"/>
  <we:alternateReferences>
    <we:reference id="wa104382081" version="1.35.0.0" store="es-HN" storeType="OMEX"/>
  </we:alternateReferences>
  <we:properties>
    <we:property name="MENDELEY_CITATIONS" value="[{&quot;citationID&quot;:&quot;MENDELEY_CITATION_027a5829-f41f-469b-b228-f455b4580d5a&quot;,&quot;citationItems&quot;:[{&quot;id&quot;:&quot;37e23ace-93a7-3daf-b5ce-9f3f2c9686ff&quot;,&quot;itemData&quot;:{&quot;DOI&quot;:&quot;10.1038/nrdp.2015.29&quot;,&quot;ISSN&quot;:&quot;2056676X&quot;,&quot;PMID&quot;:&quot;27189872&quot;,&quot;abstract&quot;:&quot;Acne vulgaris is a chronic inflammatory disease - rather than a natural part of the life cycle as colloquially viewed - of the pilosebaceous unit (comprising the hair follicle, hair shaft and sebaceous gland) and is among the most common dermatological conditions worldwide. Some of the key mechanisms involved in the development of acne include disturbed sebaceous gland activity associated with hyperseborrhoea (that is, increased sebum production) and alterations in sebum fatty acid composition, dysregulation of the hormone microenvironment, interaction with neuropeptides, follicular hyperkeratinization, induction of inflammation and dysfunction of the innate and adaptive immunity. Grading of acne involves lesion counting and photographic methods. However, there is a lack of consensus on the exact grading criteria, which hampers the conduction and comparison of randomized controlled clinical trials evaluating treatments. Prevention of acne relies on the successful management of modifiable risk factors, such as underlying systemic diseases and lifestyle factors. Several treatments are available, but guidelines suffer from a lack of data to make evidence-based recommendations. In addition, the complex combination treatment regimens required to target different aspects of acne pathophysiology lead to poor adherence, which undermines treatment success. Acne commonly causes scarring and reduces the quality of life of patients. New treatment options with a shift towards targeting the early processes involved in acne development instead of suppressing the effects of end products will enhance our ability to improve the outcomes for patients with acne.&quot;,&quot;author&quot;:[{&quot;dropping-particle&quot;:&quot;&quot;,&quot;family&quot;:&quot;Moradi Tuchayi&quot;,&quot;given&quot;:&quot;Sara&quot;,&quot;non-dropping-particle&quot;:&quot;&quot;,&quot;parse-names&quot;:false,&quot;suffix&quot;:&quot;&quot;},{&quot;dropping-particle&quot;:&quot;&quot;,&quot;family&quot;:&quot;Makrantonaki&quot;,&quot;given&quot;:&quot;Evgenia&quot;,&quot;non-dropping-particle&quot;:&quot;&quot;,&quot;parse-names&quot;:false,&quot;suffix&quot;:&quot;&quot;},{&quot;dropping-particle&quot;:&quot;&quot;,&quot;family&quot;:&quot;Ganceviciene&quot;,&quot;given&quot;:&quot;Ruta&quot;,&quot;non-dropping-particle&quot;:&quot;&quot;,&quot;parse-names&quot;:false,&quot;suffix&quot;:&quot;&quot;},{&quot;dropping-particle&quot;:&quot;&quot;,&quot;family&quot;:&quot;Dessinioti&quot;,&quot;given&quot;:&quot;Clio&quot;,&quot;non-dropping-particle&quot;:&quot;&quot;,&quot;parse-names&quot;:false,&quot;suffix&quot;:&quot;&quot;},{&quot;dropping-particle&quot;:&quot;&quot;,&quot;family&quot;:&quot;Feldman&quot;,&quot;given&quot;:&quot;Steven R.&quot;,&quot;non-dropping-particle&quot;:&quot;&quot;,&quot;parse-names&quot;:false,&quot;suffix&quot;:&quot;&quot;},{&quot;dropping-particle&quot;:&quot;&quot;,&quot;family&quot;:&quot;Zouboulis&quot;,&quot;given&quot;:&quot;Christos C.&quot;,&quot;non-dropping-particle&quot;:&quot;&quot;,&quot;parse-names&quot;:false,&quot;suffix&quot;:&quot;&quot;}],&quot;container-title&quot;:&quot;Nature reviews. Disease primers&quot;,&quot;id&quot;:&quot;37e23ace-93a7-3daf-b5ce-9f3f2c9686ff&quot;,&quot;issue&quot;:&quot;1&quot;,&quot;issued&quot;:{&quot;date-parts&quot;:[[&quot;2015&quot;,&quot;9&quot;,&quot;17&quot;]]},&quot;page&quot;:&quot;15029&quot;,&quot;publisher&quot;:&quot;Nature Publishing Group&quot;,&quot;title&quot;:&quot;Acne vulgaris&quot;,&quot;type&quot;:&quot;article&quot;,&quot;volume&quot;:&quot;1&quot;},&quot;uris&quot;:[&quot;http://www.mendeley.com/documents/?uuid=37e23ace-93a7-3daf-b5ce-9f3f2c9686ff&quot;],&quot;isTemporary&quot;:false,&quot;legacyDesktopId&quot;:&quot;37e23ace-93a7-3daf-b5ce-9f3f2c9686ff&quot;},{&quot;id&quot;:&quot;69140793-f4ff-32cc-8fb9-6ec4342f5f80&quot;,&quot;itemData&quot;:{&quot;DOI&quot;:&quot;10.1016/j.clindermatol.2016.10.005&quot;,&quot;ISSN&quot;:&quot;18791131&quot;,&quot;PMID&quot;:&quot;28274350&quot;,&quot;abstract&quot;:&quot;Acne is the most common of skin diseases, being characterized as a chronic inflammatory disease of the pilosebaceous unit. Although acne is usually straightforward to diagnose and treat, some patients have difficult or rare forms of acne. What seems to be “nonresponding acne” in a patient may be caused by another acneiform disease that clinically mimics acne, thus misleading the clinician, if not ruled out, with scrutiny. Difficulties in the management of acne may be attributable to patient-related issues (low adherence to treatment or fear for side effects), treatment-related issues (inappropriate treatment, dose, or duration of treatment), or difficult-to-treat acne types (acne conglobata or acne fulminans). Rare forms of acne may be present in the context of complex syndromes, such as the synovitis, acne, pustulosis, hyperostosis, osteitis syndrome; pyogenic arthritis, pyoderma gangrenosum, acne syndrome; pyoderma gangrenosum, acne, and suppurative hidradenitis syndrome; or congenital adrenal hyperplasia, in association with other systemic findings, often with a positive family history.&quot;,&quot;author&quot;:[{&quot;dropping-particle&quot;:&quot;&quot;,&quot;family&quot;:&quot;Dessinioti&quot;,&quot;given&quot;:&quot;Clio&quot;,&quot;non-dropping-particle&quot;:&quot;&quot;,&quot;parse-names&quot;:false,&quot;suffix&quot;:&quot;&quot;},{&quot;dropping-particle&quot;:&quot;&quot;,&quot;family&quot;:&quot;Katsambas&quot;,&quot;given&quot;:&quot;Andreas&quot;,&quot;non-dropping-particle&quot;:&quot;&quot;,&quot;parse-names&quot;:false,&quot;suffix&quot;:&quot;&quot;}],&quot;container-title&quot;:&quot;Clinics in Dermatology&quot;,&quot;id&quot;:&quot;69140793-f4ff-32cc-8fb9-6ec4342f5f80&quot;,&quot;issue&quot;:&quot;2&quot;,&quot;issued&quot;:{&quot;date-parts&quot;:[[&quot;2017&quot;,&quot;3&quot;,&quot;1&quot;]]},&quot;page&quot;:&quot;138-146&quot;,&quot;publisher&quot;:&quot;Elsevier Inc.&quot;,&quot;title&quot;:&quot;Difficult and rare forms of acne&quot;,&quot;type&quot;:&quot;article-journal&quot;,&quot;volume&quot;:&quot;35&quot;},&quot;uris&quot;:[&quot;http://www.mendeley.com/documents/?uuid=69140793-f4ff-32cc-8fb9-6ec4342f5f80&quot;],&quot;isTemporary&quot;:false,&quot;legacyDesktopId&quot;:&quot;69140793-f4ff-32cc-8fb9-6ec4342f5f80&quot;},{&quot;id&quot;:&quot;b80db641-eab6-3202-9437-6c617d30fc8d&quot;,&quot;itemData&quot;:{&quot;DOI&quot;:&quot;10.1111/j.1468-3083.2010.03855.x&quot;,&quot;ISSN&quot;:&quot;09269959&quot;,&quot;PMID&quot;:&quot;21029206&quot;,&quot;abstract&quot;:&quot;Acne fulminans (AF) is a rare severe form of acne vulgaris associated with systemic symptoms. It primarily affects male adolescents. Although the aetiology of AF remains unknown, many theories have been advanced to explain it. There have been reported associations with increased androgens, autoimmune complex disease and genetic pre-disposition. The disease is destructive, with the acute onset of painful, ulcerative nodules on the face, chest and back. The associated systemic manifestations such as fever, weight loss and musculoskeletal pain are usually present at the onset. The patients are febrile, with leucocytosis and an increased erythrocyte sedimentation rate. They may require several weeks of hospitalization. The treatment of AF has been challenging; the response to traditional acne therapies is poor. The recommended treatment is aggressive and consists of a combination of oral steroids and isotretinoin. To avoid the relapses, duration of such treatment should not be less than 3-5 months. Although the prognosis for patients treated appropriately is good, these acute inflammatory nodules often heal with residual scarring. © 2010 European Academy of Dermatology and Venereology.&quot;,&quot;author&quot;:[{&quot;dropping-particle&quot;:&quot;&quot;,&quot;family&quot;:&quot;Zaba&quot;,&quot;given&quot;:&quot;R.&quot;,&quot;non-dropping-particle&quot;:&quot;&quot;,&quot;parse-names&quot;:false,&quot;suffix&quot;:&quot;&quot;},{&quot;dropping-particle&quot;:&quot;&quot;,&quot;family&quot;:&quot;Schwartz&quot;,&quot;given&quot;:&quot;R. A.&quot;,&quot;non-dropping-particle&quot;:&quot;&quot;,&quot;parse-names&quot;:false,&quot;suffix&quot;:&quot;&quot;},{&quot;dropping-particle&quot;:&quot;&quot;,&quot;family&quot;:&quot;Jarmuda&quot;,&quot;given&quot;:&quot;S.&quot;,&quot;non-dropping-particle&quot;:&quot;&quot;,&quot;parse-names&quot;:false,&quot;suffix&quot;:&quot;&quot;},{&quot;dropping-particle&quot;:&quot;&quot;,&quot;family&quot;:&quot;Czarnecka-Operacz&quot;,&quot;given&quot;:&quot;M.&quot;,&quot;non-dropping-particle&quot;:&quot;&quot;,&quot;parse-names&quot;:false,&quot;suffix&quot;:&quot;&quot;},{&quot;dropping-particle&quot;:&quot;&quot;,&quot;family&quot;:&quot;Silny&quot;,&quot;given&quot;:&quot;W.&quot;,&quot;non-dropping-particle&quot;:&quot;&quot;,&quot;parse-names&quot;:false,&quot;suffix&quot;:&quot;&quot;}],&quot;container-title&quot;:&quot;Journal of the European Academy of Dermatology and Venereology&quot;,&quot;id&quot;:&quot;b80db641-eab6-3202-9437-6c617d30fc8d&quot;,&quot;issue&quot;:&quot;5&quot;,&quot;issued&quot;:{&quot;date-parts&quot;:[[&quot;2011&quot;,&quot;5&quot;,&quot;1&quot;]]},&quot;page&quot;:&quot;501-507&quot;,&quot;publisher&quot;:&quot;John Wiley &amp; Sons, Ltd&quot;,&quot;title&quot;:&quot;Acne fulminans: Explosive systemic form of acne&quot;,&quot;type&quot;:&quot;article&quot;,&quot;volume&quot;:&quot;25&quot;},&quot;uris&quot;:[&quot;http://www.mendeley.com/documents/?uuid=b80db641-eab6-3202-9437-6c617d30fc8d&quot;],&quot;isTemporary&quot;:false,&quot;legacyDesktopId&quot;:&quot;b80db641-eab6-3202-9437-6c617d30fc8d&quot;},{&quot;id&quot;:&quot;36f406c6-b5e0-3b03-a8cd-1a9bef57e67c&quot;,&quot;itemData&quot;:{&quot;DOI&quot;:&quot;10.1111/ddg.13278&quot;,&quot;ISSN&quot;:&quot;16100387&quot;,&quot;PMID&quot;:&quot;28677193&quot;,&quot;abstract&quot;:&quot;Acne is a chronic disease with a high prevalence among adolescents. Key pathogenetic factors (and their clinical correlates) are increased sebum production (seborrhea), follicular hyperkeratosis (comedones), and perifollicular inflammation (papules and pustules). The disease is modulated by a variety of endogenous (androgens, IGF-1, neuroendocrine factors) and exogenous (Propionibacterium acnes, diet, friction, ingredients of medical or cosmetic topical products) triggers. Acne is associated with high morbidity, and even mild manifestations may potentially cause considerable impairment in quality of life. Effective topical and systemic treatments are available. Optimal therapeutic results require continuous patient management over the course of the entire treatment period as well as adjustment of treatment modalities based on symptoms and disease severity.&quot;,&quot;author&quot;:[{&quot;dropping-particle&quot;:&quot;&quot;,&quot;family&quot;:&quot;Degitz&quot;,&quot;given&quot;:&quot;Klaus&quot;,&quot;non-dropping-particle&quot;:&quot;&quot;,&quot;parse-names&quot;:false,&quot;suffix&quot;:&quot;&quot;},{&quot;dropping-particle&quot;:&quot;&quot;,&quot;family&quot;:&quot;Ochsendorf&quot;,&quot;given&quot;:&quot;Falk&quot;,&quot;non-dropping-particle&quot;:&quot;&quot;,&quot;parse-names&quot;:false,&quot;suffix&quot;:&quot;&quot;}],&quot;container-title&quot;:&quot;JDDG - Journal of the German Society of Dermatology&quot;,&quot;id&quot;:&quot;36f406c6-b5e0-3b03-a8cd-1a9bef57e67c&quot;,&quot;issue&quot;:&quot;7&quot;,&quot;issued&quot;:{&quot;date-parts&quot;:[[&quot;2017&quot;,&quot;7&quot;,&quot;1&quot;]]},&quot;page&quot;:&quot;709-722&quot;,&quot;publisher&quot;:&quot;Wiley-VCH Verlag&quot;,&quot;title&quot;:&quot;Acne&quot;,&quot;type&quot;:&quot;article-journal&quot;,&quot;volume&quot;:&quot;15&quot;},&quot;uris&quot;:[&quot;http://www.mendeley.com/documents/?uuid=36f406c6-b5e0-3b03-a8cd-1a9bef57e67c&quot;],&quot;isTemporary&quot;:false,&quot;legacyDesktopId&quot;:&quot;36f406c6-b5e0-3b03-a8cd-1a9bef57e67c&quot;}],&quot;properties&quot;:{&quot;noteIndex&quot;:0},&quot;isEdited&quot;:false,&quot;manualOverride&quot;:{&quot;citeprocText&quot;:&quot;(Moradi Tuchayi et al. 2015; Dessinioti and Katsambas 2017; Zaba et al. 2011; Degitz and Ochsendorf 2017)&quot;,&quot;isManuallyOverridden&quot;:false,&quot;manualOverrideText&quot;:&quot;&quot;},&quot;citationTag&quot;:&quot;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&quot;}]"/>
    <we:property name="MENDELEY_CITATIONS_STYLE" value="&quot;https://www.zotero.org/styles/chicago-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9FB7-50BE-FF43-BEED-32E15053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204</Words>
  <Characters>1122</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Farfán Esquivel</dc:creator>
  <cp:keywords/>
  <dc:description/>
  <cp:lastModifiedBy>Juan Camilo Farfán Esquivel</cp:lastModifiedBy>
  <cp:revision>13</cp:revision>
  <dcterms:created xsi:type="dcterms:W3CDTF">2021-08-25T03:40:00Z</dcterms:created>
  <dcterms:modified xsi:type="dcterms:W3CDTF">2022-03-17T16:00:00Z</dcterms:modified>
</cp:coreProperties>
</file>