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Table S1 Survival rate of nematodes after exposure to beverages</w:t>
      </w:r>
    </w:p>
    <w:tbl>
      <w:tblPr>
        <w:tblW w:w="8208" w:type="dxa"/>
        <w:jc w:val="center"/>
        <w:tblInd w:w="4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645"/>
        <w:gridCol w:w="1644"/>
        <w:gridCol w:w="972"/>
        <w:gridCol w:w="972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14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category</w:t>
            </w:r>
          </w:p>
        </w:tc>
        <w:tc>
          <w:tcPr>
            <w:tcW w:w="1645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sample</w:t>
            </w:r>
          </w:p>
        </w:tc>
        <w:tc>
          <w:tcPr>
            <w:tcW w:w="1644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dose(μL/mL)</w:t>
            </w:r>
          </w:p>
        </w:tc>
        <w:tc>
          <w:tcPr>
            <w:tcW w:w="97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N0</w:t>
            </w:r>
          </w:p>
        </w:tc>
        <w:tc>
          <w:tcPr>
            <w:tcW w:w="97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N24</w:t>
            </w:r>
          </w:p>
        </w:tc>
        <w:tc>
          <w:tcPr>
            <w:tcW w:w="1835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survival rate(%)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Fruit juice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mixed juice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Single juice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Carbonated drinks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Brown carbonated beverage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Colorless carbonated beverage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Orange carbonated beverage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Functional beverage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Sports functional drink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Fatigue relieving functional drink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Tea beverage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Black tea beverage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Green tea beverage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Herbal tea drink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bookmarkEnd w:id="0"/>
    </w:tbl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Continued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Table S1 Survival rate of nematodes after exposure to beverages</w:t>
      </w:r>
    </w:p>
    <w:tbl>
      <w:tblPr>
        <w:tblStyle w:val="2"/>
        <w:tblW w:w="8227" w:type="dxa"/>
        <w:jc w:val="center"/>
        <w:tblInd w:w="4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1540"/>
        <w:gridCol w:w="1644"/>
        <w:gridCol w:w="972"/>
        <w:gridCol w:w="972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264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category</w:t>
            </w:r>
          </w:p>
        </w:tc>
        <w:tc>
          <w:tcPr>
            <w:tcW w:w="154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sample</w:t>
            </w:r>
          </w:p>
        </w:tc>
        <w:tc>
          <w:tcPr>
            <w:tcW w:w="1644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dose(μL/mL)</w:t>
            </w:r>
          </w:p>
        </w:tc>
        <w:tc>
          <w:tcPr>
            <w:tcW w:w="97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N0</w:t>
            </w:r>
          </w:p>
        </w:tc>
        <w:tc>
          <w:tcPr>
            <w:tcW w:w="97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N24</w:t>
            </w:r>
          </w:p>
        </w:tc>
        <w:tc>
          <w:tcPr>
            <w:tcW w:w="1835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survival rate(%)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Coffee beverage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Coffee drinks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Phytoprotein beverage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Almond milk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Coconut drink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Milk tea beverage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Dairy products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Prepared milk beverage 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Prepared milk beverage B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Prepared milk beverage 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Prepared milk drink 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</w:tbl>
    <w:p>
      <w:pPr>
        <w:ind w:firstLine="400" w:firstLineChars="200"/>
        <w:jc w:val="left"/>
        <w:rPr>
          <w:rFonts w:hint="default" w:ascii="Times New Roman" w:hAnsi="Times New Roman" w:cs="Times New Roman"/>
          <w:b w:val="0"/>
          <w:bCs w:val="0"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</w:rPr>
        <w:t>Note: survival rate=1-(N24-N0)/N0×100%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233BC"/>
    <w:rsid w:val="1B053836"/>
    <w:rsid w:val="30290577"/>
    <w:rsid w:val="34C0233C"/>
    <w:rsid w:val="483C757A"/>
    <w:rsid w:val="4AD93B42"/>
    <w:rsid w:val="4BB52345"/>
    <w:rsid w:val="4C331051"/>
    <w:rsid w:val="523E7EE5"/>
    <w:rsid w:val="538C4369"/>
    <w:rsid w:val="64093500"/>
    <w:rsid w:val="7484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张文静</cp:lastModifiedBy>
  <dcterms:modified xsi:type="dcterms:W3CDTF">2022-05-05T03:59:03Z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