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S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1"/>
          <w:szCs w:val="21"/>
        </w:rPr>
        <w:t>--raw data--Neurobehavioral changes of nematodes treated by single juice</w:t>
      </w:r>
    </w:p>
    <w:tbl>
      <w:tblPr>
        <w:tblStyle w:val="2"/>
        <w:tblW w:w="890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50"/>
        <w:gridCol w:w="550"/>
        <w:gridCol w:w="550"/>
        <w:gridCol w:w="635"/>
        <w:gridCol w:w="550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64827"/>
    <w:rsid w:val="0B93209E"/>
    <w:rsid w:val="0C664827"/>
    <w:rsid w:val="0D2233BC"/>
    <w:rsid w:val="2A032A6B"/>
    <w:rsid w:val="2CC27123"/>
    <w:rsid w:val="30290577"/>
    <w:rsid w:val="34C0233C"/>
    <w:rsid w:val="538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2022-04-22T07:47:00Z</dcterms:created>
  <dc:creator>张文静</dc:creator>
  <cp:lastModifiedBy>张文静</cp:lastModifiedBy>
  <dcterms:modified xsi:type="dcterms:W3CDTF">2022-05-05T02:51:40Z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