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B788" w14:textId="77777777" w:rsidR="00A41F0D" w:rsidRPr="00F0330E" w:rsidRDefault="00A41F0D" w:rsidP="00A41F0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i/>
          <w:iCs/>
        </w:rPr>
      </w:pPr>
      <w:bookmarkStart w:id="0" w:name="_Hlk90932253"/>
      <w:r w:rsidRPr="00F0330E">
        <w:rPr>
          <w:rFonts w:ascii="Times New Roman" w:hAnsi="Times New Roman" w:cs="Times New Roman"/>
          <w:b/>
          <w:bCs/>
          <w:i/>
          <w:iCs/>
        </w:rPr>
        <w:t xml:space="preserve">Justification </w:t>
      </w:r>
    </w:p>
    <w:p w14:paraId="5E57DC4F" w14:textId="358CEFD0" w:rsidR="00A41F0D" w:rsidRPr="009513B2" w:rsidRDefault="00A41F0D" w:rsidP="00A41F0D">
      <w:pPr>
        <w:jc w:val="both"/>
      </w:pPr>
      <w:r w:rsidRPr="009513B2">
        <w:t xml:space="preserve">Exercise therapy is becoming more important in the rehabilitation of cancer patients because it is thought to modulate immunity and inflammation. There is a need for more knowledge and information on the effects of exercise on immune function in these patients </w:t>
      </w:r>
      <w:r w:rsidRPr="009513B2">
        <w:fldChar w:fldCharType="begin"/>
      </w:r>
      <w:r>
        <w:instrText xml:space="preserve"> ADDIN EN.CITE &lt;EndNote&gt;&lt;Cite&gt;&lt;Author&gt;Hojan&lt;/Author&gt;&lt;Year&gt;2016&lt;/Year&gt;&lt;RecNum&gt;9473&lt;/RecNum&gt;&lt;DisplayText&gt;(Hojan et al., 2016)&lt;/DisplayText&gt;&lt;record&gt;&lt;rec-number&gt;9473&lt;/rec-number&gt;&lt;foreign-keys&gt;&lt;key app="EN" db-id="2pvvvsdp9se0wcexff0xxd5ow052ta05pztd" timestamp="1639799228"&gt;9473&lt;/key&gt;&lt;/foreign-keys&gt;&lt;ref-type name="Journal Article"&gt;17&lt;/ref-type&gt;&lt;contributors&gt;&lt;authors&gt;&lt;author&gt;Hojan, Katarzyna&lt;/author&gt;&lt;author&gt;Kwiatkowska-Borowczyk, Eliza&lt;/author&gt;&lt;author&gt;Leporowska, Ewa&lt;/author&gt;&lt;author&gt;Górecki, Maciej&lt;/author&gt;&lt;author&gt;Ozga-Majchrzak, Owidia&lt;/author&gt;&lt;author&gt;Milecki, Tomasz&lt;/author&gt;&lt;author&gt;Milecki, Piotr %J Eur J Phys Rehabil Med&lt;/author&gt;&lt;/authors&gt;&lt;/contributors&gt;&lt;titles&gt;&lt;title&gt;Physical exercise for functional capacity, blood immune function, fatigue, and quality of life in high-risk prostate cancer patients during radiotherapy: a prospective, randomized clinical study&lt;/title&gt;&lt;/titles&gt;&lt;pages&gt;489-501&lt;/pages&gt;&lt;volume&gt;52&lt;/volume&gt;&lt;number&gt;4&lt;/number&gt;&lt;dates&gt;&lt;year&gt;2016&lt;/year&gt;&lt;/dates&gt;&lt;urls&gt;&lt;/urls&gt;&lt;/record&gt;&lt;/Cite&gt;&lt;/EndNote&gt;</w:instrText>
      </w:r>
      <w:r w:rsidRPr="009513B2">
        <w:fldChar w:fldCharType="separate"/>
      </w:r>
      <w:r>
        <w:rPr>
          <w:noProof/>
        </w:rPr>
        <w:t>(Hojan et al., 2016)</w:t>
      </w:r>
      <w:r w:rsidRPr="009513B2">
        <w:fldChar w:fldCharType="end"/>
      </w:r>
      <w:r w:rsidRPr="009513B2">
        <w:t>. Moreover, Exercise appears to have the most positive effects on host defence and disease vulnerability or severity in an individual with a suppressed immune function</w:t>
      </w:r>
      <w:r w:rsidRPr="009513B2">
        <w:rPr>
          <w:rFonts w:eastAsia="Calibri"/>
          <w:lang w:val="en-US"/>
        </w:rPr>
        <w:t>.</w:t>
      </w:r>
      <w:r w:rsidRPr="009513B2">
        <w:t xml:space="preserve"> Exercise may play an important role in the defence against tumour cells by improving Natural Killer cytotoxic activity and the function of neutrophils </w:t>
      </w:r>
      <w:r w:rsidRPr="009513B2">
        <w:fldChar w:fldCharType="begin"/>
      </w:r>
      <w:r>
        <w:instrText xml:space="preserve"> ADDIN EN.CITE &lt;EndNote&gt;&lt;Cite&gt;&lt;Author&gt;Koelwyn&lt;/Author&gt;&lt;Year&gt;2020&lt;/Year&gt;&lt;RecNum&gt;9472&lt;/RecNum&gt;&lt;DisplayText&gt;(Koelwyn et al., 2020)&lt;/DisplayText&gt;&lt;record&gt;&lt;rec-number&gt;9472&lt;/rec-number&gt;&lt;foreign-keys&gt;&lt;key app="EN" db-id="2pvvvsdp9se0wcexff0xxd5ow052ta05pztd" timestamp="1639799013"&gt;9472&lt;/key&gt;&lt;/foreign-keys&gt;&lt;ref-type name="Journal Article"&gt;17&lt;/ref-type&gt;&lt;contributors&gt;&lt;authors&gt;&lt;author&gt;Koelwyn, Graeme J&lt;/author&gt;&lt;author&gt;Zhuang, Xueqian&lt;/author&gt;&lt;author&gt;Tammela, Tuomas&lt;/author&gt;&lt;author&gt;Schietinger, Andrea&lt;/author&gt;&lt;author&gt;Jones, Lee W %J Nature Metabolism&lt;/author&gt;&lt;/authors&gt;&lt;/contributors&gt;&lt;titles&gt;&lt;title&gt;Exercise and immunometabolic regulation in cancer&lt;/title&gt;&lt;/titles&gt;&lt;pages&gt;849-857&lt;/pages&gt;&lt;volume&gt;2&lt;/volume&gt;&lt;number&gt;9&lt;/number&gt;&lt;dates&gt;&lt;year&gt;2020&lt;/year&gt;&lt;/dates&gt;&lt;isbn&gt;2522-5812&lt;/isbn&gt;&lt;urls&gt;&lt;/urls&gt;&lt;/record&gt;&lt;/Cite&gt;&lt;/EndNote&gt;</w:instrText>
      </w:r>
      <w:r w:rsidRPr="009513B2">
        <w:fldChar w:fldCharType="separate"/>
      </w:r>
      <w:r>
        <w:rPr>
          <w:noProof/>
        </w:rPr>
        <w:t>(Koelwyn et al., 2020)</w:t>
      </w:r>
      <w:r w:rsidRPr="009513B2">
        <w:fldChar w:fldCharType="end"/>
      </w:r>
      <w:r w:rsidRPr="009513B2">
        <w:t xml:space="preserve">. </w:t>
      </w:r>
      <w:r w:rsidRPr="009513B2">
        <w:rPr>
          <w:color w:val="000000" w:themeColor="text1"/>
        </w:rPr>
        <w:t>In addition</w:t>
      </w:r>
      <w:r w:rsidRPr="009513B2">
        <w:rPr>
          <w:color w:val="000000" w:themeColor="text1"/>
          <w:lang w:val="en-US"/>
        </w:rPr>
        <w:t>, although it is established that physical activity has anti-inflammatory benefits in healthy individuals, its anti-inflammatory effects in cancer patients suffering from cancer-related tiredness have not yet been</w:t>
      </w:r>
      <w:r w:rsidRPr="009513B2">
        <w:rPr>
          <w:color w:val="000000" w:themeColor="text1"/>
        </w:rPr>
        <w:t xml:space="preserve"> </w:t>
      </w:r>
      <w:r w:rsidRPr="009513B2">
        <w:rPr>
          <w:color w:val="000000" w:themeColor="text1"/>
          <w:lang w:val="en-US"/>
        </w:rPr>
        <w:t xml:space="preserve">identified </w:t>
      </w:r>
      <w:bookmarkStart w:id="1" w:name="_Hlk86525794"/>
      <w:r w:rsidRPr="009513B2">
        <w:rPr>
          <w:color w:val="000000" w:themeColor="text1"/>
          <w:lang w:val="en-US"/>
        </w:rPr>
        <w:fldChar w:fldCharType="begin"/>
      </w:r>
      <w:r>
        <w:rPr>
          <w:color w:val="000000" w:themeColor="text1"/>
          <w:lang w:val="en-US"/>
        </w:rPr>
        <w:instrText xml:space="preserve"> ADDIN EN.CITE &lt;EndNote&gt;&lt;Cite&gt;&lt;Author&gt;Hojan&lt;/Author&gt;&lt;Year&gt;2016&lt;/Year&gt;&lt;RecNum&gt;9473&lt;/RecNum&gt;&lt;DisplayText&gt;(Hojan et al., 2016)&lt;/DisplayText&gt;&lt;record&gt;&lt;rec-number&gt;9473&lt;/rec-number&gt;&lt;foreign-keys&gt;&lt;key app="EN" db-id="2pvvvsdp9se0wcexff0xxd5ow052ta05pztd" timestamp="1639799228"&gt;9473&lt;/key&gt;&lt;/foreign-keys&gt;&lt;ref-type name="Journal Article"&gt;17&lt;/ref-type&gt;&lt;contributors&gt;&lt;authors&gt;&lt;author&gt;Hojan, Katarzyna&lt;/author&gt;&lt;author&gt;Kwiatkowska-Borowczyk, Eliza&lt;/author&gt;&lt;author&gt;Leporowska, Ewa&lt;/author&gt;&lt;author&gt;Górecki, Maciej&lt;/author&gt;&lt;author&gt;Ozga-Majchrzak, Owidia&lt;/author&gt;&lt;author&gt;Milecki, Tomasz&lt;/author&gt;&lt;author&gt;Milecki, Piotr %J Eur J Phys Rehabil Med&lt;/author&gt;&lt;/authors&gt;&lt;/contributors&gt;&lt;titles&gt;&lt;title&gt;Physical exercise for functional capacity, blood immune function, fatigue, and quality of life in high-risk prostate cancer patients during radiotherapy: a prospective, randomized clinical study&lt;/title&gt;&lt;/titles&gt;&lt;pages&gt;489-501&lt;/pages&gt;&lt;volume&gt;52&lt;/volume&gt;&lt;number&gt;4&lt;/number&gt;&lt;dates&gt;&lt;year&gt;2016&lt;/year&gt;&lt;/dates&gt;&lt;urls&gt;&lt;/urls&gt;&lt;/record&gt;&lt;/Cite&gt;&lt;/EndNote&gt;</w:instrText>
      </w:r>
      <w:r w:rsidRPr="009513B2">
        <w:rPr>
          <w:color w:val="000000" w:themeColor="text1"/>
          <w:lang w:val="en-US"/>
        </w:rPr>
        <w:fldChar w:fldCharType="separate"/>
      </w:r>
      <w:r>
        <w:rPr>
          <w:noProof/>
          <w:color w:val="000000" w:themeColor="text1"/>
          <w:lang w:val="en-US"/>
        </w:rPr>
        <w:t>(Hojan et al., 2016)</w:t>
      </w:r>
      <w:r w:rsidRPr="009513B2">
        <w:rPr>
          <w:color w:val="000000" w:themeColor="text1"/>
          <w:lang w:val="en-US"/>
        </w:rPr>
        <w:fldChar w:fldCharType="end"/>
      </w:r>
      <w:bookmarkEnd w:id="1"/>
      <w:r w:rsidRPr="009513B2">
        <w:rPr>
          <w:color w:val="000000" w:themeColor="text1"/>
          <w:lang w:val="en-US"/>
        </w:rPr>
        <w:t>.</w:t>
      </w:r>
    </w:p>
    <w:p w14:paraId="6BAB9EEF" w14:textId="3FFC4AB4" w:rsidR="00A41F0D" w:rsidRDefault="00A41F0D" w:rsidP="00A41F0D">
      <w:pPr>
        <w:jc w:val="both"/>
        <w:rPr>
          <w:color w:val="000000" w:themeColor="text1"/>
        </w:rPr>
      </w:pPr>
      <w:r w:rsidRPr="009513B2">
        <w:t xml:space="preserve">On the other hand, physical activity may improve the quality of life in cancer patients by reducing fatigue-related daily interference, however, the relationship between changes in physical activity and these psychosocial aspects during therapy is not well understood </w:t>
      </w:r>
      <w:r w:rsidRPr="009513B2">
        <w:fldChar w:fldCharType="begin"/>
      </w:r>
      <w:r>
        <w:instrText xml:space="preserve"> ADDIN EN.CITE &lt;EndNote&gt;&lt;Cite&gt;&lt;Author&gt;Thornton&lt;/Author&gt;&lt;Year&gt;2010&lt;/Year&gt;&lt;RecNum&gt;9474&lt;/RecNum&gt;&lt;DisplayText&gt;(Thornton et al., 2010)&lt;/DisplayText&gt;&lt;record&gt;&lt;rec-number&gt;9474&lt;/rec-number&gt;&lt;foreign-keys&gt;&lt;key app="EN" db-id="2pvvvsdp9se0wcexff0xxd5ow052ta05pztd" timestamp="1639799355"&gt;9474&lt;/key&gt;&lt;/foreign-keys&gt;&lt;ref-type name="Journal Article"&gt;17&lt;/ref-type&gt;&lt;contributors&gt;&lt;authors&gt;&lt;author&gt;Thornton, Lisa M&lt;/author&gt;&lt;author&gt;Andersen, Barbara L&lt;/author&gt;&lt;author&gt;Blakely, Wendy P %J Health Psychology&lt;/author&gt;&lt;/authors&gt;&lt;/contributors&gt;&lt;titles&gt;&lt;title&gt;The pain, depression, and fatigue symptom cluster in advanced breast cancer: Covariation with the hypothalamic–pituitary–adrenal axis and the sympathetic nervous system&lt;/title&gt;&lt;/titles&gt;&lt;pages&gt;333&lt;/pages&gt;&lt;volume&gt;29&lt;/volume&gt;&lt;number&gt;3&lt;/number&gt;&lt;dates&gt;&lt;year&gt;2010&lt;/year&gt;&lt;/dates&gt;&lt;isbn&gt;1930-7810&lt;/isbn&gt;&lt;urls&gt;&lt;/urls&gt;&lt;/record&gt;&lt;/Cite&gt;&lt;/EndNote&gt;</w:instrText>
      </w:r>
      <w:r w:rsidRPr="009513B2">
        <w:fldChar w:fldCharType="separate"/>
      </w:r>
      <w:r>
        <w:rPr>
          <w:noProof/>
        </w:rPr>
        <w:t>(Thornton et al., 2010)</w:t>
      </w:r>
      <w:r w:rsidRPr="009513B2">
        <w:fldChar w:fldCharType="end"/>
      </w:r>
      <w:r w:rsidRPr="009513B2">
        <w:t xml:space="preserve">. therefore Physical activity may help to reduce the severity of the physical and psychological effects of cancer diagnosis and treatment </w:t>
      </w:r>
      <w:r w:rsidRPr="009513B2">
        <w:fldChar w:fldCharType="begin"/>
      </w:r>
      <w:r>
        <w:instrText xml:space="preserve"> ADDIN EN.CITE &lt;EndNote&gt;&lt;Cite&gt;&lt;Author&gt;Mardani&lt;/Author&gt;&lt;Year&gt;2021&lt;/Year&gt;&lt;RecNum&gt;9475&lt;/RecNum&gt;&lt;DisplayText&gt;(Mardani et al., 2021)&lt;/DisplayText&gt;&lt;record&gt;&lt;rec-number&gt;9475&lt;/rec-number&gt;&lt;foreign-keys&gt;&lt;key app="EN" db-id="2pvvvsdp9se0wcexff0xxd5ow052ta05pztd" timestamp="1639799464"&gt;9475&lt;/key&gt;&lt;/foreign-keys&gt;&lt;ref-type name="Journal Article"&gt;17&lt;/ref-type&gt;&lt;contributors&gt;&lt;authors&gt;&lt;author&gt;Mardani, Abbas&lt;/author&gt;&lt;author&gt;Pedram Razi, Shadan&lt;/author&gt;&lt;author&gt;Mazaheri, Reza&lt;/author&gt;&lt;author&gt;Haghani, Shima&lt;/author&gt;&lt;author&gt;Vaismoradi, Mojtaba %J International Journal of Nursing Practice&lt;/author&gt;&lt;/authors&gt;&lt;/contributors&gt;&lt;titles&gt;&lt;title&gt;Effect of the exercise programme on the quality of life of prostate cancer survivors: A randomized controlled trial&lt;/title&gt;&lt;/titles&gt;&lt;pages&gt;e12883&lt;/pages&gt;&lt;volume&gt;27&lt;/volume&gt;&lt;number&gt;2&lt;/number&gt;&lt;dates&gt;&lt;year&gt;2021&lt;/year&gt;&lt;/dates&gt;&lt;isbn&gt;1322-7114&lt;/isbn&gt;&lt;urls&gt;&lt;/urls&gt;&lt;/record&gt;&lt;/Cite&gt;&lt;/EndNote&gt;</w:instrText>
      </w:r>
      <w:r w:rsidRPr="009513B2">
        <w:fldChar w:fldCharType="separate"/>
      </w:r>
      <w:r>
        <w:rPr>
          <w:noProof/>
        </w:rPr>
        <w:t>(Mardani et al., 2021)</w:t>
      </w:r>
      <w:r w:rsidRPr="009513B2">
        <w:fldChar w:fldCharType="end"/>
      </w:r>
      <w:r w:rsidRPr="009513B2">
        <w:t xml:space="preserve">. </w:t>
      </w:r>
      <w:r w:rsidRPr="009513B2">
        <w:rPr>
          <w:color w:val="000000" w:themeColor="text1"/>
        </w:rPr>
        <w:t>Hence this systematic review examines changes in immunological markers and QOL in cancer patients following physical activity intervention.</w:t>
      </w:r>
    </w:p>
    <w:p w14:paraId="4CCABF0B" w14:textId="77777777" w:rsidR="00A41F0D" w:rsidRPr="009513B2" w:rsidRDefault="00A41F0D" w:rsidP="00A41F0D">
      <w:pPr>
        <w:jc w:val="both"/>
      </w:pPr>
    </w:p>
    <w:p w14:paraId="31FD27AB" w14:textId="77777777" w:rsidR="00A41F0D" w:rsidRPr="00F0330E" w:rsidRDefault="00A41F0D" w:rsidP="00A41F0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F0330E">
        <w:rPr>
          <w:rFonts w:ascii="Times New Roman" w:hAnsi="Times New Roman" w:cs="Times New Roman"/>
          <w:b/>
          <w:bCs/>
          <w:i/>
          <w:iCs/>
        </w:rPr>
        <w:t xml:space="preserve">What is the rationale of the study? </w:t>
      </w:r>
    </w:p>
    <w:p w14:paraId="52172D18" w14:textId="77777777" w:rsidR="00A41F0D" w:rsidRDefault="00A41F0D" w:rsidP="00A41F0D">
      <w:pPr>
        <w:rPr>
          <w:rStyle w:val="jss2687"/>
          <w:shd w:val="clear" w:color="auto" w:fill="FFFFFF"/>
        </w:rPr>
      </w:pPr>
      <w:r w:rsidRPr="009513B2">
        <w:t xml:space="preserve">Physical activity is associated with short-term immune-boosting and long-term anti-inflammatory effects. we found that Natural Killer cytotoxic activity increased after exercise in cancer patients, along with lymphocyte proliferation. We found that a significant reduction in C-reactive protein in response to exercise. Therefore, </w:t>
      </w:r>
      <w:bookmarkStart w:id="2" w:name="_Hlk86438912"/>
      <w:r w:rsidRPr="009513B2">
        <w:rPr>
          <w:color w:val="000000" w:themeColor="text1"/>
        </w:rPr>
        <w:t>regular exercise has improved QOL, reduced depression and improved immunity markers in cancer patients. Before the diagnosis, physically active patients should continue their exercise regimens, while those who live a sedentary lifestyle should commence a safe, moderate exercise program</w:t>
      </w:r>
      <w:bookmarkEnd w:id="2"/>
      <w:r w:rsidRPr="009513B2">
        <w:rPr>
          <w:color w:val="000000" w:themeColor="text1"/>
        </w:rPr>
        <w:t xml:space="preserve">. </w:t>
      </w:r>
      <w:r w:rsidRPr="009513B2">
        <w:rPr>
          <w:rStyle w:val="jss2687"/>
          <w:shd w:val="clear" w:color="auto" w:fill="FFFFFF"/>
        </w:rPr>
        <w:t>More studies are needed to better understand the mechanism between exercise and immune function in cancer patients as well as to emphasize improved QOL on clinical outcomes among cancer patients.</w:t>
      </w:r>
      <w:bookmarkEnd w:id="0"/>
    </w:p>
    <w:p w14:paraId="05E8ADD0" w14:textId="77777777" w:rsidR="00A41F0D" w:rsidRDefault="00A41F0D" w:rsidP="00A41F0D">
      <w:pPr>
        <w:rPr>
          <w:rStyle w:val="jss2687"/>
          <w:shd w:val="clear" w:color="auto" w:fill="FFFFFF"/>
        </w:rPr>
      </w:pPr>
    </w:p>
    <w:p w14:paraId="4DE7FC23" w14:textId="1B8A5CD9" w:rsidR="00F0330E" w:rsidRPr="00F0330E" w:rsidRDefault="00F0330E" w:rsidP="00A41F0D">
      <w:pPr>
        <w:pStyle w:val="EndNoteBibliography"/>
        <w:ind w:left="720" w:hanging="720"/>
        <w:rPr>
          <w:rFonts w:asciiTheme="majorBidi" w:hAnsiTheme="majorBidi" w:cstheme="majorBidi"/>
          <w:b/>
          <w:bCs/>
        </w:rPr>
      </w:pPr>
      <w:r w:rsidRPr="00F0330E">
        <w:rPr>
          <w:rFonts w:asciiTheme="majorBidi" w:hAnsiTheme="majorBidi" w:cstheme="majorBidi"/>
          <w:b/>
          <w:bCs/>
        </w:rPr>
        <w:t>References:</w:t>
      </w:r>
    </w:p>
    <w:p w14:paraId="6EDE3596" w14:textId="61C14103" w:rsidR="00A41F0D" w:rsidRPr="00A41F0D" w:rsidRDefault="00A41F0D" w:rsidP="00A41F0D">
      <w:pPr>
        <w:pStyle w:val="EndNoteBibliography"/>
        <w:ind w:left="720" w:hanging="720"/>
      </w:pP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ADDIN EN.REFLIST </w:instrText>
      </w:r>
      <w:r>
        <w:rPr>
          <w:rFonts w:asciiTheme="majorBidi" w:hAnsiTheme="majorBidi" w:cstheme="majorBidi"/>
        </w:rPr>
        <w:fldChar w:fldCharType="separate"/>
      </w:r>
      <w:r w:rsidRPr="00A41F0D">
        <w:t>HOJAN, K., KWIATKOWSKA-BOROWCZYK, E., LEPOROWSKA, E., GÓRECKI, M., OZGA-MAJCHRZAK, O., MILECKI, T. &amp; MILECKI, P. J. E. J. P. R. M. 2016. Physical exercise for functional capacity, blood immune function, fatigue, and quality of life in high-risk prostate cancer patients during radiotherapy: a prospective, randomized clinical study. 52</w:t>
      </w:r>
      <w:r w:rsidRPr="00A41F0D">
        <w:rPr>
          <w:b/>
        </w:rPr>
        <w:t>,</w:t>
      </w:r>
      <w:r w:rsidRPr="00A41F0D">
        <w:t xml:space="preserve"> 489-501.</w:t>
      </w:r>
    </w:p>
    <w:p w14:paraId="5AFCA43E" w14:textId="77777777" w:rsidR="00A41F0D" w:rsidRPr="00A41F0D" w:rsidRDefault="00A41F0D" w:rsidP="00A41F0D">
      <w:pPr>
        <w:pStyle w:val="EndNoteBibliography"/>
        <w:ind w:left="720" w:hanging="720"/>
      </w:pPr>
      <w:r w:rsidRPr="00A41F0D">
        <w:t>KOELWYN, G. J., ZHUANG, X., TAMMELA, T., SCHIETINGER, A. &amp; JONES, L. W. J. N. M. 2020. Exercise and immunometabolic regulation in cancer. 2</w:t>
      </w:r>
      <w:r w:rsidRPr="00A41F0D">
        <w:rPr>
          <w:b/>
        </w:rPr>
        <w:t>,</w:t>
      </w:r>
      <w:r w:rsidRPr="00A41F0D">
        <w:t xml:space="preserve"> 849-857.</w:t>
      </w:r>
    </w:p>
    <w:p w14:paraId="4F73C4C4" w14:textId="77777777" w:rsidR="00A41F0D" w:rsidRPr="00A41F0D" w:rsidRDefault="00A41F0D" w:rsidP="00A41F0D">
      <w:pPr>
        <w:pStyle w:val="EndNoteBibliography"/>
        <w:ind w:left="720" w:hanging="720"/>
      </w:pPr>
      <w:r w:rsidRPr="00A41F0D">
        <w:t>MARDANI, A., PEDRAM RAZI, S., MAZAHERI, R., HAGHANI, S. &amp; VAISMORADI, M. J. I. J. O. N. P. 2021. Effect of the exercise programme on the quality of life of prostate cancer survivors: A randomized controlled trial. 27</w:t>
      </w:r>
      <w:r w:rsidRPr="00A41F0D">
        <w:rPr>
          <w:b/>
        </w:rPr>
        <w:t>,</w:t>
      </w:r>
      <w:r w:rsidRPr="00A41F0D">
        <w:t xml:space="preserve"> e12883.</w:t>
      </w:r>
    </w:p>
    <w:p w14:paraId="2E4BD9C4" w14:textId="77777777" w:rsidR="00A41F0D" w:rsidRPr="00A41F0D" w:rsidRDefault="00A41F0D" w:rsidP="00A41F0D">
      <w:pPr>
        <w:pStyle w:val="EndNoteBibliography"/>
        <w:ind w:left="720" w:hanging="720"/>
      </w:pPr>
      <w:r w:rsidRPr="00A41F0D">
        <w:t>THORNTON, L. M., ANDERSEN, B. L. &amp; BLAKELY, W. P. J. H. P. 2010. The pain, depression, and fatigue symptom cluster in advanced breast cancer: Covariation with the hypothalamic–pituitary–adrenal axis and the sympathetic nervous system. 29</w:t>
      </w:r>
      <w:r w:rsidRPr="00A41F0D">
        <w:rPr>
          <w:b/>
        </w:rPr>
        <w:t>,</w:t>
      </w:r>
      <w:r w:rsidRPr="00A41F0D">
        <w:t xml:space="preserve"> 333.</w:t>
      </w:r>
    </w:p>
    <w:p w14:paraId="53106105" w14:textId="5511FE0B" w:rsidR="00924D29" w:rsidRPr="00506556" w:rsidRDefault="00A41F0D" w:rsidP="00A41F0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end"/>
      </w:r>
    </w:p>
    <w:sectPr w:rsidR="00924D29" w:rsidRPr="00506556" w:rsidSect="00D5495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FBFC" w14:textId="77777777" w:rsidR="00456EB3" w:rsidRDefault="00456EB3">
      <w:r>
        <w:separator/>
      </w:r>
    </w:p>
  </w:endnote>
  <w:endnote w:type="continuationSeparator" w:id="0">
    <w:p w14:paraId="722FF54C" w14:textId="77777777" w:rsidR="00456EB3" w:rsidRDefault="0045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81CE" w14:textId="77777777" w:rsidR="00117556" w:rsidRDefault="00F72E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D7AEE" w14:textId="77777777" w:rsidR="00117556" w:rsidRDefault="00456E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1FBD" w14:textId="77777777" w:rsidR="00117556" w:rsidRDefault="00F72E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860">
      <w:rPr>
        <w:rStyle w:val="PageNumber"/>
        <w:noProof/>
      </w:rPr>
      <w:t>4</w:t>
    </w:r>
    <w:r>
      <w:rPr>
        <w:rStyle w:val="PageNumber"/>
      </w:rPr>
      <w:fldChar w:fldCharType="end"/>
    </w:r>
  </w:p>
  <w:p w14:paraId="5D0B7797" w14:textId="77777777" w:rsidR="00117556" w:rsidRDefault="00456EB3" w:rsidP="006C1080">
    <w:pPr>
      <w:pStyle w:val="Footer"/>
      <w:ind w:right="360"/>
      <w:jc w:val="right"/>
      <w:rPr>
        <w:rFonts w:ascii="Arial" w:hAnsi="Arial"/>
        <w:color w:val="66669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79EB" w14:textId="77777777" w:rsidR="00456EB3" w:rsidRDefault="00456EB3">
      <w:r>
        <w:separator/>
      </w:r>
    </w:p>
  </w:footnote>
  <w:footnote w:type="continuationSeparator" w:id="0">
    <w:p w14:paraId="55A7C977" w14:textId="77777777" w:rsidR="00456EB3" w:rsidRDefault="0045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8D32" w14:textId="77777777" w:rsidR="00117556" w:rsidRDefault="00456EB3" w:rsidP="007A395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34D4"/>
    <w:multiLevelType w:val="multilevel"/>
    <w:tmpl w:val="C0E82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355E63"/>
    <w:multiLevelType w:val="hybridMultilevel"/>
    <w:tmpl w:val="6A526A26"/>
    <w:lvl w:ilvl="0" w:tplc="9ABEF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0D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81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E5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29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98E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7AF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8C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CAD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1tDQ2NDQ1szQ0M7RQ0lEKTi0uzszPAykwqQUAoWkGG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660FA"/>
    <w:rsid w:val="00053CB8"/>
    <w:rsid w:val="00203900"/>
    <w:rsid w:val="002660FA"/>
    <w:rsid w:val="002A09C3"/>
    <w:rsid w:val="002C4F4B"/>
    <w:rsid w:val="00322874"/>
    <w:rsid w:val="00356ED6"/>
    <w:rsid w:val="003978D6"/>
    <w:rsid w:val="003F46D7"/>
    <w:rsid w:val="00456EB3"/>
    <w:rsid w:val="00460551"/>
    <w:rsid w:val="0049082F"/>
    <w:rsid w:val="004B5CA6"/>
    <w:rsid w:val="00506556"/>
    <w:rsid w:val="005221D2"/>
    <w:rsid w:val="005C55B5"/>
    <w:rsid w:val="007515E1"/>
    <w:rsid w:val="00754F3B"/>
    <w:rsid w:val="007B03D3"/>
    <w:rsid w:val="007D0083"/>
    <w:rsid w:val="008007A1"/>
    <w:rsid w:val="00826016"/>
    <w:rsid w:val="00902E91"/>
    <w:rsid w:val="00924D29"/>
    <w:rsid w:val="009428FC"/>
    <w:rsid w:val="009745CA"/>
    <w:rsid w:val="009C5C54"/>
    <w:rsid w:val="009D2DA3"/>
    <w:rsid w:val="009D2F51"/>
    <w:rsid w:val="009D36A2"/>
    <w:rsid w:val="009D5780"/>
    <w:rsid w:val="009D7226"/>
    <w:rsid w:val="009E49D0"/>
    <w:rsid w:val="00A159D0"/>
    <w:rsid w:val="00A41F0D"/>
    <w:rsid w:val="00A42061"/>
    <w:rsid w:val="00B87469"/>
    <w:rsid w:val="00C02E5C"/>
    <w:rsid w:val="00C30E8E"/>
    <w:rsid w:val="00D06860"/>
    <w:rsid w:val="00D56789"/>
    <w:rsid w:val="00D8025C"/>
    <w:rsid w:val="00D970B2"/>
    <w:rsid w:val="00DC0910"/>
    <w:rsid w:val="00DF59BE"/>
    <w:rsid w:val="00E8378D"/>
    <w:rsid w:val="00EA07D9"/>
    <w:rsid w:val="00EF7D2F"/>
    <w:rsid w:val="00F0330E"/>
    <w:rsid w:val="00F72EC1"/>
    <w:rsid w:val="00F74C6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1B20D"/>
  <w15:docId w15:val="{DE654CD8-F6B4-4F1F-84AD-AE295E92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660FA"/>
    <w:pPr>
      <w:keepNext/>
      <w:tabs>
        <w:tab w:val="left" w:pos="1710"/>
        <w:tab w:val="left" w:pos="2520"/>
      </w:tabs>
      <w:autoSpaceDE w:val="0"/>
      <w:autoSpaceDN w:val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660FA"/>
    <w:pPr>
      <w:keepNext/>
      <w:tabs>
        <w:tab w:val="left" w:pos="1710"/>
        <w:tab w:val="left" w:pos="2520"/>
      </w:tabs>
      <w:outlineLvl w:val="1"/>
    </w:pPr>
    <w:rPr>
      <w:rFonts w:ascii="Arial" w:hAnsi="Arial" w:cs="Arial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660FA"/>
    <w:pPr>
      <w:keepNext/>
      <w:tabs>
        <w:tab w:val="left" w:pos="1710"/>
        <w:tab w:val="left" w:pos="2520"/>
      </w:tabs>
      <w:autoSpaceDE w:val="0"/>
      <w:autoSpaceDN w:val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660FA"/>
    <w:pPr>
      <w:keepNext/>
      <w:outlineLvl w:val="3"/>
    </w:pPr>
    <w:rPr>
      <w:rFonts w:ascii="Arial" w:hAnsi="Arial" w:cs="Arial"/>
      <w:b/>
      <w:bCs/>
      <w:color w:val="000080"/>
      <w:sz w:val="16"/>
    </w:rPr>
  </w:style>
  <w:style w:type="paragraph" w:styleId="Heading5">
    <w:name w:val="heading 5"/>
    <w:basedOn w:val="Normal"/>
    <w:next w:val="Normal"/>
    <w:link w:val="Heading5Char"/>
    <w:qFormat/>
    <w:rsid w:val="002660FA"/>
    <w:pPr>
      <w:keepNext/>
      <w:tabs>
        <w:tab w:val="left" w:pos="1710"/>
        <w:tab w:val="left" w:pos="2520"/>
      </w:tabs>
      <w:ind w:right="-347"/>
      <w:jc w:val="center"/>
      <w:outlineLvl w:val="4"/>
    </w:pPr>
    <w:rPr>
      <w:rFonts w:ascii="Arial" w:hAnsi="Arial" w:cs="Arial"/>
      <w:b/>
      <w:bCs/>
      <w:color w:val="000080"/>
      <w:sz w:val="22"/>
    </w:rPr>
  </w:style>
  <w:style w:type="paragraph" w:styleId="Heading6">
    <w:name w:val="heading 6"/>
    <w:basedOn w:val="Normal"/>
    <w:next w:val="Normal"/>
    <w:link w:val="Heading6Char"/>
    <w:qFormat/>
    <w:rsid w:val="002660FA"/>
    <w:pPr>
      <w:keepNext/>
      <w:tabs>
        <w:tab w:val="left" w:pos="1710"/>
        <w:tab w:val="left" w:pos="2520"/>
      </w:tabs>
      <w:autoSpaceDE w:val="0"/>
      <w:autoSpaceDN w:val="0"/>
      <w:outlineLvl w:val="5"/>
    </w:pPr>
    <w:rPr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660FA"/>
    <w:pPr>
      <w:keepNext/>
      <w:tabs>
        <w:tab w:val="left" w:pos="1710"/>
        <w:tab w:val="left" w:pos="2520"/>
      </w:tabs>
      <w:autoSpaceDE w:val="0"/>
      <w:autoSpaceDN w:val="0"/>
      <w:outlineLvl w:val="6"/>
    </w:pPr>
    <w:rPr>
      <w:b/>
      <w:bCs/>
      <w:smallCap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660FA"/>
    <w:pPr>
      <w:keepNext/>
      <w:jc w:val="center"/>
      <w:outlineLvl w:val="7"/>
    </w:pPr>
    <w:rPr>
      <w:rFonts w:ascii="Arial" w:hAnsi="Arial" w:cs="Arial"/>
      <w:b/>
      <w:bCs/>
      <w:i/>
      <w:iCs/>
      <w:color w:val="808080"/>
      <w:sz w:val="28"/>
    </w:rPr>
  </w:style>
  <w:style w:type="paragraph" w:styleId="Heading9">
    <w:name w:val="heading 9"/>
    <w:basedOn w:val="Normal"/>
    <w:next w:val="Normal"/>
    <w:link w:val="Heading9Char"/>
    <w:qFormat/>
    <w:rsid w:val="002660FA"/>
    <w:pPr>
      <w:keepNext/>
      <w:tabs>
        <w:tab w:val="left" w:pos="1710"/>
        <w:tab w:val="left" w:pos="2520"/>
      </w:tabs>
      <w:outlineLvl w:val="8"/>
    </w:pPr>
    <w:rPr>
      <w:rFonts w:ascii="Arial" w:hAnsi="Arial" w:cs="Arial"/>
      <w:b/>
      <w:bCs/>
      <w:color w:val="00008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0F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2660FA"/>
    <w:rPr>
      <w:rFonts w:ascii="Arial" w:eastAsia="Times New Roman" w:hAnsi="Arial" w:cs="Arial"/>
      <w:i/>
      <w:i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2660F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2660FA"/>
    <w:rPr>
      <w:rFonts w:ascii="Arial" w:eastAsia="Times New Roman" w:hAnsi="Arial" w:cs="Arial"/>
      <w:b/>
      <w:bCs/>
      <w:color w:val="000080"/>
      <w:sz w:val="16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2660FA"/>
    <w:rPr>
      <w:rFonts w:ascii="Arial" w:eastAsia="Times New Roman" w:hAnsi="Arial" w:cs="Arial"/>
      <w:b/>
      <w:bCs/>
      <w:color w:val="000080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2660FA"/>
    <w:rPr>
      <w:rFonts w:ascii="Times New Roman" w:eastAsia="Times New Roman" w:hAnsi="Times New Roman" w:cs="Times New Roman"/>
      <w:b/>
      <w:bCs/>
      <w:i/>
      <w:iCs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2660FA"/>
    <w:rPr>
      <w:rFonts w:ascii="Times New Roman" w:eastAsia="Times New Roman" w:hAnsi="Times New Roman" w:cs="Times New Roman"/>
      <w:b/>
      <w:bCs/>
      <w:smallCaps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2660FA"/>
    <w:rPr>
      <w:rFonts w:ascii="Arial" w:eastAsia="Times New Roman" w:hAnsi="Arial" w:cs="Arial"/>
      <w:b/>
      <w:bCs/>
      <w:i/>
      <w:iCs/>
      <w:color w:val="808080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2660FA"/>
    <w:rPr>
      <w:rFonts w:ascii="Arial" w:eastAsia="Times New Roman" w:hAnsi="Arial" w:cs="Arial"/>
      <w:b/>
      <w:bCs/>
      <w:color w:val="00008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2660FA"/>
    <w:pPr>
      <w:tabs>
        <w:tab w:val="left" w:pos="1710"/>
        <w:tab w:val="left" w:pos="2520"/>
      </w:tabs>
      <w:autoSpaceDE w:val="0"/>
      <w:autoSpaceDN w:val="0"/>
    </w:pPr>
    <w:rPr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660F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2660FA"/>
    <w:pPr>
      <w:tabs>
        <w:tab w:val="left" w:pos="1710"/>
        <w:tab w:val="left" w:pos="2520"/>
      </w:tabs>
      <w:autoSpaceDE w:val="0"/>
      <w:autoSpaceDN w:val="0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2660FA"/>
    <w:rPr>
      <w:rFonts w:ascii="Times New Roman" w:eastAsia="Times New Roman" w:hAnsi="Times New Roman" w:cs="Times New Roman"/>
      <w:i/>
      <w:iCs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2660FA"/>
    <w:pPr>
      <w:tabs>
        <w:tab w:val="left" w:pos="1710"/>
        <w:tab w:val="left" w:pos="2520"/>
      </w:tabs>
      <w:autoSpaceDE w:val="0"/>
      <w:autoSpaceDN w:val="0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2660F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2660FA"/>
    <w:pPr>
      <w:tabs>
        <w:tab w:val="left" w:pos="1710"/>
        <w:tab w:val="left" w:pos="2520"/>
      </w:tabs>
      <w:ind w:right="-347"/>
      <w:jc w:val="center"/>
    </w:pPr>
    <w:rPr>
      <w:rFonts w:ascii="Arial" w:hAnsi="Arial" w:cs="Arial"/>
      <w:b/>
      <w:bCs/>
      <w:smallCaps/>
      <w:color w:val="00008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60FA"/>
    <w:rPr>
      <w:rFonts w:ascii="Arial" w:eastAsia="Times New Roman" w:hAnsi="Arial" w:cs="Arial"/>
      <w:b/>
      <w:bCs/>
      <w:smallCaps/>
      <w:color w:val="000080"/>
      <w:sz w:val="28"/>
      <w:szCs w:val="20"/>
      <w:lang w:val="en-GB"/>
    </w:rPr>
  </w:style>
  <w:style w:type="paragraph" w:styleId="Header">
    <w:name w:val="header"/>
    <w:basedOn w:val="Normal"/>
    <w:link w:val="HeaderChar"/>
    <w:semiHidden/>
    <w:rsid w:val="00266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660F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266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2660F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2660FA"/>
    <w:pPr>
      <w:tabs>
        <w:tab w:val="left" w:pos="1710"/>
        <w:tab w:val="left" w:pos="2520"/>
      </w:tabs>
    </w:pPr>
    <w:rPr>
      <w:rFonts w:ascii="Arial" w:hAnsi="Arial" w:cs="Arial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660FA"/>
    <w:rPr>
      <w:rFonts w:ascii="Arial" w:eastAsia="Times New Roman" w:hAnsi="Arial" w:cs="Arial"/>
      <w:i/>
      <w:iCs/>
      <w:sz w:val="24"/>
      <w:szCs w:val="20"/>
      <w:lang w:val="en-GB"/>
    </w:rPr>
  </w:style>
  <w:style w:type="character" w:styleId="CommentReference">
    <w:name w:val="annotation reference"/>
    <w:semiHidden/>
    <w:rsid w:val="002660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60F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660F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semiHidden/>
    <w:rsid w:val="002660FA"/>
  </w:style>
  <w:style w:type="paragraph" w:styleId="NormalWeb">
    <w:name w:val="Normal (Web)"/>
    <w:basedOn w:val="Normal"/>
    <w:uiPriority w:val="99"/>
    <w:unhideWhenUsed/>
    <w:rsid w:val="002660FA"/>
    <w:pPr>
      <w:spacing w:before="100" w:beforeAutospacing="1" w:after="100" w:afterAutospacing="1"/>
    </w:pPr>
    <w:rPr>
      <w:lang w:eastAsia="en-GB"/>
    </w:rPr>
  </w:style>
  <w:style w:type="paragraph" w:customStyle="1" w:styleId="SectionSub-Title">
    <w:name w:val="Section Sub-Title"/>
    <w:basedOn w:val="BodyText"/>
    <w:uiPriority w:val="4"/>
    <w:qFormat/>
    <w:rsid w:val="002660FA"/>
    <w:pPr>
      <w:tabs>
        <w:tab w:val="clear" w:pos="1710"/>
        <w:tab w:val="clear" w:pos="2520"/>
      </w:tabs>
      <w:autoSpaceDE/>
      <w:autoSpaceDN/>
      <w:spacing w:after="120" w:line="400" w:lineRule="exact"/>
      <w:ind w:right="4393"/>
    </w:pPr>
    <w:rPr>
      <w:rFonts w:ascii="Cambria" w:eastAsia="Calibri" w:hAnsi="Cambria"/>
      <w:b w:val="0"/>
      <w:bCs w:val="0"/>
      <w:color w:val="EEECE1"/>
      <w:sz w:val="36"/>
      <w:szCs w:val="36"/>
      <w:lang w:val="en-US"/>
    </w:rPr>
  </w:style>
  <w:style w:type="table" w:styleId="TableGrid">
    <w:name w:val="Table Grid"/>
    <w:basedOn w:val="TableNormal"/>
    <w:uiPriority w:val="59"/>
    <w:rsid w:val="0026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660FA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2660FA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660FA"/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2660FA"/>
    <w:rPr>
      <w:rFonts w:ascii="Times New Roman" w:eastAsia="Times New Roman" w:hAnsi="Times New Roman" w:cs="Times New Roman"/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0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60F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FA"/>
    <w:rPr>
      <w:rFonts w:ascii="Tahoma" w:eastAsia="Times New Roman" w:hAnsi="Tahoma" w:cs="Tahoma"/>
      <w:sz w:val="16"/>
      <w:szCs w:val="16"/>
      <w:lang w:val="en-GB"/>
    </w:rPr>
  </w:style>
  <w:style w:type="character" w:customStyle="1" w:styleId="jss2687">
    <w:name w:val="jss2687"/>
    <w:basedOn w:val="DefaultParagraphFont"/>
    <w:rsid w:val="002A09C3"/>
  </w:style>
  <w:style w:type="paragraph" w:styleId="ListParagraph">
    <w:name w:val="List Paragraph"/>
    <w:basedOn w:val="Normal"/>
    <w:uiPriority w:val="34"/>
    <w:qFormat/>
    <w:rsid w:val="00A41F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yati</dc:creator>
  <cp:lastModifiedBy>Naveed Ahmed Malik</cp:lastModifiedBy>
  <cp:revision>4</cp:revision>
  <dcterms:created xsi:type="dcterms:W3CDTF">2021-12-19T04:42:00Z</dcterms:created>
  <dcterms:modified xsi:type="dcterms:W3CDTF">2021-12-20T14:43:00Z</dcterms:modified>
</cp:coreProperties>
</file>