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30AB" w14:textId="41995091" w:rsidR="00BB5F80" w:rsidRPr="000B2872" w:rsidRDefault="00BB5F80" w:rsidP="000B2872">
      <w:pPr>
        <w:spacing w:line="360" w:lineRule="auto"/>
        <w:rPr>
          <w:rFonts w:ascii="Times" w:hAnsi="Times"/>
          <w:b/>
          <w:bCs/>
          <w:lang w:val="en-US"/>
        </w:rPr>
      </w:pPr>
      <w:r w:rsidRPr="000B2872">
        <w:rPr>
          <w:rFonts w:ascii="Times" w:hAnsi="Times"/>
          <w:b/>
          <w:bCs/>
          <w:lang w:val="en-US"/>
        </w:rPr>
        <w:t xml:space="preserve">Supplementary Information </w:t>
      </w:r>
      <w:r w:rsidR="008C7AE6" w:rsidRPr="000B2872">
        <w:rPr>
          <w:rFonts w:ascii="Times" w:hAnsi="Times"/>
          <w:b/>
          <w:bCs/>
          <w:lang w:val="en-US"/>
        </w:rPr>
        <w:t xml:space="preserve">- </w:t>
      </w:r>
      <w:r w:rsidRPr="000B2872">
        <w:rPr>
          <w:rFonts w:ascii="Times" w:hAnsi="Times" w:cstheme="majorHAnsi"/>
          <w:b/>
          <w:bCs/>
        </w:rPr>
        <w:t>Pilot experiment</w:t>
      </w:r>
    </w:p>
    <w:p w14:paraId="5A9DE5B0" w14:textId="77777777" w:rsidR="00BB5F80" w:rsidRPr="000B2872" w:rsidRDefault="00BB5F80" w:rsidP="000B2872">
      <w:pPr>
        <w:spacing w:line="360" w:lineRule="auto"/>
        <w:rPr>
          <w:rFonts w:ascii="Times" w:hAnsi="Times" w:cstheme="majorHAnsi"/>
        </w:rPr>
      </w:pPr>
      <w:r w:rsidRPr="000B2872">
        <w:rPr>
          <w:rFonts w:ascii="Times" w:hAnsi="Times" w:cstheme="majorHAnsi"/>
        </w:rPr>
        <w:t>The primary aims of the pilot experiment were to: expand and refine the effects of a greater range of nitrate-nitrogen (</w:t>
      </w:r>
      <w:r w:rsidRPr="000B2872">
        <w:rPr>
          <w:rFonts w:ascii="Times" w:hAnsi="Times" w:cstheme="majorHAnsi"/>
          <w:lang w:val="en-US"/>
        </w:rPr>
        <w:t>NO</w:t>
      </w:r>
      <w:r w:rsidRPr="000B2872">
        <w:rPr>
          <w:rFonts w:ascii="Times" w:hAnsi="Times" w:cstheme="majorHAnsi"/>
          <w:vertAlign w:val="subscript"/>
          <w:lang w:val="en-US"/>
        </w:rPr>
        <w:t>3</w:t>
      </w:r>
      <w:r w:rsidRPr="000B2872">
        <w:rPr>
          <w:rFonts w:ascii="Times" w:hAnsi="Times" w:cstheme="majorHAnsi"/>
          <w:lang w:val="en-US"/>
        </w:rPr>
        <w:t xml:space="preserve">-N) </w:t>
      </w:r>
      <w:r w:rsidRPr="000B2872">
        <w:rPr>
          <w:rFonts w:ascii="Times" w:hAnsi="Times" w:cstheme="majorHAnsi"/>
        </w:rPr>
        <w:t xml:space="preserve">concentrations; determine whether there was any response to cellular debris in the water; and to quantify any STEC strain specific responses. </w:t>
      </w:r>
    </w:p>
    <w:p w14:paraId="768186DF" w14:textId="77777777" w:rsidR="00BB5F80" w:rsidRPr="000B2872" w:rsidRDefault="00BB5F80" w:rsidP="000B2872">
      <w:pPr>
        <w:spacing w:line="360" w:lineRule="auto"/>
        <w:rPr>
          <w:rFonts w:ascii="Times" w:hAnsi="Times" w:cstheme="majorHAnsi"/>
          <w:i/>
        </w:rPr>
      </w:pPr>
      <w:r w:rsidRPr="000B2872">
        <w:rPr>
          <w:rFonts w:ascii="Times" w:hAnsi="Times" w:cstheme="majorHAnsi"/>
          <w:b/>
          <w:bCs/>
        </w:rPr>
        <w:t xml:space="preserve">Methods </w:t>
      </w:r>
    </w:p>
    <w:p w14:paraId="62201577" w14:textId="77777777" w:rsidR="00BB5F80" w:rsidRPr="000B2872" w:rsidRDefault="00BB5F80" w:rsidP="000B2872">
      <w:pPr>
        <w:spacing w:line="360" w:lineRule="auto"/>
        <w:rPr>
          <w:rFonts w:ascii="Times" w:hAnsi="Times" w:cstheme="majorHAnsi"/>
          <w:b/>
          <w:bCs/>
          <w:iCs/>
        </w:rPr>
      </w:pPr>
      <w:r w:rsidRPr="000B2872">
        <w:rPr>
          <w:rFonts w:ascii="Times" w:hAnsi="Times" w:cstheme="majorHAnsi"/>
          <w:b/>
          <w:bCs/>
          <w:iCs/>
        </w:rPr>
        <w:t>Bacteria</w:t>
      </w:r>
    </w:p>
    <w:p w14:paraId="03E46B33" w14:textId="77777777" w:rsidR="00BB5F80" w:rsidRPr="000B2872" w:rsidRDefault="00BB5F80" w:rsidP="000B2872">
      <w:pPr>
        <w:spacing w:line="360" w:lineRule="auto"/>
        <w:rPr>
          <w:rFonts w:ascii="Times" w:hAnsi="Times" w:cstheme="majorHAnsi"/>
        </w:rPr>
      </w:pPr>
      <w:r w:rsidRPr="000B2872">
        <w:rPr>
          <w:rFonts w:ascii="Times" w:hAnsi="Times" w:cstheme="majorHAnsi"/>
        </w:rPr>
        <w:t xml:space="preserve">For the pilot, two strains of Shiga-toxin producing </w:t>
      </w:r>
      <w:r w:rsidRPr="000B2872">
        <w:rPr>
          <w:rFonts w:ascii="Times" w:hAnsi="Times" w:cstheme="majorHAnsi"/>
          <w:i/>
          <w:iCs/>
        </w:rPr>
        <w:t>Escherichia</w:t>
      </w:r>
      <w:r w:rsidRPr="000B2872">
        <w:rPr>
          <w:rFonts w:ascii="Times" w:hAnsi="Times" w:cstheme="majorHAnsi"/>
        </w:rPr>
        <w:t xml:space="preserve"> </w:t>
      </w:r>
      <w:r w:rsidRPr="000B2872">
        <w:rPr>
          <w:rFonts w:ascii="Times" w:hAnsi="Times" w:cstheme="majorHAnsi"/>
          <w:i/>
          <w:iCs/>
        </w:rPr>
        <w:t xml:space="preserve">coli </w:t>
      </w:r>
      <w:r w:rsidRPr="000B2872">
        <w:rPr>
          <w:rFonts w:ascii="Times" w:hAnsi="Times" w:cstheme="majorHAnsi"/>
        </w:rPr>
        <w:t xml:space="preserve">(STEC) O157 (NZRM 4274 (ESR - NZRM culture collection), and STEC O26 (NZRM 3537 </w:t>
      </w:r>
      <w:sdt>
        <w:sdtPr>
          <w:rPr>
            <w:rFonts w:ascii="Times" w:hAnsi="Times" w:cstheme="majorHAnsi"/>
            <w:color w:val="000000"/>
          </w:rPr>
          <w:tag w:val="MENDELEY_CITATION_v3_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"/>
          <w:id w:val="768746685"/>
          <w:placeholder>
            <w:docPart w:val="14961281045D0C4493F477CFB0FD0247"/>
          </w:placeholder>
        </w:sdtPr>
        <w:sdtEndPr/>
        <w:sdtContent>
          <w:r w:rsidRPr="000B2872">
            <w:rPr>
              <w:rFonts w:ascii="Times" w:hAnsi="Times" w:cstheme="majorHAnsi"/>
              <w:color w:val="000000"/>
            </w:rPr>
            <w:t>(Browne et al., 2018; ESR - NZRM culture collection)</w:t>
          </w:r>
        </w:sdtContent>
      </w:sdt>
      <w:r w:rsidRPr="000B2872">
        <w:rPr>
          <w:rFonts w:ascii="Times" w:hAnsi="Times" w:cstheme="majorHAnsi"/>
        </w:rPr>
        <w:t>)</w:t>
      </w:r>
      <w:r w:rsidRPr="000B2872">
        <w:rPr>
          <w:rFonts w:ascii="Times" w:hAnsi="Times" w:cstheme="majorHAnsi"/>
          <w:lang w:val="en-US"/>
        </w:rPr>
        <w:t xml:space="preserve"> - were examined </w:t>
      </w:r>
      <w:r w:rsidRPr="000B2872">
        <w:rPr>
          <w:rFonts w:ascii="Times" w:hAnsi="Times" w:cstheme="majorHAnsi"/>
        </w:rPr>
        <w:t xml:space="preserve">as model enteropathogenic bacteria and monitored for the number of colony forming units (CFU) present in the water column, to measure persistence, over 91 days. </w:t>
      </w:r>
    </w:p>
    <w:p w14:paraId="6CF12564" w14:textId="77777777" w:rsidR="00BB5F80" w:rsidRPr="000B2872" w:rsidRDefault="00BB5F80" w:rsidP="000B2872">
      <w:pPr>
        <w:spacing w:line="360" w:lineRule="auto"/>
        <w:rPr>
          <w:rFonts w:ascii="Times" w:hAnsi="Times" w:cstheme="majorHAnsi"/>
          <w:b/>
          <w:bCs/>
        </w:rPr>
      </w:pPr>
      <w:r w:rsidRPr="000B2872">
        <w:rPr>
          <w:rFonts w:ascii="Times" w:hAnsi="Times" w:cstheme="majorHAnsi"/>
          <w:b/>
          <w:bCs/>
        </w:rPr>
        <w:t>Water</w:t>
      </w:r>
    </w:p>
    <w:p w14:paraId="7A34716C" w14:textId="77777777" w:rsidR="00BB5F80" w:rsidRPr="000B2872" w:rsidRDefault="00BB5F80" w:rsidP="000B2872">
      <w:pPr>
        <w:spacing w:line="360" w:lineRule="auto"/>
        <w:rPr>
          <w:rFonts w:ascii="Times" w:hAnsi="Times" w:cstheme="majorHAnsi"/>
          <w:lang w:val="en-US"/>
        </w:rPr>
      </w:pPr>
      <w:r w:rsidRPr="000B2872">
        <w:rPr>
          <w:rFonts w:ascii="Times" w:hAnsi="Times" w:cstheme="majorHAnsi"/>
          <w:lang w:val="en-US"/>
        </w:rPr>
        <w:t>Two types of water were used in the pilot, Milli-</w:t>
      </w:r>
      <w:proofErr w:type="gramStart"/>
      <w:r w:rsidRPr="000B2872">
        <w:rPr>
          <w:rFonts w:ascii="Times" w:hAnsi="Times" w:cstheme="majorHAnsi"/>
          <w:lang w:val="en-US"/>
        </w:rPr>
        <w:t>Q</w:t>
      </w:r>
      <w:proofErr w:type="gramEnd"/>
      <w:r w:rsidRPr="000B2872">
        <w:rPr>
          <w:rFonts w:ascii="Times" w:hAnsi="Times" w:cstheme="majorHAnsi"/>
          <w:lang w:val="en-US"/>
        </w:rPr>
        <w:t xml:space="preserve"> and sterile stream water, unfiltered and containing cellular debris and other native chemicals. Stream water was collected from same stream and processed in the same manner as the sterile stream water in the primary experiment.</w:t>
      </w:r>
    </w:p>
    <w:p w14:paraId="48F0456E" w14:textId="77777777" w:rsidR="00BB5F80" w:rsidRPr="000B2872" w:rsidRDefault="00BB5F80" w:rsidP="000B2872">
      <w:pPr>
        <w:spacing w:line="360" w:lineRule="auto"/>
        <w:rPr>
          <w:rFonts w:ascii="Times" w:hAnsi="Times" w:cstheme="majorHAnsi"/>
          <w:b/>
          <w:bCs/>
          <w:lang w:val="en-US"/>
        </w:rPr>
      </w:pPr>
      <w:r w:rsidRPr="000B2872">
        <w:rPr>
          <w:rFonts w:ascii="Times" w:hAnsi="Times" w:cstheme="majorHAnsi"/>
          <w:b/>
          <w:bCs/>
          <w:lang w:val="en-US"/>
        </w:rPr>
        <w:t xml:space="preserve">Nitrate </w:t>
      </w:r>
    </w:p>
    <w:p w14:paraId="44A456EA" w14:textId="436898B3" w:rsidR="00BB5F80" w:rsidRPr="000B2872" w:rsidRDefault="00BB5F80" w:rsidP="000B2872">
      <w:pPr>
        <w:spacing w:line="360" w:lineRule="auto"/>
        <w:rPr>
          <w:rFonts w:ascii="Times" w:hAnsi="Times" w:cstheme="majorHAnsi"/>
          <w:color w:val="000000" w:themeColor="text1"/>
        </w:rPr>
      </w:pPr>
      <w:r w:rsidRPr="000B2872">
        <w:rPr>
          <w:rFonts w:ascii="Times" w:hAnsi="Times" w:cstheme="majorHAnsi"/>
          <w:lang w:val="en-US"/>
        </w:rPr>
        <w:t>A gradient range, from one to 13 mg NO</w:t>
      </w:r>
      <w:r w:rsidRPr="000B2872">
        <w:rPr>
          <w:rFonts w:ascii="Times" w:hAnsi="Times" w:cstheme="majorHAnsi"/>
          <w:vertAlign w:val="subscript"/>
          <w:lang w:val="en-US"/>
        </w:rPr>
        <w:t>3</w:t>
      </w:r>
      <w:r w:rsidRPr="000B2872">
        <w:rPr>
          <w:rFonts w:ascii="Times" w:hAnsi="Times" w:cstheme="majorHAnsi"/>
          <w:lang w:val="en-US"/>
        </w:rPr>
        <w:t>-N/L in 0.5 NO</w:t>
      </w:r>
      <w:r w:rsidRPr="000B2872">
        <w:rPr>
          <w:rFonts w:ascii="Times" w:hAnsi="Times" w:cstheme="majorHAnsi"/>
          <w:vertAlign w:val="subscript"/>
          <w:lang w:val="en-US"/>
        </w:rPr>
        <w:t>3</w:t>
      </w:r>
      <w:r w:rsidRPr="000B2872">
        <w:rPr>
          <w:rFonts w:ascii="Times" w:hAnsi="Times" w:cstheme="majorHAnsi"/>
          <w:lang w:val="en-US"/>
        </w:rPr>
        <w:t>-N/L increments (i.e., 0, 0.5, 1.0, 1.5 mg NO</w:t>
      </w:r>
      <w:r w:rsidRPr="000B2872">
        <w:rPr>
          <w:rFonts w:ascii="Times" w:hAnsi="Times" w:cstheme="majorHAnsi"/>
          <w:vertAlign w:val="subscript"/>
          <w:lang w:val="en-US"/>
        </w:rPr>
        <w:t>3</w:t>
      </w:r>
      <w:r w:rsidRPr="000B2872">
        <w:rPr>
          <w:rFonts w:ascii="Times" w:hAnsi="Times" w:cstheme="majorHAnsi"/>
          <w:lang w:val="en-US"/>
        </w:rPr>
        <w:t>-N/L), was used for the pilot experiment.</w:t>
      </w:r>
      <w:r w:rsidRPr="000B2872">
        <w:rPr>
          <w:rFonts w:ascii="Times" w:hAnsi="Times" w:cstheme="majorHAnsi"/>
          <w:color w:val="000000" w:themeColor="text1"/>
        </w:rPr>
        <w:t xml:space="preserve"> </w:t>
      </w:r>
    </w:p>
    <w:p w14:paraId="6FA7338F" w14:textId="77777777" w:rsidR="00BB5F80" w:rsidRPr="000B2872" w:rsidRDefault="00BB5F80" w:rsidP="000B2872">
      <w:pPr>
        <w:spacing w:line="360" w:lineRule="auto"/>
        <w:rPr>
          <w:rFonts w:ascii="Times" w:hAnsi="Times" w:cstheme="majorHAnsi"/>
          <w:b/>
          <w:bCs/>
          <w:color w:val="000000" w:themeColor="text1"/>
        </w:rPr>
      </w:pPr>
      <w:r w:rsidRPr="000B2872">
        <w:rPr>
          <w:rFonts w:ascii="Times" w:hAnsi="Times" w:cstheme="majorHAnsi"/>
          <w:b/>
          <w:bCs/>
          <w:color w:val="000000" w:themeColor="text1"/>
        </w:rPr>
        <w:t>Experimental setup</w:t>
      </w:r>
    </w:p>
    <w:p w14:paraId="7C71EC02" w14:textId="77777777" w:rsidR="00BB5F80" w:rsidRPr="000B2872" w:rsidRDefault="00BB5F80" w:rsidP="000B2872">
      <w:pPr>
        <w:spacing w:line="360" w:lineRule="auto"/>
        <w:rPr>
          <w:rFonts w:ascii="Times" w:hAnsi="Times" w:cstheme="majorHAnsi"/>
          <w:iCs/>
          <w:lang w:val="en-US"/>
        </w:rPr>
      </w:pPr>
      <w:r w:rsidRPr="000B2872">
        <w:rPr>
          <w:rFonts w:ascii="Times" w:hAnsi="Times" w:cstheme="majorHAnsi"/>
          <w:color w:val="000000" w:themeColor="text1"/>
        </w:rPr>
        <w:t xml:space="preserve">Once the 27 nitrate levels were established in 250 ml Schott bottles, 15 ml of the </w:t>
      </w:r>
      <w:r w:rsidRPr="000B2872">
        <w:rPr>
          <w:rFonts w:ascii="Times" w:hAnsi="Times" w:cstheme="majorHAnsi"/>
          <w:lang w:val="en-US"/>
        </w:rPr>
        <w:t>NO</w:t>
      </w:r>
      <w:r w:rsidRPr="000B2872">
        <w:rPr>
          <w:rFonts w:ascii="Times" w:hAnsi="Times" w:cstheme="majorHAnsi"/>
          <w:vertAlign w:val="subscript"/>
          <w:lang w:val="en-US"/>
        </w:rPr>
        <w:t>3</w:t>
      </w:r>
      <w:r w:rsidRPr="000B2872">
        <w:rPr>
          <w:rFonts w:ascii="Times" w:hAnsi="Times" w:cstheme="majorHAnsi"/>
          <w:lang w:val="en-US"/>
        </w:rPr>
        <w:t xml:space="preserve">-N </w:t>
      </w:r>
      <w:r w:rsidRPr="000B2872">
        <w:rPr>
          <w:rFonts w:ascii="Times" w:hAnsi="Times" w:cstheme="majorHAnsi"/>
          <w:color w:val="000000" w:themeColor="text1"/>
        </w:rPr>
        <w:t xml:space="preserve">enriched water </w:t>
      </w:r>
      <w:r w:rsidRPr="000B2872">
        <w:rPr>
          <w:rFonts w:ascii="Times" w:hAnsi="Times" w:cstheme="majorHAnsi"/>
          <w:iCs/>
          <w:lang w:val="en-US"/>
        </w:rPr>
        <w:t xml:space="preserve">was decanted into four, 20 ml bijou bottles as a negative control or for inoculation (e.g., four bottles of each water type – a negative control and three to be inoculated with one of the three bacterial strains - at each </w:t>
      </w:r>
      <w:r w:rsidRPr="000B2872">
        <w:rPr>
          <w:rFonts w:ascii="Times" w:hAnsi="Times" w:cstheme="majorHAnsi"/>
          <w:lang w:val="en-US"/>
        </w:rPr>
        <w:t>NO</w:t>
      </w:r>
      <w:r w:rsidRPr="000B2872">
        <w:rPr>
          <w:rFonts w:ascii="Times" w:hAnsi="Times" w:cstheme="majorHAnsi"/>
          <w:vertAlign w:val="subscript"/>
          <w:lang w:val="en-US"/>
        </w:rPr>
        <w:t>3</w:t>
      </w:r>
      <w:r w:rsidRPr="000B2872">
        <w:rPr>
          <w:rFonts w:ascii="Times" w:hAnsi="Times" w:cstheme="majorHAnsi"/>
          <w:lang w:val="en-US"/>
        </w:rPr>
        <w:t xml:space="preserve">-N </w:t>
      </w:r>
      <w:r w:rsidRPr="000B2872">
        <w:rPr>
          <w:rFonts w:ascii="Times" w:hAnsi="Times" w:cstheme="majorHAnsi"/>
          <w:iCs/>
          <w:lang w:val="en-US"/>
        </w:rPr>
        <w:t xml:space="preserve">concentration, n=162). The excess </w:t>
      </w:r>
      <w:r w:rsidRPr="000B2872">
        <w:rPr>
          <w:rFonts w:ascii="Times" w:hAnsi="Times" w:cstheme="majorHAnsi"/>
          <w:lang w:val="en-US"/>
        </w:rPr>
        <w:t xml:space="preserve">nitrate </w:t>
      </w:r>
      <w:r w:rsidRPr="000B2872">
        <w:rPr>
          <w:rFonts w:ascii="Times" w:hAnsi="Times" w:cstheme="majorHAnsi"/>
          <w:color w:val="000000" w:themeColor="text1"/>
        </w:rPr>
        <w:t xml:space="preserve">enriched water was saved in the cold room and used to replace the water removed for culturing. Due to the size of the bottles, testing </w:t>
      </w:r>
      <w:r w:rsidRPr="000B2872">
        <w:rPr>
          <w:rFonts w:ascii="Times" w:hAnsi="Times" w:cstheme="majorHAnsi"/>
          <w:lang w:val="en-US"/>
        </w:rPr>
        <w:t>NO</w:t>
      </w:r>
      <w:r w:rsidRPr="000B2872">
        <w:rPr>
          <w:rFonts w:ascii="Times" w:hAnsi="Times" w:cstheme="majorHAnsi"/>
          <w:vertAlign w:val="subscript"/>
          <w:lang w:val="en-US"/>
        </w:rPr>
        <w:t>3</w:t>
      </w:r>
      <w:r w:rsidRPr="000B2872">
        <w:rPr>
          <w:rFonts w:ascii="Times" w:hAnsi="Times" w:cstheme="majorHAnsi"/>
          <w:lang w:val="en-US"/>
        </w:rPr>
        <w:t xml:space="preserve">-N throughout the experiment was not possible. The pilot study was run consecutively over 18 months, not concurrently, due to space limitations. </w:t>
      </w:r>
    </w:p>
    <w:p w14:paraId="3977FAB1" w14:textId="77777777" w:rsidR="00BB5F80" w:rsidRPr="000B2872" w:rsidRDefault="00BB5F80" w:rsidP="000B2872">
      <w:pPr>
        <w:spacing w:line="360" w:lineRule="auto"/>
        <w:rPr>
          <w:rFonts w:ascii="Times" w:hAnsi="Times" w:cstheme="majorHAnsi"/>
          <w:i/>
          <w:iCs/>
          <w:lang w:val="en-US"/>
        </w:rPr>
      </w:pPr>
      <w:r w:rsidRPr="000B2872">
        <w:rPr>
          <w:rFonts w:ascii="Times" w:hAnsi="Times" w:cstheme="majorHAnsi"/>
          <w:lang w:val="en-US"/>
        </w:rPr>
        <w:t>Three bijou bottles at each of the 27 NO</w:t>
      </w:r>
      <w:r w:rsidRPr="000B2872">
        <w:rPr>
          <w:rFonts w:ascii="Times" w:hAnsi="Times" w:cstheme="majorHAnsi"/>
          <w:vertAlign w:val="subscript"/>
          <w:lang w:val="en-US"/>
        </w:rPr>
        <w:t>3</w:t>
      </w:r>
      <w:r w:rsidRPr="000B2872">
        <w:rPr>
          <w:rFonts w:ascii="Times" w:hAnsi="Times" w:cstheme="majorHAnsi"/>
          <w:lang w:val="en-US"/>
        </w:rPr>
        <w:t>-N concentrations were inoculated with ~100 CFU each of a single STEC strain (e.g., either O157 or O26). Negative control bottles were not inoculated. The bijou bottles with loosened tops were then held consecutively for 91 days in the dark at 10</w:t>
      </w:r>
      <w:r w:rsidRPr="000B2872">
        <w:rPr>
          <w:rFonts w:ascii="Times" w:hAnsi="Times" w:cstheme="majorHAnsi"/>
          <w:vertAlign w:val="superscript"/>
          <w:lang w:val="en-US"/>
        </w:rPr>
        <w:t>o</w:t>
      </w:r>
      <w:r w:rsidRPr="000B2872">
        <w:rPr>
          <w:rFonts w:ascii="Times" w:hAnsi="Times" w:cstheme="majorHAnsi"/>
          <w:lang w:val="en-US"/>
        </w:rPr>
        <w:t>C (+/- 0.5</w:t>
      </w:r>
      <w:r w:rsidRPr="000B2872">
        <w:rPr>
          <w:rFonts w:ascii="Times" w:hAnsi="Times" w:cstheme="majorHAnsi"/>
          <w:vertAlign w:val="superscript"/>
          <w:lang w:val="en-US"/>
        </w:rPr>
        <w:t>o</w:t>
      </w:r>
      <w:r w:rsidRPr="000B2872">
        <w:rPr>
          <w:rFonts w:ascii="Times" w:hAnsi="Times" w:cstheme="majorHAnsi"/>
          <w:lang w:val="en-US"/>
        </w:rPr>
        <w:t xml:space="preserve">C). Three replicates were performed for each treatment (n=486). </w:t>
      </w:r>
    </w:p>
    <w:p w14:paraId="4AD93CC7" w14:textId="77777777" w:rsidR="00BB5F80" w:rsidRPr="000B2872" w:rsidRDefault="00BB5F80" w:rsidP="000B2872">
      <w:pPr>
        <w:spacing w:line="360" w:lineRule="auto"/>
        <w:rPr>
          <w:rFonts w:ascii="Times" w:hAnsi="Times" w:cstheme="majorHAnsi"/>
          <w:color w:val="000000" w:themeColor="text1"/>
        </w:rPr>
      </w:pPr>
      <w:r w:rsidRPr="000B2872">
        <w:rPr>
          <w:rFonts w:ascii="Times" w:hAnsi="Times" w:cstheme="majorHAnsi"/>
          <w:color w:val="000000" w:themeColor="text1"/>
        </w:rPr>
        <w:t>Sample collection and bacterial culturing</w:t>
      </w:r>
    </w:p>
    <w:p w14:paraId="0AFD8E64" w14:textId="77777777" w:rsidR="00BB5F80" w:rsidRPr="000B2872" w:rsidRDefault="00BB5F80" w:rsidP="000B2872">
      <w:pPr>
        <w:spacing w:line="360" w:lineRule="auto"/>
        <w:rPr>
          <w:rFonts w:ascii="Times" w:hAnsi="Times" w:cstheme="majorHAnsi"/>
          <w:color w:val="000000" w:themeColor="text1"/>
        </w:rPr>
      </w:pPr>
      <w:r w:rsidRPr="000B2872">
        <w:rPr>
          <w:rFonts w:ascii="Times" w:hAnsi="Times" w:cstheme="majorHAnsi"/>
          <w:lang w:val="en-US"/>
        </w:rPr>
        <w:lastRenderedPageBreak/>
        <w:t>The STEC</w:t>
      </w:r>
      <w:r w:rsidRPr="000B2872">
        <w:rPr>
          <w:rFonts w:ascii="Times" w:hAnsi="Times" w:cstheme="majorHAnsi"/>
          <w:i/>
          <w:iCs/>
          <w:lang w:val="en-US"/>
        </w:rPr>
        <w:t xml:space="preserve"> </w:t>
      </w:r>
      <w:r w:rsidRPr="000B2872">
        <w:rPr>
          <w:rFonts w:ascii="Times" w:hAnsi="Times" w:cstheme="majorHAnsi"/>
          <w:iCs/>
          <w:lang w:val="en-US"/>
        </w:rPr>
        <w:t xml:space="preserve">concentrations from each Bijou bottle were examined over the same time frame as the primary experiment. </w:t>
      </w:r>
      <w:r w:rsidRPr="000B2872">
        <w:rPr>
          <w:rFonts w:ascii="Times" w:hAnsi="Times" w:cstheme="majorHAnsi"/>
          <w:color w:val="000000" w:themeColor="text1"/>
        </w:rPr>
        <w:t xml:space="preserve">Similar to the primary experiment, both </w:t>
      </w:r>
      <w:r w:rsidRPr="000B2872">
        <w:rPr>
          <w:rFonts w:ascii="Times" w:hAnsi="Times" w:cstheme="majorHAnsi"/>
          <w:lang w:val="en-US"/>
        </w:rPr>
        <w:t>STECs</w:t>
      </w:r>
      <w:r w:rsidRPr="000B2872">
        <w:rPr>
          <w:rFonts w:ascii="Times" w:hAnsi="Times" w:cstheme="majorHAnsi"/>
          <w:color w:val="000000" w:themeColor="text1"/>
        </w:rPr>
        <w:t xml:space="preserve"> formed biofilms in less than 24 hrs, so all bottles were briskly agitated to resuspend the </w:t>
      </w:r>
      <w:r w:rsidRPr="000B2872">
        <w:rPr>
          <w:rFonts w:ascii="Times" w:hAnsi="Times" w:cstheme="majorHAnsi"/>
          <w:lang w:val="en-US"/>
        </w:rPr>
        <w:t>STEC</w:t>
      </w:r>
      <w:r w:rsidRPr="000B2872">
        <w:rPr>
          <w:rFonts w:ascii="Times" w:hAnsi="Times" w:cstheme="majorHAnsi"/>
          <w:color w:val="000000" w:themeColor="text1"/>
        </w:rPr>
        <w:t xml:space="preserve"> in the water column immediately prior to sample collection. </w:t>
      </w:r>
      <w:r w:rsidRPr="000B2872">
        <w:rPr>
          <w:rFonts w:ascii="Times" w:hAnsi="Times" w:cstheme="majorHAnsi"/>
          <w:color w:val="000000" w:themeColor="text1"/>
          <w:lang w:val="en-US"/>
        </w:rPr>
        <w:t>Water samples ranged in volume from 2-500 µl, sample size was determined based on the previous culture results.</w:t>
      </w:r>
      <w:r w:rsidRPr="000B2872">
        <w:rPr>
          <w:rFonts w:ascii="Times" w:hAnsi="Times" w:cstheme="majorHAnsi"/>
          <w:color w:val="000000" w:themeColor="text1"/>
        </w:rPr>
        <w:t xml:space="preserve"> For negative controls 2 ml was sampled to ensure there was no contamination/growth. All water samples were processed, cultured, and enumerated in the same manner as the primary experiment.</w:t>
      </w:r>
    </w:p>
    <w:p w14:paraId="3C4C3B9D" w14:textId="77777777" w:rsidR="00BB5F80" w:rsidRPr="000B2872" w:rsidRDefault="00BB5F80" w:rsidP="000B2872">
      <w:pPr>
        <w:spacing w:line="360" w:lineRule="auto"/>
        <w:rPr>
          <w:rFonts w:ascii="Times" w:hAnsi="Times" w:cstheme="majorHAnsi"/>
          <w:b/>
          <w:iCs/>
          <w:lang w:val="en-US"/>
        </w:rPr>
      </w:pPr>
      <w:r w:rsidRPr="000B2872">
        <w:rPr>
          <w:rFonts w:ascii="Times" w:hAnsi="Times" w:cstheme="majorHAnsi"/>
          <w:b/>
          <w:iCs/>
          <w:lang w:val="en-US"/>
        </w:rPr>
        <w:t>Data analysis</w:t>
      </w:r>
    </w:p>
    <w:p w14:paraId="5397D318" w14:textId="0418894D" w:rsidR="00BB5F80" w:rsidRPr="000B2872" w:rsidRDefault="00BB5F80" w:rsidP="000B2872">
      <w:pPr>
        <w:spacing w:line="360" w:lineRule="auto"/>
        <w:rPr>
          <w:rFonts w:ascii="Times" w:hAnsi="Times" w:cstheme="majorHAnsi"/>
          <w:lang w:val="en-US"/>
        </w:rPr>
      </w:pPr>
      <w:r w:rsidRPr="000B2872">
        <w:rPr>
          <w:rFonts w:ascii="Times" w:hAnsi="Times" w:cstheme="majorHAnsi"/>
          <w:lang w:val="en-US"/>
        </w:rPr>
        <w:t xml:space="preserve">Statistical analyses were performed in R (R Core Team, 2013). </w:t>
      </w:r>
      <w:r w:rsidR="00670EC6">
        <w:rPr>
          <w:rFonts w:ascii="Times" w:hAnsi="Times" w:cstheme="majorHAnsi"/>
          <w:lang w:val="en-US"/>
        </w:rPr>
        <w:t>An ANOVA</w:t>
      </w:r>
      <w:r w:rsidRPr="000B2872">
        <w:rPr>
          <w:rFonts w:ascii="Times" w:hAnsi="Times" w:cstheme="majorHAnsi"/>
          <w:lang w:val="en-US"/>
        </w:rPr>
        <w:t xml:space="preserve"> </w:t>
      </w:r>
      <w:r w:rsidR="00670EC6" w:rsidRPr="000B0CEA">
        <w:rPr>
          <w:rFonts w:ascii="Times" w:hAnsi="Times" w:cs="Calibri Light"/>
          <w:lang w:val="en-US"/>
        </w:rPr>
        <w:t>(R Core Team, 2013)</w:t>
      </w:r>
      <w:r w:rsidR="00670EC6">
        <w:rPr>
          <w:rFonts w:ascii="Times" w:hAnsi="Times" w:cs="Calibri Light"/>
          <w:lang w:val="en-US"/>
        </w:rPr>
        <w:t xml:space="preserve"> </w:t>
      </w:r>
      <w:r w:rsidRPr="000B2872">
        <w:rPr>
          <w:rFonts w:ascii="Times" w:hAnsi="Times" w:cstheme="majorHAnsi"/>
          <w:lang w:val="en-US"/>
        </w:rPr>
        <w:t>to ascertain whether</w:t>
      </w:r>
      <w:r w:rsidR="00670EC6">
        <w:rPr>
          <w:rFonts w:ascii="Times" w:hAnsi="Times" w:cstheme="majorHAnsi"/>
          <w:lang w:val="en-US"/>
        </w:rPr>
        <w:t xml:space="preserve"> colony forming units were affected by</w:t>
      </w:r>
      <w:r w:rsidRPr="000B2872">
        <w:rPr>
          <w:rFonts w:ascii="Times" w:hAnsi="Times" w:cstheme="majorHAnsi"/>
          <w:lang w:val="en-US"/>
        </w:rPr>
        <w:t xml:space="preserve"> </w:t>
      </w:r>
      <w:r w:rsidR="00670EC6" w:rsidRPr="00670EC6">
        <w:rPr>
          <w:rFonts w:ascii="Times" w:hAnsi="Times" w:cstheme="majorHAnsi"/>
          <w:i/>
          <w:iCs/>
          <w:lang w:val="en-US"/>
        </w:rPr>
        <w:t>E</w:t>
      </w:r>
      <w:r w:rsidR="00670EC6">
        <w:rPr>
          <w:rFonts w:ascii="Times" w:hAnsi="Times" w:cstheme="majorHAnsi"/>
          <w:lang w:val="en-US"/>
        </w:rPr>
        <w:t xml:space="preserve">. </w:t>
      </w:r>
      <w:r w:rsidR="00670EC6" w:rsidRPr="00670EC6">
        <w:rPr>
          <w:rFonts w:ascii="Times" w:hAnsi="Times" w:cstheme="majorHAnsi"/>
          <w:i/>
          <w:iCs/>
          <w:lang w:val="en-US"/>
        </w:rPr>
        <w:t>coli</w:t>
      </w:r>
      <w:r w:rsidR="00670EC6">
        <w:rPr>
          <w:rFonts w:ascii="Times" w:hAnsi="Times" w:cstheme="majorHAnsi"/>
          <w:lang w:val="en-US"/>
        </w:rPr>
        <w:t xml:space="preserve"> strain (e.g., </w:t>
      </w:r>
      <w:r w:rsidRPr="000B2872">
        <w:rPr>
          <w:rFonts w:ascii="Times" w:hAnsi="Times" w:cstheme="majorHAnsi"/>
          <w:lang w:val="en-US"/>
        </w:rPr>
        <w:t>STEC O157 or O26</w:t>
      </w:r>
      <w:r w:rsidR="00670EC6">
        <w:rPr>
          <w:rFonts w:ascii="Times" w:hAnsi="Times" w:cstheme="majorHAnsi"/>
          <w:lang w:val="en-US"/>
        </w:rPr>
        <w:t xml:space="preserve">), </w:t>
      </w:r>
      <w:r w:rsidRPr="000B2872">
        <w:rPr>
          <w:rFonts w:ascii="Times" w:hAnsi="Times" w:cstheme="majorHAnsi"/>
          <w:lang w:val="en-US"/>
        </w:rPr>
        <w:t>NO</w:t>
      </w:r>
      <w:r w:rsidRPr="000B2872">
        <w:rPr>
          <w:rFonts w:ascii="Times" w:hAnsi="Times" w:cstheme="majorHAnsi"/>
          <w:vertAlign w:val="subscript"/>
          <w:lang w:val="en-US"/>
        </w:rPr>
        <w:t>3</w:t>
      </w:r>
      <w:r w:rsidRPr="000B2872">
        <w:rPr>
          <w:rFonts w:ascii="Times" w:hAnsi="Times" w:cstheme="majorHAnsi"/>
          <w:lang w:val="en-US"/>
        </w:rPr>
        <w:t>-N concentration, water type,</w:t>
      </w:r>
      <w:r w:rsidRPr="000B2872">
        <w:rPr>
          <w:rFonts w:ascii="Times" w:hAnsi="Times" w:cstheme="majorHAnsi"/>
          <w:vertAlign w:val="subscript"/>
          <w:lang w:val="en-US"/>
        </w:rPr>
        <w:t xml:space="preserve"> </w:t>
      </w:r>
      <w:r w:rsidRPr="000B2872">
        <w:rPr>
          <w:rFonts w:ascii="Times" w:hAnsi="Times" w:cstheme="majorHAnsi"/>
          <w:lang w:val="en-US"/>
        </w:rPr>
        <w:t xml:space="preserve">and/or duration of treatment. </w:t>
      </w:r>
      <w:r w:rsidR="00CC52F2">
        <w:rPr>
          <w:rFonts w:ascii="Times" w:hAnsi="Times" w:cstheme="majorHAnsi"/>
          <w:lang w:val="en-US"/>
        </w:rPr>
        <w:t xml:space="preserve">A </w:t>
      </w:r>
      <w:r w:rsidRPr="000B2872">
        <w:rPr>
          <w:rFonts w:ascii="Times" w:hAnsi="Times" w:cstheme="majorHAnsi"/>
          <w:i/>
          <w:iCs/>
          <w:lang w:val="en-US"/>
        </w:rPr>
        <w:t>Post hoc</w:t>
      </w:r>
      <w:r w:rsidRPr="000B2872">
        <w:rPr>
          <w:rFonts w:ascii="Times" w:hAnsi="Times" w:cstheme="majorHAnsi"/>
          <w:lang w:val="en-US"/>
        </w:rPr>
        <w:t xml:space="preserve"> Tukey honestly significant difference (HSD) test </w:t>
      </w:r>
      <w:r w:rsidR="00CC52F2">
        <w:rPr>
          <w:rFonts w:ascii="Times" w:hAnsi="Times" w:cstheme="majorHAnsi"/>
          <w:lang w:val="en-US"/>
        </w:rPr>
        <w:t>was</w:t>
      </w:r>
      <w:r w:rsidRPr="000B2872">
        <w:rPr>
          <w:rFonts w:ascii="Times" w:hAnsi="Times" w:cstheme="majorHAnsi"/>
          <w:lang w:val="en-US"/>
        </w:rPr>
        <w:t xml:space="preserve"> performed using the </w:t>
      </w:r>
      <w:proofErr w:type="spellStart"/>
      <w:r w:rsidRPr="000B2872">
        <w:rPr>
          <w:rFonts w:ascii="Times" w:hAnsi="Times" w:cstheme="majorHAnsi"/>
          <w:i/>
          <w:iCs/>
          <w:lang w:val="en-US"/>
        </w:rPr>
        <w:t>AICcmodavg</w:t>
      </w:r>
      <w:proofErr w:type="spellEnd"/>
      <w:r w:rsidRPr="000B2872">
        <w:rPr>
          <w:rFonts w:ascii="Times" w:hAnsi="Times" w:cstheme="majorHAnsi"/>
          <w:lang w:val="en-US"/>
        </w:rPr>
        <w:t xml:space="preserve"> package </w:t>
      </w:r>
      <w:sdt>
        <w:sdtPr>
          <w:rPr>
            <w:rFonts w:ascii="Times" w:hAnsi="Times" w:cstheme="majorHAnsi"/>
            <w:lang w:val="en-US"/>
          </w:rPr>
          <w:tag w:val="MENDELEY_CITATION_v3_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"/>
          <w:id w:val="-1443294910"/>
          <w:placeholder>
            <w:docPart w:val="14961281045D0C4493F477CFB0FD0247"/>
          </w:placeholder>
        </w:sdtPr>
        <w:sdtEndPr>
          <w:rPr>
            <w:lang w:val="en-NZ"/>
          </w:rPr>
        </w:sdtEndPr>
        <w:sdtContent>
          <w:r w:rsidRPr="000B2872">
            <w:rPr>
              <w:rFonts w:ascii="Times" w:eastAsia="Times New Roman" w:hAnsi="Times"/>
            </w:rPr>
            <w:t>(Mazerolle &amp; Mazerolle, 2017)</w:t>
          </w:r>
        </w:sdtContent>
      </w:sdt>
      <w:r w:rsidRPr="000B2872">
        <w:rPr>
          <w:rFonts w:ascii="Times" w:hAnsi="Times" w:cstheme="majorHAnsi"/>
          <w:lang w:val="en-US"/>
        </w:rPr>
        <w:t xml:space="preserve"> to identify significant factors. Plots were made using the ggplot2 package version 3.3.3 </w:t>
      </w:r>
      <w:sdt>
        <w:sdtPr>
          <w:rPr>
            <w:rFonts w:ascii="Times" w:hAnsi="Times" w:cstheme="majorHAnsi"/>
            <w:color w:val="000000"/>
            <w:lang w:val="en-US"/>
          </w:rPr>
          <w:tag w:val="MENDELEY_CITATION_v3_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"/>
          <w:id w:val="-1525931486"/>
          <w:placeholder>
            <w:docPart w:val="14961281045D0C4493F477CFB0FD0247"/>
          </w:placeholder>
        </w:sdtPr>
        <w:sdtEndPr>
          <w:rPr>
            <w:lang w:val="en-NZ"/>
          </w:rPr>
        </w:sdtEndPr>
        <w:sdtContent>
          <w:r w:rsidRPr="000B2872">
            <w:rPr>
              <w:rFonts w:ascii="Times" w:hAnsi="Times" w:cstheme="majorHAnsi"/>
              <w:color w:val="000000"/>
            </w:rPr>
            <w:t>(Wickham, 2016)</w:t>
          </w:r>
        </w:sdtContent>
      </w:sdt>
      <w:r w:rsidRPr="000B2872">
        <w:rPr>
          <w:rFonts w:ascii="Times" w:hAnsi="Times" w:cstheme="majorHAnsi"/>
          <w:lang w:val="en-US"/>
        </w:rPr>
        <w:t>.</w:t>
      </w:r>
    </w:p>
    <w:p w14:paraId="028A307D" w14:textId="77777777" w:rsidR="00BB5F80" w:rsidRPr="000B2872" w:rsidRDefault="00BB5F80" w:rsidP="000B2872">
      <w:pPr>
        <w:spacing w:line="360" w:lineRule="auto"/>
        <w:rPr>
          <w:rFonts w:ascii="Times" w:hAnsi="Times" w:cstheme="majorHAnsi"/>
          <w:b/>
          <w:bCs/>
          <w:lang w:val="en-US"/>
        </w:rPr>
      </w:pPr>
      <w:r w:rsidRPr="000B2872">
        <w:rPr>
          <w:rFonts w:ascii="Times" w:hAnsi="Times" w:cstheme="majorHAnsi"/>
          <w:b/>
          <w:bCs/>
          <w:lang w:val="en-US"/>
        </w:rPr>
        <w:t>Results</w:t>
      </w:r>
    </w:p>
    <w:p w14:paraId="0A72ED0D" w14:textId="7BBE505D" w:rsidR="00BB5F80" w:rsidRDefault="00686D6E" w:rsidP="000B2872">
      <w:pPr>
        <w:spacing w:line="360" w:lineRule="auto"/>
        <w:rPr>
          <w:rFonts w:ascii="Times" w:hAnsi="Times" w:cstheme="majorHAnsi"/>
          <w:lang w:val="en-US"/>
        </w:rPr>
      </w:pPr>
      <w:r>
        <w:rPr>
          <w:rFonts w:ascii="Times" w:hAnsi="Times" w:cstheme="majorHAnsi"/>
          <w:lang w:val="en-US"/>
        </w:rPr>
        <w:t>Neither s</w:t>
      </w:r>
      <w:r w:rsidR="00BB5F80" w:rsidRPr="000B2872">
        <w:rPr>
          <w:rFonts w:ascii="Times" w:hAnsi="Times" w:cstheme="majorHAnsi"/>
          <w:lang w:val="en-US"/>
        </w:rPr>
        <w:t>train</w:t>
      </w:r>
      <w:r>
        <w:rPr>
          <w:rFonts w:ascii="Times" w:hAnsi="Times" w:cstheme="majorHAnsi"/>
          <w:lang w:val="en-US"/>
        </w:rPr>
        <w:t xml:space="preserve"> (</w:t>
      </w:r>
      <w:r>
        <w:rPr>
          <w:rFonts w:ascii="Times" w:hAnsi="Times" w:cstheme="majorHAnsi"/>
          <w:i/>
          <w:iCs/>
          <w:lang w:val="en-US"/>
        </w:rPr>
        <w:t>P</w:t>
      </w:r>
      <w:r>
        <w:rPr>
          <w:rFonts w:ascii="Times" w:hAnsi="Times" w:cstheme="majorHAnsi"/>
          <w:lang w:val="en-US"/>
        </w:rPr>
        <w:t>=0</w:t>
      </w:r>
      <w:r w:rsidRPr="00D60ECD">
        <w:rPr>
          <w:rFonts w:ascii="Times" w:hAnsi="Times" w:cstheme="minorHAnsi"/>
        </w:rPr>
        <w:t>975</w:t>
      </w:r>
      <w:r>
        <w:rPr>
          <w:rFonts w:ascii="Times" w:hAnsi="Times" w:cstheme="minorHAnsi"/>
        </w:rPr>
        <w:t>)</w:t>
      </w:r>
      <w:r w:rsidR="00BB5F80" w:rsidRPr="000B2872">
        <w:rPr>
          <w:rFonts w:ascii="Times" w:hAnsi="Times" w:cstheme="majorHAnsi"/>
          <w:lang w:val="en-US"/>
        </w:rPr>
        <w:t xml:space="preserve"> </w:t>
      </w:r>
      <w:r>
        <w:rPr>
          <w:rFonts w:ascii="Times" w:hAnsi="Times" w:cstheme="majorHAnsi"/>
          <w:lang w:val="en-US"/>
        </w:rPr>
        <w:t>nor water type (</w:t>
      </w:r>
      <w:r>
        <w:rPr>
          <w:rFonts w:ascii="Times" w:hAnsi="Times" w:cstheme="majorHAnsi"/>
          <w:i/>
          <w:iCs/>
          <w:lang w:val="en-US"/>
        </w:rPr>
        <w:t>P=</w:t>
      </w:r>
      <w:r w:rsidRPr="000B2872">
        <w:rPr>
          <w:rFonts w:ascii="Times" w:hAnsi="Times" w:cstheme="minorHAnsi"/>
          <w:lang w:val="en-US"/>
        </w:rPr>
        <w:t>0.9</w:t>
      </w:r>
      <w:r>
        <w:rPr>
          <w:rFonts w:ascii="Times" w:hAnsi="Times" w:cstheme="minorHAnsi"/>
          <w:lang w:val="en-US"/>
        </w:rPr>
        <w:t xml:space="preserve">87) </w:t>
      </w:r>
      <w:r>
        <w:rPr>
          <w:rFonts w:ascii="Times" w:hAnsi="Times" w:cstheme="majorHAnsi"/>
          <w:lang w:val="en-US"/>
        </w:rPr>
        <w:t>affected</w:t>
      </w:r>
      <w:r w:rsidR="00BB5F80" w:rsidRPr="000B2872">
        <w:rPr>
          <w:rFonts w:ascii="Times" w:hAnsi="Times" w:cstheme="majorHAnsi"/>
          <w:lang w:val="en-US"/>
        </w:rPr>
        <w:t xml:space="preserve"> STEC growth or persistence; however, NO</w:t>
      </w:r>
      <w:r w:rsidR="00BB5F80" w:rsidRPr="000B2872">
        <w:rPr>
          <w:rFonts w:ascii="Times" w:hAnsi="Times" w:cstheme="majorHAnsi"/>
          <w:vertAlign w:val="subscript"/>
          <w:lang w:val="en-US"/>
        </w:rPr>
        <w:t>3</w:t>
      </w:r>
      <w:r w:rsidR="00BB5F80" w:rsidRPr="000B2872">
        <w:rPr>
          <w:rFonts w:ascii="Times" w:hAnsi="Times" w:cstheme="majorHAnsi"/>
          <w:lang w:val="en-US"/>
        </w:rPr>
        <w:t xml:space="preserve">-N concentration </w:t>
      </w:r>
      <w:r w:rsidR="00670EC6">
        <w:rPr>
          <w:rFonts w:ascii="Times" w:hAnsi="Times" w:cstheme="majorHAnsi"/>
          <w:lang w:val="en-US"/>
        </w:rPr>
        <w:t>(</w:t>
      </w:r>
      <w:r w:rsidR="00670EC6">
        <w:rPr>
          <w:rFonts w:ascii="Times" w:hAnsi="Times" w:cstheme="majorHAnsi"/>
          <w:i/>
          <w:iCs/>
          <w:lang w:val="en-US"/>
        </w:rPr>
        <w:t>P</w:t>
      </w:r>
      <w:r w:rsidR="00670EC6" w:rsidRPr="00670EC6">
        <w:rPr>
          <w:rFonts w:ascii="Times" w:hAnsi="Times" w:cstheme="majorHAnsi"/>
          <w:lang w:val="en-US"/>
        </w:rPr>
        <w:t>&lt;0.001</w:t>
      </w:r>
      <w:r w:rsidR="00670EC6">
        <w:rPr>
          <w:rFonts w:ascii="Times" w:hAnsi="Times" w:cstheme="minorHAnsi"/>
        </w:rPr>
        <w:t>)</w:t>
      </w:r>
      <w:r w:rsidR="00670EC6" w:rsidRPr="000B2872">
        <w:rPr>
          <w:rFonts w:ascii="Times" w:hAnsi="Times" w:cstheme="majorHAnsi"/>
          <w:lang w:val="en-US"/>
        </w:rPr>
        <w:t xml:space="preserve"> </w:t>
      </w:r>
      <w:r w:rsidR="00BB5F80" w:rsidRPr="000B2872">
        <w:rPr>
          <w:rFonts w:ascii="Times" w:hAnsi="Times" w:cstheme="majorHAnsi"/>
          <w:lang w:val="en-US"/>
        </w:rPr>
        <w:t xml:space="preserve">and duration </w:t>
      </w:r>
      <w:r w:rsidR="00670EC6">
        <w:rPr>
          <w:rFonts w:ascii="Times" w:hAnsi="Times" w:cstheme="majorHAnsi"/>
          <w:lang w:val="en-US"/>
        </w:rPr>
        <w:t>(</w:t>
      </w:r>
      <w:r w:rsidR="00670EC6">
        <w:rPr>
          <w:rFonts w:ascii="Times" w:hAnsi="Times" w:cstheme="majorHAnsi"/>
          <w:i/>
          <w:iCs/>
          <w:lang w:val="en-US"/>
        </w:rPr>
        <w:t>P</w:t>
      </w:r>
      <w:r w:rsidR="00670EC6" w:rsidRPr="00670EC6">
        <w:rPr>
          <w:rFonts w:ascii="Times" w:hAnsi="Times" w:cstheme="majorHAnsi"/>
          <w:lang w:val="en-US"/>
        </w:rPr>
        <w:t>&lt;0.001</w:t>
      </w:r>
      <w:r w:rsidR="00670EC6">
        <w:rPr>
          <w:rFonts w:ascii="Times" w:hAnsi="Times" w:cstheme="minorHAnsi"/>
        </w:rPr>
        <w:t>)</w:t>
      </w:r>
      <w:r w:rsidR="00670EC6" w:rsidRPr="000B2872">
        <w:rPr>
          <w:rFonts w:ascii="Times" w:hAnsi="Times" w:cstheme="majorHAnsi"/>
          <w:lang w:val="en-US"/>
        </w:rPr>
        <w:t xml:space="preserve"> </w:t>
      </w:r>
      <w:r w:rsidR="00BB5F80" w:rsidRPr="000B2872">
        <w:rPr>
          <w:rFonts w:ascii="Times" w:hAnsi="Times" w:cstheme="majorHAnsi"/>
          <w:lang w:val="en-US"/>
        </w:rPr>
        <w:t>strongly influenced survival (Table 1). All statistically significant variation in growth and persistence was limited to the first seven days</w:t>
      </w:r>
      <w:r w:rsidR="006562CE">
        <w:rPr>
          <w:rFonts w:ascii="Times" w:hAnsi="Times" w:cstheme="majorHAnsi"/>
          <w:lang w:val="en-US"/>
        </w:rPr>
        <w:t xml:space="preserve"> (</w:t>
      </w:r>
      <w:r w:rsidR="006562CE">
        <w:rPr>
          <w:rFonts w:ascii="Times" w:hAnsi="Times" w:cstheme="majorHAnsi"/>
          <w:i/>
          <w:iCs/>
          <w:lang w:val="en-US"/>
        </w:rPr>
        <w:t>P</w:t>
      </w:r>
      <w:r w:rsidR="006562CE">
        <w:rPr>
          <w:rFonts w:ascii="Times" w:hAnsi="Times" w:cstheme="majorHAnsi"/>
          <w:lang w:val="en-US"/>
        </w:rPr>
        <w:t>&lt;0.001)</w:t>
      </w:r>
      <w:r w:rsidR="00BB5F80" w:rsidRPr="000B2872">
        <w:rPr>
          <w:rFonts w:ascii="Times" w:hAnsi="Times" w:cstheme="majorHAnsi"/>
          <w:lang w:val="en-US"/>
        </w:rPr>
        <w:t xml:space="preserve"> and was restricted to NO</w:t>
      </w:r>
      <w:r w:rsidR="00BB5F80" w:rsidRPr="000B2872">
        <w:rPr>
          <w:rFonts w:ascii="Times" w:hAnsi="Times" w:cstheme="majorHAnsi"/>
          <w:vertAlign w:val="subscript"/>
          <w:lang w:val="en-US"/>
        </w:rPr>
        <w:t>3</w:t>
      </w:r>
      <w:r w:rsidR="00BB5F80" w:rsidRPr="000B2872">
        <w:rPr>
          <w:rFonts w:ascii="Times" w:hAnsi="Times" w:cstheme="majorHAnsi"/>
          <w:lang w:val="en-US"/>
        </w:rPr>
        <w:t>-N concentrations between 6.5 mg NO</w:t>
      </w:r>
      <w:r w:rsidR="00BB5F80" w:rsidRPr="000B2872">
        <w:rPr>
          <w:rFonts w:ascii="Times" w:hAnsi="Times" w:cstheme="majorHAnsi"/>
          <w:vertAlign w:val="subscript"/>
          <w:lang w:val="en-US"/>
        </w:rPr>
        <w:t>3</w:t>
      </w:r>
      <w:r w:rsidR="00BB5F80" w:rsidRPr="000B2872">
        <w:rPr>
          <w:rFonts w:ascii="Times" w:hAnsi="Times" w:cstheme="majorHAnsi"/>
          <w:lang w:val="en-US"/>
        </w:rPr>
        <w:t>-N/L to 8.5 mg NO</w:t>
      </w:r>
      <w:r w:rsidR="00BB5F80" w:rsidRPr="000B2872">
        <w:rPr>
          <w:rFonts w:ascii="Times" w:hAnsi="Times" w:cstheme="majorHAnsi"/>
          <w:vertAlign w:val="subscript"/>
          <w:lang w:val="en-US"/>
        </w:rPr>
        <w:t>3</w:t>
      </w:r>
      <w:r w:rsidR="00BB5F80" w:rsidRPr="000B2872">
        <w:rPr>
          <w:rFonts w:ascii="Times" w:hAnsi="Times" w:cstheme="majorHAnsi"/>
          <w:lang w:val="en-US"/>
        </w:rPr>
        <w:t>-N/L</w:t>
      </w:r>
      <w:r w:rsidR="006562CE">
        <w:rPr>
          <w:rFonts w:ascii="Times" w:hAnsi="Times" w:cstheme="majorHAnsi"/>
          <w:lang w:val="en-US"/>
        </w:rPr>
        <w:t xml:space="preserve"> (</w:t>
      </w:r>
      <w:r w:rsidR="006562CE">
        <w:rPr>
          <w:rFonts w:ascii="Times" w:hAnsi="Times" w:cstheme="majorHAnsi"/>
          <w:i/>
          <w:iCs/>
          <w:lang w:val="en-US"/>
        </w:rPr>
        <w:t>P</w:t>
      </w:r>
      <w:r w:rsidR="006562CE">
        <w:rPr>
          <w:rFonts w:ascii="Times" w:hAnsi="Times" w:cstheme="majorHAnsi"/>
          <w:lang w:val="en-US"/>
        </w:rPr>
        <w:t xml:space="preserve">&lt;0.001). </w:t>
      </w:r>
      <w:r w:rsidR="00BB5F80" w:rsidRPr="000B2872">
        <w:rPr>
          <w:rFonts w:ascii="Times" w:hAnsi="Times" w:cstheme="majorHAnsi"/>
          <w:lang w:val="en-US"/>
        </w:rPr>
        <w:t xml:space="preserve">Growth in </w:t>
      </w:r>
      <w:r w:rsidR="00A54BD3">
        <w:rPr>
          <w:rFonts w:ascii="Times" w:hAnsi="Times" w:cstheme="majorHAnsi"/>
          <w:lang w:val="en-US"/>
        </w:rPr>
        <w:t xml:space="preserve">12.0 and </w:t>
      </w:r>
      <w:r w:rsidR="00BB5F80" w:rsidRPr="000B2872">
        <w:rPr>
          <w:rFonts w:ascii="Times" w:hAnsi="Times" w:cstheme="majorHAnsi"/>
          <w:lang w:val="en-US"/>
        </w:rPr>
        <w:t>12.5 mg NO</w:t>
      </w:r>
      <w:r w:rsidR="00BB5F80" w:rsidRPr="000B2872">
        <w:rPr>
          <w:rFonts w:ascii="Times" w:hAnsi="Times" w:cstheme="majorHAnsi"/>
          <w:vertAlign w:val="subscript"/>
          <w:lang w:val="en-US"/>
        </w:rPr>
        <w:t>3</w:t>
      </w:r>
      <w:r w:rsidR="00BB5F80" w:rsidRPr="000B2872">
        <w:rPr>
          <w:rFonts w:ascii="Times" w:hAnsi="Times" w:cstheme="majorHAnsi"/>
          <w:lang w:val="en-US"/>
        </w:rPr>
        <w:t>-N/L was noticeably slower in achieving 500 CFU/10 ml (taking ~48 hours</w:t>
      </w:r>
      <w:r w:rsidR="00A54BD3">
        <w:rPr>
          <w:rFonts w:ascii="Times" w:hAnsi="Times" w:cstheme="majorHAnsi"/>
          <w:lang w:val="en-US"/>
        </w:rPr>
        <w:t xml:space="preserve"> (</w:t>
      </w:r>
      <w:r w:rsidR="00A54BD3">
        <w:rPr>
          <w:rFonts w:ascii="Times" w:hAnsi="Times" w:cstheme="majorHAnsi"/>
          <w:i/>
          <w:iCs/>
          <w:lang w:val="en-US"/>
        </w:rPr>
        <w:t>P</w:t>
      </w:r>
      <w:r w:rsidR="00A54BD3">
        <w:rPr>
          <w:rFonts w:ascii="Times" w:hAnsi="Times" w:cstheme="majorHAnsi"/>
          <w:lang w:val="en-US"/>
        </w:rPr>
        <w:t>&lt;0.001</w:t>
      </w:r>
      <w:r w:rsidR="00BB5F80" w:rsidRPr="000B2872">
        <w:rPr>
          <w:rFonts w:ascii="Times" w:hAnsi="Times" w:cstheme="majorHAnsi"/>
          <w:lang w:val="en-US"/>
        </w:rPr>
        <w:t>)</w:t>
      </w:r>
      <w:r w:rsidR="00A54BD3">
        <w:rPr>
          <w:rFonts w:ascii="Times" w:hAnsi="Times" w:cstheme="majorHAnsi"/>
          <w:lang w:val="en-US"/>
        </w:rPr>
        <w:t>); but once it achieved 500 CFU/10 ml it remained there.</w:t>
      </w:r>
      <w:r w:rsidR="00BB5F80" w:rsidRPr="000B2872">
        <w:rPr>
          <w:rFonts w:ascii="Times" w:hAnsi="Times" w:cstheme="majorHAnsi"/>
          <w:lang w:val="en-US"/>
        </w:rPr>
        <w:t xml:space="preserve"> All other NO</w:t>
      </w:r>
      <w:r w:rsidR="00BB5F80" w:rsidRPr="000B2872">
        <w:rPr>
          <w:rFonts w:ascii="Times" w:hAnsi="Times" w:cstheme="majorHAnsi"/>
          <w:vertAlign w:val="subscript"/>
          <w:lang w:val="en-US"/>
        </w:rPr>
        <w:t>3</w:t>
      </w:r>
      <w:r w:rsidR="00BB5F80" w:rsidRPr="000B2872">
        <w:rPr>
          <w:rFonts w:ascii="Times" w:hAnsi="Times" w:cstheme="majorHAnsi"/>
          <w:lang w:val="en-US"/>
        </w:rPr>
        <w:t>-N concentrations reached 500 CFU/10 ml by day two and remained there till the end of the experiment (i.e., day 91).</w:t>
      </w:r>
    </w:p>
    <w:p w14:paraId="7CEC686E" w14:textId="0D81C6EE" w:rsidR="00BB5F80" w:rsidRPr="000B2872" w:rsidRDefault="00BB5F80" w:rsidP="00BB5F80">
      <w:pPr>
        <w:spacing w:line="360" w:lineRule="auto"/>
        <w:jc w:val="both"/>
        <w:rPr>
          <w:rFonts w:ascii="Times" w:hAnsi="Times" w:cstheme="minorHAnsi"/>
          <w:b/>
          <w:bCs/>
          <w:lang w:val="en-US"/>
        </w:rPr>
      </w:pPr>
    </w:p>
    <w:p w14:paraId="242AC797" w14:textId="77777777" w:rsidR="0064306D" w:rsidRDefault="0064306D" w:rsidP="00BB5F80">
      <w:pPr>
        <w:spacing w:line="360" w:lineRule="auto"/>
        <w:jc w:val="both"/>
        <w:rPr>
          <w:rFonts w:ascii="Times" w:hAnsi="Times" w:cstheme="minorHAnsi"/>
          <w:lang w:val="en-US"/>
        </w:rPr>
      </w:pPr>
    </w:p>
    <w:p w14:paraId="2E54B316" w14:textId="77777777" w:rsidR="0064306D" w:rsidRDefault="0064306D" w:rsidP="00BB5F80">
      <w:pPr>
        <w:spacing w:line="360" w:lineRule="auto"/>
        <w:jc w:val="both"/>
        <w:rPr>
          <w:rFonts w:ascii="Times" w:hAnsi="Times" w:cstheme="minorHAnsi"/>
          <w:lang w:val="en-US"/>
        </w:rPr>
      </w:pPr>
    </w:p>
    <w:p w14:paraId="4BC81232" w14:textId="77777777" w:rsidR="0064306D" w:rsidRDefault="0064306D" w:rsidP="00BB5F80">
      <w:pPr>
        <w:spacing w:line="360" w:lineRule="auto"/>
        <w:jc w:val="both"/>
        <w:rPr>
          <w:rFonts w:ascii="Times" w:hAnsi="Times" w:cstheme="minorHAnsi"/>
          <w:lang w:val="en-US"/>
        </w:rPr>
      </w:pPr>
    </w:p>
    <w:p w14:paraId="1B933583" w14:textId="77777777" w:rsidR="0064306D" w:rsidRDefault="0064306D" w:rsidP="00BB5F80">
      <w:pPr>
        <w:spacing w:line="360" w:lineRule="auto"/>
        <w:jc w:val="both"/>
        <w:rPr>
          <w:rFonts w:ascii="Times" w:hAnsi="Times" w:cstheme="minorHAnsi"/>
          <w:lang w:val="en-US"/>
        </w:rPr>
      </w:pPr>
    </w:p>
    <w:p w14:paraId="252FB8AC" w14:textId="77777777" w:rsidR="0064306D" w:rsidRDefault="0064306D" w:rsidP="00BB5F80">
      <w:pPr>
        <w:spacing w:line="360" w:lineRule="auto"/>
        <w:jc w:val="both"/>
        <w:rPr>
          <w:rFonts w:ascii="Times" w:hAnsi="Times" w:cstheme="minorHAnsi"/>
          <w:lang w:val="en-US"/>
        </w:rPr>
      </w:pPr>
    </w:p>
    <w:p w14:paraId="67E368D3" w14:textId="6D3776E2" w:rsidR="0064306D" w:rsidRDefault="0064306D" w:rsidP="00BB5F80">
      <w:pPr>
        <w:spacing w:line="360" w:lineRule="auto"/>
        <w:jc w:val="both"/>
        <w:rPr>
          <w:rFonts w:ascii="Times" w:hAnsi="Times" w:cstheme="minorHAnsi"/>
          <w:lang w:val="en-US"/>
        </w:rPr>
      </w:pPr>
    </w:p>
    <w:p w14:paraId="159FD75C" w14:textId="77777777" w:rsidR="009E07B9" w:rsidRDefault="009E07B9" w:rsidP="00BB5F80">
      <w:pPr>
        <w:spacing w:line="360" w:lineRule="auto"/>
        <w:jc w:val="both"/>
        <w:rPr>
          <w:rFonts w:ascii="Times" w:hAnsi="Times" w:cstheme="minorHAnsi"/>
          <w:lang w:val="en-US"/>
        </w:rPr>
      </w:pPr>
    </w:p>
    <w:p w14:paraId="240115B4" w14:textId="77777777" w:rsidR="0064306D" w:rsidRDefault="0064306D" w:rsidP="00BB5F80">
      <w:pPr>
        <w:spacing w:line="360" w:lineRule="auto"/>
        <w:jc w:val="both"/>
        <w:rPr>
          <w:rFonts w:ascii="Times" w:hAnsi="Times" w:cstheme="minorHAnsi"/>
          <w:lang w:val="en-US"/>
        </w:rPr>
      </w:pPr>
    </w:p>
    <w:p w14:paraId="146F40B8" w14:textId="58AA58A8" w:rsidR="00BB5F80" w:rsidRPr="000B2872" w:rsidRDefault="00BB5F80" w:rsidP="00BB5F80">
      <w:pPr>
        <w:spacing w:line="360" w:lineRule="auto"/>
        <w:jc w:val="both"/>
        <w:rPr>
          <w:rFonts w:ascii="Times" w:hAnsi="Times" w:cstheme="minorHAnsi"/>
          <w:lang w:val="en-US"/>
        </w:rPr>
      </w:pPr>
      <w:r w:rsidRPr="000B2872">
        <w:rPr>
          <w:rFonts w:ascii="Times" w:hAnsi="Times" w:cstheme="minorHAnsi"/>
          <w:lang w:val="en-US"/>
        </w:rPr>
        <w:lastRenderedPageBreak/>
        <w:t>Table 1. Summary of the effect duration, water type, and NO</w:t>
      </w:r>
      <w:r w:rsidRPr="000B2872">
        <w:rPr>
          <w:rFonts w:ascii="Times" w:hAnsi="Times" w:cstheme="minorHAnsi"/>
          <w:vertAlign w:val="subscript"/>
          <w:lang w:val="en-US"/>
        </w:rPr>
        <w:t>3</w:t>
      </w:r>
      <w:r w:rsidRPr="000B2872">
        <w:rPr>
          <w:rFonts w:ascii="Times" w:hAnsi="Times" w:cstheme="minorHAnsi"/>
          <w:lang w:val="en-US"/>
        </w:rPr>
        <w:t>-N</w:t>
      </w:r>
      <w:r w:rsidRPr="000B2872">
        <w:rPr>
          <w:rFonts w:ascii="Times" w:hAnsi="Times" w:cstheme="minorHAnsi"/>
          <w:color w:val="000000" w:themeColor="text1"/>
          <w:vertAlign w:val="subscript"/>
        </w:rPr>
        <w:t xml:space="preserve"> </w:t>
      </w:r>
      <w:r w:rsidRPr="000B2872">
        <w:rPr>
          <w:rFonts w:ascii="Times" w:hAnsi="Times" w:cstheme="minorHAnsi"/>
          <w:color w:val="000000" w:themeColor="text1"/>
        </w:rPr>
        <w:t xml:space="preserve">concentration had on STEC growth </w:t>
      </w:r>
      <w:r w:rsidRPr="000B2872">
        <w:rPr>
          <w:rFonts w:ascii="Times" w:hAnsi="Times" w:cstheme="minorHAnsi"/>
          <w:lang w:val="en-US"/>
        </w:rPr>
        <w:t xml:space="preserve">using </w:t>
      </w:r>
      <w:r w:rsidR="00670EC6">
        <w:rPr>
          <w:rFonts w:ascii="Times" w:hAnsi="Times" w:cstheme="minorHAnsi"/>
          <w:lang w:val="en-US"/>
        </w:rPr>
        <w:t>ANOVA</w:t>
      </w:r>
      <w:r w:rsidRPr="000B2872">
        <w:rPr>
          <w:rFonts w:ascii="Times" w:hAnsi="Times" w:cstheme="minorHAnsi"/>
          <w:lang w:val="en-US"/>
        </w:rPr>
        <w:t>. Bold denotes a significance of 0.01 level or higher. NO</w:t>
      </w:r>
      <w:r w:rsidRPr="000B2872">
        <w:rPr>
          <w:rFonts w:ascii="Times" w:hAnsi="Times" w:cstheme="minorHAnsi"/>
          <w:vertAlign w:val="subscript"/>
          <w:lang w:val="en-US"/>
        </w:rPr>
        <w:t>3</w:t>
      </w:r>
      <w:r w:rsidRPr="000B2872">
        <w:rPr>
          <w:rFonts w:ascii="Times" w:hAnsi="Times" w:cstheme="minorHAnsi"/>
          <w:lang w:val="en-US"/>
        </w:rPr>
        <w:t>-N</w:t>
      </w:r>
      <w:r w:rsidRPr="000B2872">
        <w:rPr>
          <w:rFonts w:ascii="Times" w:hAnsi="Times" w:cstheme="minorHAnsi"/>
          <w:color w:val="000000" w:themeColor="text1"/>
          <w:vertAlign w:val="subscript"/>
        </w:rPr>
        <w:t xml:space="preserve"> </w:t>
      </w:r>
      <w:r w:rsidRPr="000B2872">
        <w:rPr>
          <w:rFonts w:ascii="Times" w:hAnsi="Times" w:cstheme="minorHAnsi"/>
          <w:color w:val="000000" w:themeColor="text1"/>
        </w:rPr>
        <w:t xml:space="preserve">concentrations and days that significantly affected STEC growth determined using </w:t>
      </w:r>
      <w:r w:rsidRPr="000B2872">
        <w:rPr>
          <w:rFonts w:ascii="Times" w:hAnsi="Times" w:cstheme="minorHAnsi"/>
          <w:i/>
          <w:iCs/>
          <w:lang w:val="en-US"/>
        </w:rPr>
        <w:t>post hoc</w:t>
      </w:r>
      <w:r w:rsidRPr="000B2872">
        <w:rPr>
          <w:rFonts w:ascii="Times" w:hAnsi="Times" w:cstheme="minorHAnsi"/>
          <w:lang w:val="en-US"/>
        </w:rPr>
        <w:t xml:space="preserve"> Tukey’s HSD tests </w:t>
      </w:r>
      <w:r w:rsidRPr="000B2872">
        <w:rPr>
          <w:rFonts w:ascii="Times" w:hAnsi="Times" w:cstheme="minorHAnsi"/>
          <w:color w:val="000000" w:themeColor="text1"/>
        </w:rPr>
        <w:t xml:space="preserve">are documented in the table. </w:t>
      </w:r>
    </w:p>
    <w:p w14:paraId="0B1296F5" w14:textId="77777777" w:rsidR="00BB5F80" w:rsidRPr="000B2872" w:rsidRDefault="00BB5F80" w:rsidP="00BB5F80">
      <w:pPr>
        <w:spacing w:line="360" w:lineRule="auto"/>
        <w:jc w:val="both"/>
        <w:rPr>
          <w:rFonts w:ascii="Times" w:hAnsi="Times" w:cstheme="minorHAnsi"/>
          <w:lang w:val="en-US"/>
        </w:rPr>
      </w:pPr>
    </w:p>
    <w:tbl>
      <w:tblPr>
        <w:tblStyle w:val="TableGrid"/>
        <w:tblW w:w="0" w:type="auto"/>
        <w:tblLook w:val="04A0" w:firstRow="1" w:lastRow="0" w:firstColumn="1" w:lastColumn="0" w:noHBand="0" w:noVBand="1"/>
      </w:tblPr>
      <w:tblGrid>
        <w:gridCol w:w="2252"/>
        <w:gridCol w:w="2252"/>
        <w:gridCol w:w="2253"/>
        <w:gridCol w:w="2253"/>
      </w:tblGrid>
      <w:tr w:rsidR="00BB5F80" w:rsidRPr="000B2872" w14:paraId="1E908C3A" w14:textId="77777777" w:rsidTr="00594CA5">
        <w:tc>
          <w:tcPr>
            <w:tcW w:w="2252" w:type="dxa"/>
            <w:tcBorders>
              <w:left w:val="nil"/>
              <w:bottom w:val="single" w:sz="4" w:space="0" w:color="auto"/>
              <w:right w:val="nil"/>
            </w:tcBorders>
          </w:tcPr>
          <w:p w14:paraId="6335ECC0" w14:textId="44EC21CE" w:rsidR="00BB5F80" w:rsidRPr="000B2872" w:rsidRDefault="00A54BD3" w:rsidP="00594CA5">
            <w:pPr>
              <w:spacing w:line="360" w:lineRule="auto"/>
              <w:jc w:val="both"/>
              <w:rPr>
                <w:rFonts w:ascii="Times" w:hAnsi="Times" w:cstheme="minorHAnsi"/>
                <w:sz w:val="24"/>
                <w:szCs w:val="24"/>
                <w:lang w:val="en-US"/>
              </w:rPr>
            </w:pPr>
            <w:r>
              <w:rPr>
                <w:rFonts w:ascii="Times" w:hAnsi="Times" w:cstheme="minorHAnsi"/>
                <w:sz w:val="24"/>
                <w:szCs w:val="24"/>
                <w:lang w:val="en-US"/>
              </w:rPr>
              <w:t>ANOVA</w:t>
            </w:r>
          </w:p>
        </w:tc>
        <w:tc>
          <w:tcPr>
            <w:tcW w:w="2252" w:type="dxa"/>
            <w:tcBorders>
              <w:left w:val="nil"/>
              <w:bottom w:val="single" w:sz="4" w:space="0" w:color="auto"/>
              <w:right w:val="nil"/>
            </w:tcBorders>
          </w:tcPr>
          <w:p w14:paraId="26C860FC" w14:textId="77777777" w:rsidR="00BB5F80" w:rsidRPr="000B2872" w:rsidRDefault="00BB5F80" w:rsidP="00594CA5">
            <w:pPr>
              <w:spacing w:line="360" w:lineRule="auto"/>
              <w:jc w:val="both"/>
              <w:rPr>
                <w:rFonts w:ascii="Times" w:hAnsi="Times" w:cstheme="minorHAnsi"/>
                <w:sz w:val="24"/>
                <w:szCs w:val="24"/>
                <w:lang w:val="en-US"/>
              </w:rPr>
            </w:pPr>
          </w:p>
        </w:tc>
        <w:tc>
          <w:tcPr>
            <w:tcW w:w="2253" w:type="dxa"/>
            <w:tcBorders>
              <w:left w:val="nil"/>
              <w:bottom w:val="single" w:sz="4" w:space="0" w:color="auto"/>
              <w:right w:val="nil"/>
            </w:tcBorders>
          </w:tcPr>
          <w:p w14:paraId="703D7837" w14:textId="265A98F6" w:rsidR="00BB5F80" w:rsidRPr="000B2872" w:rsidRDefault="00A54BD3" w:rsidP="00594CA5">
            <w:pPr>
              <w:spacing w:line="360" w:lineRule="auto"/>
              <w:jc w:val="both"/>
              <w:rPr>
                <w:rFonts w:ascii="Times" w:hAnsi="Times" w:cstheme="minorHAnsi"/>
                <w:sz w:val="24"/>
                <w:szCs w:val="24"/>
                <w:lang w:val="en-US"/>
              </w:rPr>
            </w:pPr>
            <w:r>
              <w:rPr>
                <w:rFonts w:ascii="Times" w:hAnsi="Times" w:cstheme="minorHAnsi"/>
                <w:sz w:val="24"/>
                <w:szCs w:val="24"/>
              </w:rPr>
              <w:t>z</w:t>
            </w:r>
            <w:r w:rsidR="00BB5F80" w:rsidRPr="000B2872">
              <w:rPr>
                <w:rFonts w:ascii="Times" w:hAnsi="Times" w:cstheme="minorHAnsi"/>
                <w:sz w:val="24"/>
                <w:szCs w:val="24"/>
              </w:rPr>
              <w:t xml:space="preserve"> value</w:t>
            </w:r>
          </w:p>
        </w:tc>
        <w:tc>
          <w:tcPr>
            <w:tcW w:w="2253" w:type="dxa"/>
            <w:tcBorders>
              <w:left w:val="nil"/>
              <w:bottom w:val="single" w:sz="4" w:space="0" w:color="auto"/>
              <w:right w:val="nil"/>
            </w:tcBorders>
          </w:tcPr>
          <w:p w14:paraId="0139B990" w14:textId="77777777" w:rsidR="00BB5F80" w:rsidRPr="000B2872" w:rsidRDefault="00BB5F80" w:rsidP="00594CA5">
            <w:pPr>
              <w:spacing w:line="360" w:lineRule="auto"/>
              <w:jc w:val="both"/>
              <w:rPr>
                <w:rFonts w:ascii="Times" w:hAnsi="Times" w:cstheme="minorHAnsi"/>
                <w:sz w:val="24"/>
                <w:szCs w:val="24"/>
                <w:lang w:val="en-US"/>
              </w:rPr>
            </w:pPr>
            <w:r w:rsidRPr="000B2872">
              <w:rPr>
                <w:rFonts w:ascii="Times" w:hAnsi="Times" w:cstheme="minorHAnsi"/>
                <w:sz w:val="24"/>
                <w:szCs w:val="24"/>
              </w:rPr>
              <w:t>P-value</w:t>
            </w:r>
          </w:p>
        </w:tc>
      </w:tr>
      <w:tr w:rsidR="00BB5F80" w:rsidRPr="000B2872" w14:paraId="5C9A51ED" w14:textId="77777777" w:rsidTr="00594CA5">
        <w:tc>
          <w:tcPr>
            <w:tcW w:w="2252" w:type="dxa"/>
            <w:tcBorders>
              <w:left w:val="nil"/>
              <w:bottom w:val="nil"/>
              <w:right w:val="nil"/>
            </w:tcBorders>
          </w:tcPr>
          <w:p w14:paraId="2A60486B" w14:textId="77777777" w:rsidR="00BB5F80" w:rsidRPr="000B2872" w:rsidRDefault="00BB5F80" w:rsidP="00594CA5">
            <w:pPr>
              <w:spacing w:line="360" w:lineRule="auto"/>
              <w:jc w:val="both"/>
              <w:rPr>
                <w:rFonts w:ascii="Times" w:hAnsi="Times" w:cstheme="minorHAnsi"/>
                <w:sz w:val="24"/>
                <w:szCs w:val="24"/>
                <w:lang w:val="en-US"/>
              </w:rPr>
            </w:pPr>
            <w:r w:rsidRPr="000B2872">
              <w:rPr>
                <w:rFonts w:ascii="Times" w:hAnsi="Times" w:cstheme="minorHAnsi"/>
                <w:sz w:val="24"/>
                <w:szCs w:val="24"/>
              </w:rPr>
              <w:t>K99 and O26 CFUs</w:t>
            </w:r>
          </w:p>
        </w:tc>
        <w:tc>
          <w:tcPr>
            <w:tcW w:w="2252" w:type="dxa"/>
            <w:tcBorders>
              <w:left w:val="nil"/>
              <w:bottom w:val="nil"/>
              <w:right w:val="nil"/>
            </w:tcBorders>
          </w:tcPr>
          <w:p w14:paraId="4AC6EA74" w14:textId="31D9B47A" w:rsidR="00BB5F80" w:rsidRPr="000B2872" w:rsidRDefault="00BB5F80" w:rsidP="00594CA5">
            <w:pPr>
              <w:spacing w:line="360" w:lineRule="auto"/>
              <w:jc w:val="both"/>
              <w:rPr>
                <w:rFonts w:ascii="Times" w:hAnsi="Times" w:cstheme="minorHAnsi"/>
                <w:sz w:val="24"/>
                <w:szCs w:val="24"/>
                <w:lang w:val="en-US"/>
              </w:rPr>
            </w:pPr>
          </w:p>
        </w:tc>
        <w:tc>
          <w:tcPr>
            <w:tcW w:w="2253" w:type="dxa"/>
            <w:tcBorders>
              <w:left w:val="nil"/>
              <w:bottom w:val="nil"/>
              <w:right w:val="nil"/>
            </w:tcBorders>
          </w:tcPr>
          <w:p w14:paraId="4C1D4177" w14:textId="7A61A8D3" w:rsidR="00BB5F80" w:rsidRPr="000B2872" w:rsidRDefault="00BB5F80" w:rsidP="00594CA5">
            <w:pPr>
              <w:spacing w:line="360" w:lineRule="auto"/>
              <w:jc w:val="both"/>
              <w:rPr>
                <w:rFonts w:ascii="Times" w:hAnsi="Times" w:cstheme="minorHAnsi"/>
                <w:sz w:val="24"/>
                <w:szCs w:val="24"/>
                <w:lang w:val="en-US"/>
              </w:rPr>
            </w:pPr>
          </w:p>
        </w:tc>
        <w:tc>
          <w:tcPr>
            <w:tcW w:w="2253" w:type="dxa"/>
            <w:tcBorders>
              <w:left w:val="nil"/>
              <w:bottom w:val="nil"/>
              <w:right w:val="nil"/>
            </w:tcBorders>
          </w:tcPr>
          <w:p w14:paraId="196541CF" w14:textId="1C1547DC" w:rsidR="00BB5F80" w:rsidRPr="000B2872" w:rsidRDefault="00BB5F80" w:rsidP="00594CA5">
            <w:pPr>
              <w:spacing w:line="360" w:lineRule="auto"/>
              <w:jc w:val="both"/>
              <w:rPr>
                <w:rFonts w:ascii="Times" w:hAnsi="Times" w:cstheme="minorHAnsi"/>
                <w:b/>
                <w:bCs/>
                <w:sz w:val="24"/>
                <w:szCs w:val="24"/>
                <w:lang w:val="en-US"/>
              </w:rPr>
            </w:pPr>
          </w:p>
        </w:tc>
      </w:tr>
      <w:tr w:rsidR="00686D6E" w:rsidRPr="000B2872" w14:paraId="73C540D7" w14:textId="77777777" w:rsidTr="00594CA5">
        <w:tc>
          <w:tcPr>
            <w:tcW w:w="2252" w:type="dxa"/>
            <w:tcBorders>
              <w:top w:val="nil"/>
              <w:left w:val="nil"/>
              <w:bottom w:val="nil"/>
              <w:right w:val="nil"/>
            </w:tcBorders>
          </w:tcPr>
          <w:p w14:paraId="2745E5FD" w14:textId="77777777" w:rsidR="00686D6E" w:rsidRPr="000B2872" w:rsidRDefault="00686D6E" w:rsidP="00686D6E">
            <w:pPr>
              <w:spacing w:line="360" w:lineRule="auto"/>
              <w:jc w:val="both"/>
              <w:rPr>
                <w:rFonts w:ascii="Times" w:hAnsi="Times" w:cstheme="minorHAnsi"/>
                <w:sz w:val="24"/>
                <w:szCs w:val="24"/>
                <w:lang w:val="en-US"/>
              </w:rPr>
            </w:pPr>
          </w:p>
        </w:tc>
        <w:tc>
          <w:tcPr>
            <w:tcW w:w="2252" w:type="dxa"/>
            <w:tcBorders>
              <w:top w:val="nil"/>
              <w:left w:val="nil"/>
              <w:bottom w:val="nil"/>
              <w:right w:val="nil"/>
            </w:tcBorders>
          </w:tcPr>
          <w:p w14:paraId="3F94DC2C" w14:textId="77777777" w:rsidR="00686D6E" w:rsidRPr="000B2872" w:rsidRDefault="00686D6E" w:rsidP="00686D6E">
            <w:pPr>
              <w:spacing w:line="360" w:lineRule="auto"/>
              <w:jc w:val="both"/>
              <w:rPr>
                <w:rFonts w:ascii="Times" w:hAnsi="Times" w:cstheme="minorHAnsi"/>
                <w:sz w:val="24"/>
                <w:szCs w:val="24"/>
                <w:lang w:val="en-US"/>
              </w:rPr>
            </w:pPr>
            <w:r w:rsidRPr="000B2872">
              <w:rPr>
                <w:rFonts w:ascii="Times" w:hAnsi="Times" w:cstheme="minorHAnsi"/>
                <w:color w:val="000000" w:themeColor="text1"/>
                <w:sz w:val="24"/>
                <w:szCs w:val="24"/>
              </w:rPr>
              <w:t>Day</w:t>
            </w:r>
          </w:p>
        </w:tc>
        <w:tc>
          <w:tcPr>
            <w:tcW w:w="2253" w:type="dxa"/>
            <w:tcBorders>
              <w:top w:val="nil"/>
              <w:left w:val="nil"/>
              <w:bottom w:val="nil"/>
              <w:right w:val="nil"/>
            </w:tcBorders>
          </w:tcPr>
          <w:p w14:paraId="4CCF65D7" w14:textId="46CE2E91" w:rsidR="00686D6E" w:rsidRPr="000B2872" w:rsidRDefault="00A54BD3" w:rsidP="00686D6E">
            <w:pPr>
              <w:spacing w:line="360" w:lineRule="auto"/>
              <w:jc w:val="both"/>
              <w:rPr>
                <w:rFonts w:ascii="Times" w:hAnsi="Times" w:cstheme="minorHAnsi"/>
                <w:sz w:val="24"/>
                <w:szCs w:val="24"/>
                <w:lang w:val="en-US"/>
              </w:rPr>
            </w:pPr>
            <w:r>
              <w:rPr>
                <w:rFonts w:ascii="Times" w:hAnsi="Times" w:cstheme="minorHAnsi"/>
                <w:sz w:val="24"/>
                <w:szCs w:val="24"/>
                <w:lang w:val="en-US"/>
              </w:rPr>
              <w:t>5.386</w:t>
            </w:r>
          </w:p>
        </w:tc>
        <w:tc>
          <w:tcPr>
            <w:tcW w:w="2253" w:type="dxa"/>
            <w:tcBorders>
              <w:top w:val="nil"/>
              <w:left w:val="nil"/>
              <w:bottom w:val="nil"/>
              <w:right w:val="nil"/>
            </w:tcBorders>
          </w:tcPr>
          <w:p w14:paraId="4B82CB7C" w14:textId="59D273FB" w:rsidR="00686D6E" w:rsidRPr="000B2872" w:rsidRDefault="00686D6E" w:rsidP="00686D6E">
            <w:pPr>
              <w:spacing w:line="360" w:lineRule="auto"/>
              <w:jc w:val="both"/>
              <w:rPr>
                <w:rFonts w:ascii="Times" w:hAnsi="Times" w:cstheme="minorHAnsi"/>
                <w:sz w:val="24"/>
                <w:szCs w:val="24"/>
                <w:lang w:val="en-US"/>
              </w:rPr>
            </w:pPr>
            <w:r w:rsidRPr="000B2872">
              <w:rPr>
                <w:rFonts w:ascii="Times" w:hAnsi="Times" w:cstheme="minorHAnsi"/>
                <w:b/>
                <w:bCs/>
                <w:sz w:val="24"/>
                <w:szCs w:val="24"/>
              </w:rPr>
              <w:t>&lt;</w:t>
            </w:r>
            <w:r>
              <w:rPr>
                <w:rFonts w:ascii="Times" w:hAnsi="Times" w:cstheme="minorHAnsi"/>
                <w:b/>
                <w:bCs/>
                <w:sz w:val="24"/>
                <w:szCs w:val="24"/>
              </w:rPr>
              <w:t>0.001</w:t>
            </w:r>
          </w:p>
        </w:tc>
      </w:tr>
      <w:tr w:rsidR="00686D6E" w:rsidRPr="000B2872" w14:paraId="2A89DD74" w14:textId="77777777" w:rsidTr="00594CA5">
        <w:tc>
          <w:tcPr>
            <w:tcW w:w="2252" w:type="dxa"/>
            <w:tcBorders>
              <w:top w:val="nil"/>
              <w:left w:val="nil"/>
              <w:bottom w:val="nil"/>
              <w:right w:val="nil"/>
            </w:tcBorders>
          </w:tcPr>
          <w:p w14:paraId="71556E6A" w14:textId="77777777" w:rsidR="00686D6E" w:rsidRPr="000B2872" w:rsidRDefault="00686D6E" w:rsidP="00686D6E">
            <w:pPr>
              <w:spacing w:line="360" w:lineRule="auto"/>
              <w:jc w:val="both"/>
              <w:rPr>
                <w:rFonts w:ascii="Times" w:hAnsi="Times" w:cstheme="minorHAnsi"/>
                <w:sz w:val="24"/>
                <w:szCs w:val="24"/>
                <w:lang w:val="en-US"/>
              </w:rPr>
            </w:pPr>
          </w:p>
        </w:tc>
        <w:tc>
          <w:tcPr>
            <w:tcW w:w="2252" w:type="dxa"/>
            <w:tcBorders>
              <w:top w:val="nil"/>
              <w:left w:val="nil"/>
              <w:bottom w:val="nil"/>
              <w:right w:val="nil"/>
            </w:tcBorders>
          </w:tcPr>
          <w:p w14:paraId="7579D184" w14:textId="77777777" w:rsidR="00686D6E" w:rsidRPr="000B2872" w:rsidRDefault="00686D6E" w:rsidP="00686D6E">
            <w:pPr>
              <w:spacing w:line="360" w:lineRule="auto"/>
              <w:jc w:val="both"/>
              <w:rPr>
                <w:rFonts w:ascii="Times" w:hAnsi="Times" w:cstheme="minorHAnsi"/>
                <w:sz w:val="24"/>
                <w:szCs w:val="24"/>
                <w:lang w:val="en-US"/>
              </w:rPr>
            </w:pPr>
            <w:r w:rsidRPr="000B2872">
              <w:rPr>
                <w:rFonts w:ascii="Times" w:hAnsi="Times" w:cstheme="minorHAnsi"/>
                <w:sz w:val="24"/>
                <w:szCs w:val="24"/>
                <w:lang w:val="en-US"/>
              </w:rPr>
              <w:t>NO</w:t>
            </w:r>
            <w:r w:rsidRPr="000B2872">
              <w:rPr>
                <w:rFonts w:ascii="Times" w:hAnsi="Times" w:cstheme="minorHAnsi"/>
                <w:sz w:val="24"/>
                <w:szCs w:val="24"/>
                <w:vertAlign w:val="subscript"/>
                <w:lang w:val="en-US"/>
              </w:rPr>
              <w:t>3</w:t>
            </w:r>
            <w:r w:rsidRPr="000B2872">
              <w:rPr>
                <w:rFonts w:ascii="Times" w:hAnsi="Times" w:cstheme="minorHAnsi"/>
                <w:sz w:val="24"/>
                <w:szCs w:val="24"/>
                <w:lang w:val="en-US"/>
              </w:rPr>
              <w:t>-N</w:t>
            </w:r>
            <w:r w:rsidRPr="000B2872">
              <w:rPr>
                <w:rFonts w:ascii="Times" w:hAnsi="Times" w:cstheme="minorHAnsi"/>
                <w:color w:val="000000" w:themeColor="text1"/>
                <w:sz w:val="24"/>
                <w:szCs w:val="24"/>
                <w:vertAlign w:val="subscript"/>
              </w:rPr>
              <w:t xml:space="preserve"> </w:t>
            </w:r>
            <w:r w:rsidRPr="000B2872">
              <w:rPr>
                <w:rFonts w:ascii="Times" w:hAnsi="Times" w:cstheme="minorHAnsi"/>
                <w:color w:val="000000" w:themeColor="text1"/>
                <w:sz w:val="24"/>
                <w:szCs w:val="24"/>
              </w:rPr>
              <w:t>concentration</w:t>
            </w:r>
          </w:p>
        </w:tc>
        <w:tc>
          <w:tcPr>
            <w:tcW w:w="2253" w:type="dxa"/>
            <w:tcBorders>
              <w:top w:val="nil"/>
              <w:left w:val="nil"/>
              <w:bottom w:val="nil"/>
              <w:right w:val="nil"/>
            </w:tcBorders>
          </w:tcPr>
          <w:p w14:paraId="5D679C47" w14:textId="2CFFE11E" w:rsidR="00686D6E" w:rsidRPr="000B2872" w:rsidRDefault="00A54BD3" w:rsidP="00686D6E">
            <w:pPr>
              <w:spacing w:line="360" w:lineRule="auto"/>
              <w:jc w:val="both"/>
              <w:rPr>
                <w:rFonts w:ascii="Times" w:hAnsi="Times" w:cstheme="minorHAnsi"/>
                <w:sz w:val="24"/>
                <w:szCs w:val="24"/>
                <w:lang w:val="en-US"/>
              </w:rPr>
            </w:pPr>
            <w:r>
              <w:rPr>
                <w:rFonts w:ascii="Times" w:hAnsi="Times" w:cstheme="minorHAnsi"/>
                <w:sz w:val="24"/>
                <w:szCs w:val="24"/>
                <w:lang w:val="en-US"/>
              </w:rPr>
              <w:t>56,577</w:t>
            </w:r>
          </w:p>
        </w:tc>
        <w:tc>
          <w:tcPr>
            <w:tcW w:w="2253" w:type="dxa"/>
            <w:tcBorders>
              <w:top w:val="nil"/>
              <w:left w:val="nil"/>
              <w:bottom w:val="nil"/>
              <w:right w:val="nil"/>
            </w:tcBorders>
          </w:tcPr>
          <w:p w14:paraId="6AE33C36" w14:textId="6CE8D53A" w:rsidR="00686D6E" w:rsidRPr="000B2872" w:rsidRDefault="00686D6E" w:rsidP="00686D6E">
            <w:pPr>
              <w:spacing w:line="360" w:lineRule="auto"/>
              <w:jc w:val="both"/>
              <w:rPr>
                <w:rFonts w:ascii="Times" w:hAnsi="Times" w:cstheme="minorHAnsi"/>
                <w:sz w:val="24"/>
                <w:szCs w:val="24"/>
                <w:lang w:val="en-US"/>
              </w:rPr>
            </w:pPr>
            <w:r w:rsidRPr="000B2872">
              <w:rPr>
                <w:rFonts w:ascii="Times" w:hAnsi="Times" w:cstheme="minorHAnsi"/>
                <w:b/>
                <w:bCs/>
                <w:sz w:val="24"/>
                <w:szCs w:val="24"/>
              </w:rPr>
              <w:t>&lt;</w:t>
            </w:r>
            <w:r>
              <w:rPr>
                <w:rFonts w:ascii="Times" w:hAnsi="Times" w:cstheme="minorHAnsi"/>
                <w:b/>
                <w:bCs/>
                <w:sz w:val="24"/>
                <w:szCs w:val="24"/>
              </w:rPr>
              <w:t>0.001</w:t>
            </w:r>
          </w:p>
        </w:tc>
      </w:tr>
      <w:tr w:rsidR="00D60ECD" w:rsidRPr="000B2872" w14:paraId="397E89A9" w14:textId="77777777" w:rsidTr="00594CA5">
        <w:tc>
          <w:tcPr>
            <w:tcW w:w="2252" w:type="dxa"/>
            <w:tcBorders>
              <w:top w:val="nil"/>
              <w:left w:val="nil"/>
              <w:bottom w:val="nil"/>
              <w:right w:val="nil"/>
            </w:tcBorders>
          </w:tcPr>
          <w:p w14:paraId="0C637EFF" w14:textId="77777777" w:rsidR="00D60ECD" w:rsidRPr="000B2872" w:rsidRDefault="00D60ECD" w:rsidP="00594CA5">
            <w:pPr>
              <w:spacing w:line="360" w:lineRule="auto"/>
              <w:jc w:val="both"/>
              <w:rPr>
                <w:rFonts w:ascii="Times" w:hAnsi="Times" w:cstheme="minorHAnsi"/>
                <w:lang w:val="en-US"/>
              </w:rPr>
            </w:pPr>
          </w:p>
        </w:tc>
        <w:tc>
          <w:tcPr>
            <w:tcW w:w="2252" w:type="dxa"/>
            <w:tcBorders>
              <w:top w:val="nil"/>
              <w:left w:val="nil"/>
              <w:bottom w:val="nil"/>
              <w:right w:val="nil"/>
            </w:tcBorders>
          </w:tcPr>
          <w:p w14:paraId="600BB80E" w14:textId="7AC9A5DC" w:rsidR="00D60ECD" w:rsidRPr="000B2872" w:rsidRDefault="00D60ECD" w:rsidP="00594CA5">
            <w:pPr>
              <w:spacing w:line="360" w:lineRule="auto"/>
              <w:jc w:val="both"/>
              <w:rPr>
                <w:rFonts w:ascii="Times" w:hAnsi="Times" w:cstheme="minorHAnsi"/>
                <w:lang w:val="en-US"/>
              </w:rPr>
            </w:pPr>
            <w:r>
              <w:rPr>
                <w:rFonts w:ascii="Times" w:hAnsi="Times" w:cstheme="minorHAnsi"/>
                <w:lang w:val="en-US"/>
              </w:rPr>
              <w:t>Strain</w:t>
            </w:r>
          </w:p>
        </w:tc>
        <w:tc>
          <w:tcPr>
            <w:tcW w:w="2253" w:type="dxa"/>
            <w:tcBorders>
              <w:top w:val="nil"/>
              <w:left w:val="nil"/>
              <w:bottom w:val="nil"/>
              <w:right w:val="nil"/>
            </w:tcBorders>
          </w:tcPr>
          <w:p w14:paraId="3CA0CC80" w14:textId="389D915A" w:rsidR="00D60ECD" w:rsidRPr="000B2872" w:rsidRDefault="00D60ECD" w:rsidP="00594CA5">
            <w:pPr>
              <w:spacing w:line="360" w:lineRule="auto"/>
              <w:jc w:val="both"/>
              <w:rPr>
                <w:rFonts w:ascii="Times" w:hAnsi="Times" w:cstheme="minorHAnsi"/>
                <w:lang w:val="en-US"/>
              </w:rPr>
            </w:pPr>
            <w:r>
              <w:rPr>
                <w:rFonts w:ascii="Times" w:hAnsi="Times" w:cstheme="minorHAnsi"/>
                <w:lang w:val="en-US"/>
              </w:rPr>
              <w:t>0.00</w:t>
            </w:r>
            <w:r w:rsidR="00A54BD3">
              <w:rPr>
                <w:rFonts w:ascii="Times" w:hAnsi="Times" w:cstheme="minorHAnsi"/>
                <w:lang w:val="en-US"/>
              </w:rPr>
              <w:t>5</w:t>
            </w:r>
          </w:p>
        </w:tc>
        <w:tc>
          <w:tcPr>
            <w:tcW w:w="2253" w:type="dxa"/>
            <w:tcBorders>
              <w:top w:val="nil"/>
              <w:left w:val="nil"/>
              <w:bottom w:val="nil"/>
              <w:right w:val="nil"/>
            </w:tcBorders>
          </w:tcPr>
          <w:p w14:paraId="7FD2150D" w14:textId="36622517" w:rsidR="00D60ECD" w:rsidRPr="00D60ECD" w:rsidRDefault="00D60ECD" w:rsidP="00594CA5">
            <w:pPr>
              <w:spacing w:line="360" w:lineRule="auto"/>
              <w:jc w:val="both"/>
              <w:rPr>
                <w:rFonts w:ascii="Times" w:hAnsi="Times" w:cstheme="minorHAnsi"/>
              </w:rPr>
            </w:pPr>
            <w:r w:rsidRPr="00D60ECD">
              <w:rPr>
                <w:rFonts w:ascii="Times" w:hAnsi="Times" w:cstheme="minorHAnsi"/>
              </w:rPr>
              <w:t>0.975</w:t>
            </w:r>
          </w:p>
        </w:tc>
      </w:tr>
      <w:tr w:rsidR="00BB5F80" w:rsidRPr="000B2872" w14:paraId="305E6DFB" w14:textId="77777777" w:rsidTr="00594CA5">
        <w:tc>
          <w:tcPr>
            <w:tcW w:w="2252" w:type="dxa"/>
            <w:tcBorders>
              <w:top w:val="nil"/>
              <w:left w:val="nil"/>
              <w:bottom w:val="single" w:sz="4" w:space="0" w:color="auto"/>
              <w:right w:val="nil"/>
            </w:tcBorders>
          </w:tcPr>
          <w:p w14:paraId="06016C1B" w14:textId="77777777" w:rsidR="00BB5F80" w:rsidRPr="000B2872" w:rsidRDefault="00BB5F80" w:rsidP="00594CA5">
            <w:pPr>
              <w:spacing w:line="360" w:lineRule="auto"/>
              <w:jc w:val="both"/>
              <w:rPr>
                <w:rFonts w:ascii="Times" w:hAnsi="Times" w:cstheme="minorHAnsi"/>
                <w:sz w:val="24"/>
                <w:szCs w:val="24"/>
                <w:lang w:val="en-US"/>
              </w:rPr>
            </w:pPr>
          </w:p>
        </w:tc>
        <w:tc>
          <w:tcPr>
            <w:tcW w:w="2252" w:type="dxa"/>
            <w:tcBorders>
              <w:top w:val="nil"/>
              <w:left w:val="nil"/>
              <w:bottom w:val="single" w:sz="4" w:space="0" w:color="auto"/>
              <w:right w:val="nil"/>
            </w:tcBorders>
          </w:tcPr>
          <w:p w14:paraId="7F9D0DCA" w14:textId="77777777" w:rsidR="00BB5F80" w:rsidRPr="000B2872" w:rsidRDefault="00BB5F80" w:rsidP="00594CA5">
            <w:pPr>
              <w:spacing w:line="360" w:lineRule="auto"/>
              <w:jc w:val="both"/>
              <w:rPr>
                <w:rFonts w:ascii="Times" w:hAnsi="Times" w:cstheme="minorHAnsi"/>
                <w:sz w:val="24"/>
                <w:szCs w:val="24"/>
                <w:lang w:val="en-US"/>
              </w:rPr>
            </w:pPr>
            <w:r w:rsidRPr="000B2872">
              <w:rPr>
                <w:rFonts w:ascii="Times" w:hAnsi="Times" w:cstheme="minorHAnsi"/>
                <w:color w:val="000000" w:themeColor="text1"/>
                <w:sz w:val="24"/>
                <w:szCs w:val="24"/>
              </w:rPr>
              <w:t>Water type</w:t>
            </w:r>
          </w:p>
        </w:tc>
        <w:tc>
          <w:tcPr>
            <w:tcW w:w="2253" w:type="dxa"/>
            <w:tcBorders>
              <w:top w:val="nil"/>
              <w:left w:val="nil"/>
              <w:bottom w:val="single" w:sz="4" w:space="0" w:color="auto"/>
              <w:right w:val="nil"/>
            </w:tcBorders>
          </w:tcPr>
          <w:p w14:paraId="4726F13F" w14:textId="5373EDDB" w:rsidR="00BB5F80" w:rsidRPr="000B2872" w:rsidRDefault="00D60ECD" w:rsidP="00594CA5">
            <w:pPr>
              <w:spacing w:line="360" w:lineRule="auto"/>
              <w:jc w:val="both"/>
              <w:rPr>
                <w:rFonts w:ascii="Times" w:hAnsi="Times" w:cstheme="minorHAnsi"/>
                <w:sz w:val="24"/>
                <w:szCs w:val="24"/>
                <w:lang w:val="en-US"/>
              </w:rPr>
            </w:pPr>
            <w:r>
              <w:rPr>
                <w:rFonts w:ascii="Times" w:hAnsi="Times" w:cstheme="minorHAnsi"/>
                <w:sz w:val="24"/>
                <w:szCs w:val="24"/>
                <w:lang w:val="en-US"/>
              </w:rPr>
              <w:t>0.00</w:t>
            </w:r>
            <w:r w:rsidR="00A54BD3">
              <w:rPr>
                <w:rFonts w:ascii="Times" w:hAnsi="Times" w:cstheme="minorHAnsi"/>
                <w:sz w:val="24"/>
                <w:szCs w:val="24"/>
                <w:lang w:val="en-US"/>
              </w:rPr>
              <w:t>1</w:t>
            </w:r>
          </w:p>
        </w:tc>
        <w:tc>
          <w:tcPr>
            <w:tcW w:w="2253" w:type="dxa"/>
            <w:tcBorders>
              <w:top w:val="nil"/>
              <w:left w:val="nil"/>
              <w:bottom w:val="single" w:sz="4" w:space="0" w:color="auto"/>
              <w:right w:val="nil"/>
            </w:tcBorders>
          </w:tcPr>
          <w:p w14:paraId="3C01E942" w14:textId="23BDC907" w:rsidR="00BB5F80" w:rsidRPr="000B2872" w:rsidRDefault="00BB5F80" w:rsidP="00594CA5">
            <w:pPr>
              <w:spacing w:line="360" w:lineRule="auto"/>
              <w:jc w:val="both"/>
              <w:rPr>
                <w:rFonts w:ascii="Times" w:hAnsi="Times" w:cstheme="minorHAnsi"/>
                <w:sz w:val="24"/>
                <w:szCs w:val="24"/>
                <w:lang w:val="en-US"/>
              </w:rPr>
            </w:pPr>
            <w:r w:rsidRPr="000B2872">
              <w:rPr>
                <w:rFonts w:ascii="Times" w:hAnsi="Times" w:cstheme="minorHAnsi"/>
                <w:sz w:val="24"/>
                <w:szCs w:val="24"/>
                <w:lang w:val="en-US"/>
              </w:rPr>
              <w:t>0.9</w:t>
            </w:r>
            <w:r w:rsidR="00D60ECD">
              <w:rPr>
                <w:rFonts w:ascii="Times" w:hAnsi="Times" w:cstheme="minorHAnsi"/>
                <w:sz w:val="24"/>
                <w:szCs w:val="24"/>
                <w:lang w:val="en-US"/>
              </w:rPr>
              <w:t>87</w:t>
            </w:r>
          </w:p>
        </w:tc>
      </w:tr>
      <w:tr w:rsidR="00BB5F80" w:rsidRPr="000B2872" w14:paraId="53E4BD6C" w14:textId="77777777" w:rsidTr="00A54BD3">
        <w:tc>
          <w:tcPr>
            <w:tcW w:w="2252" w:type="dxa"/>
            <w:tcBorders>
              <w:top w:val="single" w:sz="4" w:space="0" w:color="auto"/>
              <w:left w:val="nil"/>
              <w:bottom w:val="single" w:sz="4" w:space="0" w:color="auto"/>
              <w:right w:val="nil"/>
            </w:tcBorders>
          </w:tcPr>
          <w:p w14:paraId="31AE0A54" w14:textId="77777777" w:rsidR="00BB5F80" w:rsidRPr="000B2872" w:rsidRDefault="00BB5F80" w:rsidP="00594CA5">
            <w:pPr>
              <w:spacing w:line="360" w:lineRule="auto"/>
              <w:jc w:val="both"/>
              <w:rPr>
                <w:rFonts w:ascii="Times" w:hAnsi="Times" w:cstheme="minorHAnsi"/>
                <w:sz w:val="24"/>
                <w:szCs w:val="24"/>
                <w:lang w:val="en-US"/>
              </w:rPr>
            </w:pPr>
            <w:r w:rsidRPr="000B2872">
              <w:rPr>
                <w:rFonts w:ascii="Times" w:hAnsi="Times" w:cstheme="minorHAnsi"/>
                <w:sz w:val="24"/>
                <w:szCs w:val="24"/>
                <w:lang w:val="en-US"/>
              </w:rPr>
              <w:t>Tukey’s HSD</w:t>
            </w:r>
          </w:p>
        </w:tc>
        <w:tc>
          <w:tcPr>
            <w:tcW w:w="2252" w:type="dxa"/>
            <w:tcBorders>
              <w:top w:val="single" w:sz="4" w:space="0" w:color="auto"/>
              <w:left w:val="nil"/>
              <w:bottom w:val="single" w:sz="4" w:space="0" w:color="auto"/>
              <w:right w:val="nil"/>
            </w:tcBorders>
          </w:tcPr>
          <w:p w14:paraId="7CCF11AD" w14:textId="77777777" w:rsidR="00BB5F80" w:rsidRPr="000B2872" w:rsidRDefault="00BB5F80" w:rsidP="00594CA5">
            <w:pPr>
              <w:spacing w:line="360" w:lineRule="auto"/>
              <w:jc w:val="both"/>
              <w:rPr>
                <w:rFonts w:ascii="Times" w:hAnsi="Times" w:cstheme="minorHAnsi"/>
                <w:color w:val="000000" w:themeColor="text1"/>
                <w:sz w:val="24"/>
                <w:szCs w:val="24"/>
              </w:rPr>
            </w:pPr>
          </w:p>
        </w:tc>
        <w:tc>
          <w:tcPr>
            <w:tcW w:w="2253" w:type="dxa"/>
            <w:tcBorders>
              <w:top w:val="single" w:sz="4" w:space="0" w:color="auto"/>
              <w:left w:val="nil"/>
              <w:bottom w:val="single" w:sz="4" w:space="0" w:color="auto"/>
              <w:right w:val="nil"/>
            </w:tcBorders>
          </w:tcPr>
          <w:p w14:paraId="2EE61FE5" w14:textId="77777777" w:rsidR="00BB5F80" w:rsidRPr="000B2872" w:rsidRDefault="00BB5F80" w:rsidP="00594CA5">
            <w:pPr>
              <w:spacing w:line="360" w:lineRule="auto"/>
              <w:jc w:val="both"/>
              <w:rPr>
                <w:rFonts w:ascii="Times" w:hAnsi="Times" w:cstheme="minorHAnsi"/>
                <w:sz w:val="24"/>
                <w:szCs w:val="24"/>
                <w:lang w:val="en-US"/>
              </w:rPr>
            </w:pPr>
          </w:p>
        </w:tc>
        <w:tc>
          <w:tcPr>
            <w:tcW w:w="2253" w:type="dxa"/>
            <w:tcBorders>
              <w:top w:val="single" w:sz="4" w:space="0" w:color="auto"/>
              <w:left w:val="nil"/>
              <w:bottom w:val="single" w:sz="4" w:space="0" w:color="auto"/>
              <w:right w:val="nil"/>
            </w:tcBorders>
          </w:tcPr>
          <w:p w14:paraId="4D626C62" w14:textId="77777777" w:rsidR="00BB5F80" w:rsidRPr="000B2872" w:rsidRDefault="00BB5F80" w:rsidP="00594CA5">
            <w:pPr>
              <w:spacing w:line="360" w:lineRule="auto"/>
              <w:jc w:val="both"/>
              <w:rPr>
                <w:rFonts w:ascii="Times" w:hAnsi="Times" w:cstheme="minorHAnsi"/>
                <w:sz w:val="24"/>
                <w:szCs w:val="24"/>
              </w:rPr>
            </w:pPr>
          </w:p>
        </w:tc>
      </w:tr>
      <w:tr w:rsidR="00BB5F80" w:rsidRPr="000B2872" w14:paraId="2A35C3A1" w14:textId="77777777" w:rsidTr="00594CA5">
        <w:tc>
          <w:tcPr>
            <w:tcW w:w="2252" w:type="dxa"/>
            <w:tcBorders>
              <w:top w:val="single" w:sz="4" w:space="0" w:color="auto"/>
              <w:left w:val="nil"/>
              <w:bottom w:val="nil"/>
              <w:right w:val="nil"/>
            </w:tcBorders>
          </w:tcPr>
          <w:p w14:paraId="0943BF90" w14:textId="77777777" w:rsidR="00BB5F80" w:rsidRPr="000B2872" w:rsidRDefault="00BB5F80" w:rsidP="00594CA5">
            <w:pPr>
              <w:spacing w:line="360" w:lineRule="auto"/>
              <w:jc w:val="both"/>
              <w:rPr>
                <w:rFonts w:ascii="Times" w:hAnsi="Times" w:cstheme="minorHAnsi"/>
                <w:sz w:val="24"/>
                <w:szCs w:val="24"/>
                <w:lang w:val="en-US"/>
              </w:rPr>
            </w:pPr>
          </w:p>
        </w:tc>
        <w:tc>
          <w:tcPr>
            <w:tcW w:w="2252" w:type="dxa"/>
            <w:tcBorders>
              <w:top w:val="single" w:sz="4" w:space="0" w:color="auto"/>
              <w:left w:val="nil"/>
              <w:bottom w:val="nil"/>
              <w:right w:val="nil"/>
            </w:tcBorders>
          </w:tcPr>
          <w:p w14:paraId="0718BD4D" w14:textId="77777777" w:rsidR="00BB5F80" w:rsidRPr="000B2872" w:rsidRDefault="00BB5F80" w:rsidP="00594CA5">
            <w:pPr>
              <w:spacing w:line="360" w:lineRule="auto"/>
              <w:jc w:val="both"/>
              <w:rPr>
                <w:rFonts w:ascii="Times" w:hAnsi="Times" w:cstheme="minorHAnsi"/>
                <w:color w:val="000000" w:themeColor="text1"/>
                <w:sz w:val="24"/>
                <w:szCs w:val="24"/>
              </w:rPr>
            </w:pPr>
            <w:r w:rsidRPr="000B2872">
              <w:rPr>
                <w:rFonts w:ascii="Times" w:hAnsi="Times" w:cstheme="minorHAnsi"/>
                <w:color w:val="000000" w:themeColor="text1"/>
                <w:sz w:val="24"/>
                <w:szCs w:val="24"/>
              </w:rPr>
              <w:t>6.5-8.5 mg NO</w:t>
            </w:r>
            <w:r w:rsidRPr="000B2872">
              <w:rPr>
                <w:rFonts w:ascii="Times" w:hAnsi="Times" w:cstheme="minorHAnsi"/>
                <w:color w:val="000000" w:themeColor="text1"/>
                <w:sz w:val="24"/>
                <w:szCs w:val="24"/>
                <w:vertAlign w:val="subscript"/>
              </w:rPr>
              <w:t>3</w:t>
            </w:r>
            <w:r w:rsidRPr="000B2872">
              <w:rPr>
                <w:rFonts w:ascii="Times" w:hAnsi="Times" w:cstheme="minorHAnsi"/>
                <w:color w:val="000000" w:themeColor="text1"/>
                <w:sz w:val="24"/>
                <w:szCs w:val="24"/>
              </w:rPr>
              <w:t>-N/L</w:t>
            </w:r>
          </w:p>
        </w:tc>
        <w:tc>
          <w:tcPr>
            <w:tcW w:w="2253" w:type="dxa"/>
            <w:tcBorders>
              <w:top w:val="single" w:sz="4" w:space="0" w:color="auto"/>
              <w:left w:val="nil"/>
              <w:bottom w:val="nil"/>
              <w:right w:val="nil"/>
            </w:tcBorders>
          </w:tcPr>
          <w:p w14:paraId="5B22D91C" w14:textId="77777777" w:rsidR="00BB5F80" w:rsidRPr="000B2872" w:rsidRDefault="00BB5F80" w:rsidP="00594CA5">
            <w:pPr>
              <w:spacing w:line="360" w:lineRule="auto"/>
              <w:jc w:val="both"/>
              <w:rPr>
                <w:rFonts w:ascii="Times" w:hAnsi="Times" w:cstheme="minorHAnsi"/>
                <w:sz w:val="24"/>
                <w:szCs w:val="24"/>
                <w:lang w:val="en-US"/>
              </w:rPr>
            </w:pPr>
          </w:p>
        </w:tc>
        <w:tc>
          <w:tcPr>
            <w:tcW w:w="2253" w:type="dxa"/>
            <w:tcBorders>
              <w:top w:val="single" w:sz="4" w:space="0" w:color="auto"/>
              <w:left w:val="nil"/>
              <w:bottom w:val="nil"/>
              <w:right w:val="nil"/>
            </w:tcBorders>
          </w:tcPr>
          <w:p w14:paraId="62EFF278" w14:textId="5F102E6C" w:rsidR="00BB5F80" w:rsidRPr="000B2872" w:rsidRDefault="00BB5F80" w:rsidP="00594CA5">
            <w:pPr>
              <w:spacing w:line="360" w:lineRule="auto"/>
              <w:jc w:val="both"/>
              <w:rPr>
                <w:rFonts w:ascii="Times" w:hAnsi="Times" w:cstheme="minorHAnsi"/>
                <w:b/>
                <w:bCs/>
                <w:sz w:val="24"/>
                <w:szCs w:val="24"/>
              </w:rPr>
            </w:pPr>
            <w:r w:rsidRPr="000B2872">
              <w:rPr>
                <w:rFonts w:ascii="Times" w:hAnsi="Times" w:cstheme="minorHAnsi"/>
                <w:b/>
                <w:bCs/>
                <w:sz w:val="24"/>
                <w:szCs w:val="24"/>
              </w:rPr>
              <w:t>&lt;0.00</w:t>
            </w:r>
            <w:r w:rsidR="006562CE">
              <w:rPr>
                <w:rFonts w:ascii="Times" w:hAnsi="Times" w:cstheme="minorHAnsi"/>
                <w:b/>
                <w:bCs/>
                <w:sz w:val="24"/>
                <w:szCs w:val="24"/>
              </w:rPr>
              <w:t>1</w:t>
            </w:r>
          </w:p>
        </w:tc>
      </w:tr>
      <w:tr w:rsidR="00A54BD3" w:rsidRPr="000B2872" w14:paraId="44F6BC17" w14:textId="77777777" w:rsidTr="00A54BD3">
        <w:tc>
          <w:tcPr>
            <w:tcW w:w="2252" w:type="dxa"/>
            <w:tcBorders>
              <w:top w:val="nil"/>
              <w:left w:val="nil"/>
              <w:bottom w:val="single" w:sz="4" w:space="0" w:color="auto"/>
              <w:right w:val="nil"/>
            </w:tcBorders>
          </w:tcPr>
          <w:p w14:paraId="3B2CB3DD" w14:textId="77777777" w:rsidR="00A54BD3" w:rsidRPr="000B2872" w:rsidRDefault="00A54BD3" w:rsidP="00594CA5">
            <w:pPr>
              <w:spacing w:line="360" w:lineRule="auto"/>
              <w:jc w:val="both"/>
              <w:rPr>
                <w:rFonts w:ascii="Times" w:hAnsi="Times" w:cstheme="minorHAnsi"/>
                <w:lang w:val="en-US"/>
              </w:rPr>
            </w:pPr>
          </w:p>
        </w:tc>
        <w:tc>
          <w:tcPr>
            <w:tcW w:w="2252" w:type="dxa"/>
            <w:tcBorders>
              <w:top w:val="nil"/>
              <w:left w:val="nil"/>
              <w:bottom w:val="single" w:sz="4" w:space="0" w:color="auto"/>
              <w:right w:val="nil"/>
            </w:tcBorders>
          </w:tcPr>
          <w:p w14:paraId="3CFD00EC" w14:textId="4B928D56" w:rsidR="00A54BD3" w:rsidRPr="000B2872" w:rsidRDefault="00A54BD3" w:rsidP="00594CA5">
            <w:pPr>
              <w:spacing w:line="360" w:lineRule="auto"/>
              <w:jc w:val="both"/>
              <w:rPr>
                <w:rFonts w:ascii="Times" w:hAnsi="Times" w:cstheme="minorHAnsi"/>
                <w:color w:val="000000" w:themeColor="text1"/>
              </w:rPr>
            </w:pPr>
            <w:r>
              <w:rPr>
                <w:rFonts w:ascii="Times" w:hAnsi="Times" w:cstheme="minorHAnsi"/>
                <w:color w:val="000000" w:themeColor="text1"/>
              </w:rPr>
              <w:t xml:space="preserve">12-12.5 mg </w:t>
            </w:r>
            <w:r w:rsidRPr="000B2872">
              <w:rPr>
                <w:rFonts w:ascii="Times" w:hAnsi="Times" w:cstheme="minorHAnsi"/>
                <w:color w:val="000000" w:themeColor="text1"/>
                <w:sz w:val="24"/>
                <w:szCs w:val="24"/>
              </w:rPr>
              <w:t>NO</w:t>
            </w:r>
            <w:r w:rsidRPr="000B2872">
              <w:rPr>
                <w:rFonts w:ascii="Times" w:hAnsi="Times" w:cstheme="minorHAnsi"/>
                <w:color w:val="000000" w:themeColor="text1"/>
                <w:sz w:val="24"/>
                <w:szCs w:val="24"/>
                <w:vertAlign w:val="subscript"/>
              </w:rPr>
              <w:t>3</w:t>
            </w:r>
            <w:r w:rsidRPr="000B2872">
              <w:rPr>
                <w:rFonts w:ascii="Times" w:hAnsi="Times" w:cstheme="minorHAnsi"/>
                <w:color w:val="000000" w:themeColor="text1"/>
                <w:sz w:val="24"/>
                <w:szCs w:val="24"/>
              </w:rPr>
              <w:t>-N/L</w:t>
            </w:r>
            <w:r>
              <w:rPr>
                <w:rFonts w:ascii="Times" w:hAnsi="Times" w:cstheme="minorHAnsi"/>
                <w:color w:val="000000" w:themeColor="text1"/>
              </w:rPr>
              <w:t xml:space="preserve"> </w:t>
            </w:r>
          </w:p>
        </w:tc>
        <w:tc>
          <w:tcPr>
            <w:tcW w:w="2253" w:type="dxa"/>
            <w:tcBorders>
              <w:top w:val="nil"/>
              <w:left w:val="nil"/>
              <w:bottom w:val="single" w:sz="4" w:space="0" w:color="auto"/>
              <w:right w:val="nil"/>
            </w:tcBorders>
          </w:tcPr>
          <w:p w14:paraId="51193D31" w14:textId="77777777" w:rsidR="00A54BD3" w:rsidRPr="000B2872" w:rsidRDefault="00A54BD3" w:rsidP="00594CA5">
            <w:pPr>
              <w:spacing w:line="360" w:lineRule="auto"/>
              <w:jc w:val="both"/>
              <w:rPr>
                <w:rFonts w:ascii="Times" w:hAnsi="Times" w:cstheme="minorHAnsi"/>
                <w:lang w:val="en-US"/>
              </w:rPr>
            </w:pPr>
          </w:p>
        </w:tc>
        <w:tc>
          <w:tcPr>
            <w:tcW w:w="2253" w:type="dxa"/>
            <w:tcBorders>
              <w:top w:val="nil"/>
              <w:left w:val="nil"/>
              <w:bottom w:val="single" w:sz="4" w:space="0" w:color="auto"/>
              <w:right w:val="nil"/>
            </w:tcBorders>
          </w:tcPr>
          <w:p w14:paraId="504D6A60" w14:textId="3F481309" w:rsidR="00A54BD3" w:rsidRPr="000B2872" w:rsidRDefault="00A54BD3" w:rsidP="00594CA5">
            <w:pPr>
              <w:spacing w:line="360" w:lineRule="auto"/>
              <w:jc w:val="both"/>
              <w:rPr>
                <w:rFonts w:ascii="Times" w:hAnsi="Times" w:cstheme="minorHAnsi"/>
                <w:b/>
                <w:bCs/>
              </w:rPr>
            </w:pPr>
            <w:r>
              <w:rPr>
                <w:rFonts w:ascii="Times" w:hAnsi="Times" w:cstheme="minorHAnsi"/>
                <w:b/>
                <w:bCs/>
              </w:rPr>
              <w:t>&lt;0.001</w:t>
            </w:r>
          </w:p>
        </w:tc>
      </w:tr>
      <w:tr w:rsidR="00A54BD3" w:rsidRPr="000B2872" w14:paraId="65F3DB82" w14:textId="77777777" w:rsidTr="00A54BD3">
        <w:tc>
          <w:tcPr>
            <w:tcW w:w="2252" w:type="dxa"/>
            <w:tcBorders>
              <w:top w:val="single" w:sz="4" w:space="0" w:color="auto"/>
              <w:left w:val="nil"/>
              <w:bottom w:val="nil"/>
              <w:right w:val="nil"/>
            </w:tcBorders>
          </w:tcPr>
          <w:p w14:paraId="449F101B" w14:textId="77777777" w:rsidR="00A54BD3" w:rsidRPr="000B2872" w:rsidRDefault="00A54BD3" w:rsidP="00594CA5">
            <w:pPr>
              <w:spacing w:line="360" w:lineRule="auto"/>
              <w:jc w:val="both"/>
              <w:rPr>
                <w:rFonts w:ascii="Times" w:hAnsi="Times" w:cstheme="minorHAnsi"/>
                <w:lang w:val="en-US"/>
              </w:rPr>
            </w:pPr>
          </w:p>
        </w:tc>
        <w:tc>
          <w:tcPr>
            <w:tcW w:w="2252" w:type="dxa"/>
            <w:tcBorders>
              <w:top w:val="single" w:sz="4" w:space="0" w:color="auto"/>
              <w:left w:val="nil"/>
              <w:bottom w:val="nil"/>
              <w:right w:val="nil"/>
            </w:tcBorders>
          </w:tcPr>
          <w:p w14:paraId="2539BCEB" w14:textId="77777777" w:rsidR="00A54BD3" w:rsidRPr="000B2872" w:rsidRDefault="00A54BD3" w:rsidP="00594CA5">
            <w:pPr>
              <w:spacing w:line="360" w:lineRule="auto"/>
              <w:jc w:val="both"/>
              <w:rPr>
                <w:rFonts w:ascii="Times" w:hAnsi="Times" w:cstheme="minorHAnsi"/>
                <w:color w:val="000000" w:themeColor="text1"/>
              </w:rPr>
            </w:pPr>
          </w:p>
        </w:tc>
        <w:tc>
          <w:tcPr>
            <w:tcW w:w="2253" w:type="dxa"/>
            <w:tcBorders>
              <w:top w:val="single" w:sz="4" w:space="0" w:color="auto"/>
              <w:left w:val="nil"/>
              <w:bottom w:val="nil"/>
              <w:right w:val="nil"/>
            </w:tcBorders>
          </w:tcPr>
          <w:p w14:paraId="3311466F" w14:textId="77777777" w:rsidR="00A54BD3" w:rsidRPr="000B2872" w:rsidRDefault="00A54BD3" w:rsidP="00594CA5">
            <w:pPr>
              <w:spacing w:line="360" w:lineRule="auto"/>
              <w:jc w:val="both"/>
              <w:rPr>
                <w:rFonts w:ascii="Times" w:hAnsi="Times" w:cstheme="minorHAnsi"/>
                <w:lang w:val="en-US"/>
              </w:rPr>
            </w:pPr>
          </w:p>
        </w:tc>
        <w:tc>
          <w:tcPr>
            <w:tcW w:w="2253" w:type="dxa"/>
            <w:tcBorders>
              <w:top w:val="single" w:sz="4" w:space="0" w:color="auto"/>
              <w:left w:val="nil"/>
              <w:bottom w:val="nil"/>
              <w:right w:val="nil"/>
            </w:tcBorders>
          </w:tcPr>
          <w:p w14:paraId="38C7D99B" w14:textId="77777777" w:rsidR="00A54BD3" w:rsidRPr="000B2872" w:rsidRDefault="00A54BD3" w:rsidP="00594CA5">
            <w:pPr>
              <w:spacing w:line="360" w:lineRule="auto"/>
              <w:jc w:val="both"/>
              <w:rPr>
                <w:rFonts w:ascii="Times" w:hAnsi="Times" w:cstheme="minorHAnsi"/>
                <w:b/>
                <w:bCs/>
              </w:rPr>
            </w:pPr>
          </w:p>
        </w:tc>
      </w:tr>
      <w:tr w:rsidR="00BB5F80" w:rsidRPr="000B2872" w14:paraId="7ACABF6A" w14:textId="77777777" w:rsidTr="00594CA5">
        <w:tc>
          <w:tcPr>
            <w:tcW w:w="2252" w:type="dxa"/>
            <w:tcBorders>
              <w:top w:val="nil"/>
              <w:left w:val="nil"/>
              <w:bottom w:val="single" w:sz="4" w:space="0" w:color="auto"/>
              <w:right w:val="nil"/>
            </w:tcBorders>
          </w:tcPr>
          <w:p w14:paraId="6B9ECFC0" w14:textId="77777777" w:rsidR="00BB5F80" w:rsidRPr="000B2872" w:rsidRDefault="00BB5F80" w:rsidP="00594CA5">
            <w:pPr>
              <w:spacing w:line="360" w:lineRule="auto"/>
              <w:jc w:val="both"/>
              <w:rPr>
                <w:rFonts w:ascii="Times" w:hAnsi="Times" w:cstheme="minorHAnsi"/>
                <w:sz w:val="24"/>
                <w:szCs w:val="24"/>
                <w:lang w:val="en-US"/>
              </w:rPr>
            </w:pPr>
          </w:p>
        </w:tc>
        <w:tc>
          <w:tcPr>
            <w:tcW w:w="2252" w:type="dxa"/>
            <w:tcBorders>
              <w:top w:val="nil"/>
              <w:left w:val="nil"/>
              <w:bottom w:val="single" w:sz="4" w:space="0" w:color="auto"/>
              <w:right w:val="nil"/>
            </w:tcBorders>
          </w:tcPr>
          <w:p w14:paraId="4694F7E7" w14:textId="02E5CC75" w:rsidR="00BB5F80" w:rsidRPr="000B2872" w:rsidRDefault="00BB5F80" w:rsidP="00594CA5">
            <w:pPr>
              <w:spacing w:line="360" w:lineRule="auto"/>
              <w:jc w:val="both"/>
              <w:rPr>
                <w:rFonts w:ascii="Times" w:hAnsi="Times" w:cstheme="minorHAnsi"/>
                <w:color w:val="000000" w:themeColor="text1"/>
                <w:sz w:val="24"/>
                <w:szCs w:val="24"/>
              </w:rPr>
            </w:pPr>
            <w:r w:rsidRPr="000B2872">
              <w:rPr>
                <w:rFonts w:ascii="Times" w:hAnsi="Times" w:cstheme="minorHAnsi"/>
                <w:color w:val="000000" w:themeColor="text1"/>
                <w:sz w:val="24"/>
                <w:szCs w:val="24"/>
              </w:rPr>
              <w:t>Days 1-7</w:t>
            </w:r>
            <w:r w:rsidR="00970CEF">
              <w:rPr>
                <w:rFonts w:ascii="Times" w:hAnsi="Times" w:cstheme="minorHAnsi"/>
                <w:color w:val="000000" w:themeColor="text1"/>
                <w:sz w:val="24"/>
                <w:szCs w:val="24"/>
              </w:rPr>
              <w:t>:10-91</w:t>
            </w:r>
          </w:p>
        </w:tc>
        <w:tc>
          <w:tcPr>
            <w:tcW w:w="2253" w:type="dxa"/>
            <w:tcBorders>
              <w:top w:val="nil"/>
              <w:left w:val="nil"/>
              <w:bottom w:val="single" w:sz="4" w:space="0" w:color="auto"/>
              <w:right w:val="nil"/>
            </w:tcBorders>
          </w:tcPr>
          <w:p w14:paraId="5BF73C32" w14:textId="77777777" w:rsidR="00BB5F80" w:rsidRPr="000B2872" w:rsidRDefault="00BB5F80" w:rsidP="00594CA5">
            <w:pPr>
              <w:spacing w:line="360" w:lineRule="auto"/>
              <w:jc w:val="both"/>
              <w:rPr>
                <w:rFonts w:ascii="Times" w:hAnsi="Times" w:cstheme="minorHAnsi"/>
                <w:sz w:val="24"/>
                <w:szCs w:val="24"/>
                <w:lang w:val="en-US"/>
              </w:rPr>
            </w:pPr>
          </w:p>
        </w:tc>
        <w:tc>
          <w:tcPr>
            <w:tcW w:w="2253" w:type="dxa"/>
            <w:tcBorders>
              <w:top w:val="nil"/>
              <w:left w:val="nil"/>
              <w:bottom w:val="single" w:sz="4" w:space="0" w:color="auto"/>
              <w:right w:val="nil"/>
            </w:tcBorders>
          </w:tcPr>
          <w:p w14:paraId="36CD3DDB" w14:textId="0AD1C466" w:rsidR="00BB5F80" w:rsidRPr="000B2872" w:rsidRDefault="00BB5F80" w:rsidP="00594CA5">
            <w:pPr>
              <w:spacing w:line="360" w:lineRule="auto"/>
              <w:jc w:val="both"/>
              <w:rPr>
                <w:rFonts w:ascii="Times" w:hAnsi="Times" w:cstheme="minorHAnsi"/>
                <w:b/>
                <w:bCs/>
                <w:sz w:val="24"/>
                <w:szCs w:val="24"/>
              </w:rPr>
            </w:pPr>
            <w:r w:rsidRPr="000B2872">
              <w:rPr>
                <w:rFonts w:ascii="Times" w:hAnsi="Times" w:cstheme="minorHAnsi"/>
                <w:b/>
                <w:bCs/>
                <w:sz w:val="24"/>
                <w:szCs w:val="24"/>
              </w:rPr>
              <w:t>&lt;0.00</w:t>
            </w:r>
            <w:r w:rsidR="006562CE">
              <w:rPr>
                <w:rFonts w:ascii="Times" w:hAnsi="Times" w:cstheme="minorHAnsi"/>
                <w:b/>
                <w:bCs/>
                <w:sz w:val="24"/>
                <w:szCs w:val="24"/>
              </w:rPr>
              <w:t>1</w:t>
            </w:r>
          </w:p>
        </w:tc>
      </w:tr>
    </w:tbl>
    <w:p w14:paraId="1767B637" w14:textId="77777777" w:rsidR="00BB5F80" w:rsidRPr="0089485A" w:rsidRDefault="00BB5F80">
      <w:pPr>
        <w:rPr>
          <w:rFonts w:ascii="Times" w:hAnsi="Times"/>
          <w:lang w:val="en-US"/>
        </w:rPr>
      </w:pPr>
    </w:p>
    <w:sectPr w:rsidR="00BB5F80" w:rsidRPr="0089485A" w:rsidSect="0064306D">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8229" w14:textId="77777777" w:rsidR="008906B1" w:rsidRDefault="008906B1">
      <w:r>
        <w:separator/>
      </w:r>
    </w:p>
  </w:endnote>
  <w:endnote w:type="continuationSeparator" w:id="0">
    <w:p w14:paraId="3E77BF9D" w14:textId="77777777" w:rsidR="008906B1" w:rsidRDefault="0089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3EE6" w14:textId="77777777" w:rsidR="008906B1" w:rsidRDefault="008906B1">
      <w:r>
        <w:separator/>
      </w:r>
    </w:p>
  </w:footnote>
  <w:footnote w:type="continuationSeparator" w:id="0">
    <w:p w14:paraId="14B0F360" w14:textId="77777777" w:rsidR="008906B1" w:rsidRDefault="0089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647470"/>
      <w:docPartObj>
        <w:docPartGallery w:val="Page Numbers (Top of Page)"/>
        <w:docPartUnique/>
      </w:docPartObj>
    </w:sdtPr>
    <w:sdtEndPr>
      <w:rPr>
        <w:rStyle w:val="PageNumber"/>
      </w:rPr>
    </w:sdtEndPr>
    <w:sdtContent>
      <w:p w14:paraId="7CE22E4B" w14:textId="77777777" w:rsidR="003005A2" w:rsidRDefault="00BB5F80" w:rsidP="003005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6DE52" w14:textId="77777777" w:rsidR="003005A2" w:rsidRDefault="008906B1" w:rsidP="003005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332805"/>
      <w:docPartObj>
        <w:docPartGallery w:val="Page Numbers (Top of Page)"/>
        <w:docPartUnique/>
      </w:docPartObj>
    </w:sdtPr>
    <w:sdtEndPr>
      <w:rPr>
        <w:rStyle w:val="PageNumber"/>
      </w:rPr>
    </w:sdtEndPr>
    <w:sdtContent>
      <w:p w14:paraId="2DD4D3DF" w14:textId="77777777" w:rsidR="003005A2" w:rsidRDefault="00BB5F80" w:rsidP="003005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58D0E58E" w14:textId="77777777" w:rsidR="003005A2" w:rsidRDefault="008906B1" w:rsidP="003005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80"/>
    <w:rsid w:val="00027E13"/>
    <w:rsid w:val="000B2872"/>
    <w:rsid w:val="002E018B"/>
    <w:rsid w:val="003776B9"/>
    <w:rsid w:val="0064306D"/>
    <w:rsid w:val="006562CE"/>
    <w:rsid w:val="00670EC6"/>
    <w:rsid w:val="00686D6E"/>
    <w:rsid w:val="00784FFB"/>
    <w:rsid w:val="007E4718"/>
    <w:rsid w:val="008906B1"/>
    <w:rsid w:val="0089485A"/>
    <w:rsid w:val="008C7AE6"/>
    <w:rsid w:val="00970CEF"/>
    <w:rsid w:val="00970F25"/>
    <w:rsid w:val="009E07B9"/>
    <w:rsid w:val="00A54BD3"/>
    <w:rsid w:val="00A976E0"/>
    <w:rsid w:val="00BB5F80"/>
    <w:rsid w:val="00CC52F2"/>
    <w:rsid w:val="00D60ECD"/>
    <w:rsid w:val="00EF6F4D"/>
    <w:rsid w:val="00FC7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E0A57BF"/>
  <w15:chartTrackingRefBased/>
  <w15:docId w15:val="{9EAC7C71-CFC1-2149-A0BA-AF43E99C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F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F80"/>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BB5F8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B5F80"/>
  </w:style>
  <w:style w:type="character" w:styleId="LineNumber">
    <w:name w:val="line number"/>
    <w:basedOn w:val="DefaultParagraphFont"/>
    <w:uiPriority w:val="99"/>
    <w:semiHidden/>
    <w:unhideWhenUsed/>
    <w:rsid w:val="00BB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61281045D0C4493F477CFB0FD0247"/>
        <w:category>
          <w:name w:val="General"/>
          <w:gallery w:val="placeholder"/>
        </w:category>
        <w:types>
          <w:type w:val="bbPlcHdr"/>
        </w:types>
        <w:behaviors>
          <w:behavior w:val="content"/>
        </w:behaviors>
        <w:guid w:val="{A298B230-148C-B04A-AF5B-A8AF1912E927}"/>
      </w:docPartPr>
      <w:docPartBody>
        <w:p w:rsidR="00036D9F" w:rsidRDefault="00B676BC" w:rsidP="00B676BC">
          <w:pPr>
            <w:pStyle w:val="14961281045D0C4493F477CFB0FD0247"/>
          </w:pPr>
          <w:r w:rsidRPr="008520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BC"/>
    <w:rsid w:val="00036D9F"/>
    <w:rsid w:val="002B56F2"/>
    <w:rsid w:val="00821A71"/>
    <w:rsid w:val="00860613"/>
    <w:rsid w:val="00B676BC"/>
    <w:rsid w:val="00CA468B"/>
    <w:rsid w:val="00FA24FA"/>
    <w:rsid w:val="00FE50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6BC"/>
    <w:rPr>
      <w:color w:val="808080"/>
    </w:rPr>
  </w:style>
  <w:style w:type="paragraph" w:customStyle="1" w:styleId="14961281045D0C4493F477CFB0FD0247">
    <w:name w:val="14961281045D0C4493F477CFB0FD0247"/>
    <w:rsid w:val="00B6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684</Words>
  <Characters>3948</Characters>
  <Application>Microsoft Office Word</Application>
  <DocSecurity>0</DocSecurity>
  <Lines>89</Lines>
  <Paragraphs>50</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Davis</dc:creator>
  <cp:keywords/>
  <dc:description/>
  <cp:lastModifiedBy>M Davis</cp:lastModifiedBy>
  <cp:revision>16</cp:revision>
  <dcterms:created xsi:type="dcterms:W3CDTF">2022-04-10T00:59:00Z</dcterms:created>
  <dcterms:modified xsi:type="dcterms:W3CDTF">2022-05-14T03:13:00Z</dcterms:modified>
</cp:coreProperties>
</file>