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C2ED" w14:textId="1A770C88" w:rsidR="00D461D7" w:rsidRDefault="00D461D7" w:rsidP="00B10D83">
      <w:pPr>
        <w:spacing w:line="360" w:lineRule="auto"/>
        <w:rPr>
          <w:lang w:val="en-US"/>
        </w:rPr>
      </w:pPr>
    </w:p>
    <w:tbl>
      <w:tblPr>
        <w:tblStyle w:val="Grigliatabell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755"/>
      </w:tblGrid>
      <w:tr w:rsidR="00D461D7" w:rsidRPr="004D0588" w14:paraId="7FC4C330" w14:textId="77777777" w:rsidTr="009608CC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972E632" w14:textId="77777777" w:rsidR="00D461D7" w:rsidRPr="004D0588" w:rsidRDefault="00D461D7" w:rsidP="009608CC">
            <w:pPr>
              <w:spacing w:line="360" w:lineRule="auto"/>
              <w:jc w:val="both"/>
              <w:rPr>
                <w:b/>
                <w:bCs/>
                <w:lang w:val="en-US" w:eastAsia="es-ES"/>
              </w:rPr>
            </w:pPr>
            <w:r w:rsidRPr="004D0588">
              <w:rPr>
                <w:b/>
                <w:bCs/>
                <w:lang w:val="en-US" w:eastAsia="es-ES"/>
              </w:rPr>
              <w:t>Behavior</w:t>
            </w:r>
          </w:p>
        </w:tc>
        <w:tc>
          <w:tcPr>
            <w:tcW w:w="8407" w:type="dxa"/>
            <w:tcBorders>
              <w:top w:val="single" w:sz="4" w:space="0" w:color="auto"/>
              <w:bottom w:val="single" w:sz="4" w:space="0" w:color="auto"/>
            </w:tcBorders>
          </w:tcPr>
          <w:p w14:paraId="07F5E7A8" w14:textId="77777777" w:rsidR="00D461D7" w:rsidRPr="004D0588" w:rsidRDefault="00D461D7" w:rsidP="009608CC">
            <w:pPr>
              <w:spacing w:line="360" w:lineRule="auto"/>
              <w:jc w:val="both"/>
              <w:rPr>
                <w:b/>
                <w:bCs/>
                <w:lang w:val="en-US" w:eastAsia="es-ES"/>
              </w:rPr>
            </w:pPr>
            <w:r w:rsidRPr="004D0588">
              <w:rPr>
                <w:b/>
                <w:bCs/>
                <w:lang w:val="en-US" w:eastAsia="es-ES"/>
              </w:rPr>
              <w:t>Description</w:t>
            </w:r>
          </w:p>
        </w:tc>
      </w:tr>
      <w:tr w:rsidR="00D461D7" w:rsidRPr="004D0588" w14:paraId="7A14DE80" w14:textId="77777777" w:rsidTr="009608CC">
        <w:tc>
          <w:tcPr>
            <w:tcW w:w="1555" w:type="dxa"/>
            <w:tcBorders>
              <w:top w:val="single" w:sz="4" w:space="0" w:color="auto"/>
            </w:tcBorders>
          </w:tcPr>
          <w:p w14:paraId="3A80FA41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Feeding</w:t>
            </w:r>
          </w:p>
        </w:tc>
        <w:tc>
          <w:tcPr>
            <w:tcW w:w="8407" w:type="dxa"/>
            <w:tcBorders>
              <w:top w:val="single" w:sz="4" w:space="0" w:color="auto"/>
            </w:tcBorders>
          </w:tcPr>
          <w:p w14:paraId="010D6629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 xml:space="preserve">The group is pursuing prey and feeding (often confirmed by visual observation of the prey). This behavior could be associated with deep diving, fast swims or </w:t>
            </w:r>
            <w:proofErr w:type="spellStart"/>
            <w:r w:rsidRPr="004D0588">
              <w:rPr>
                <w:lang w:val="en-US" w:eastAsia="es-ES"/>
              </w:rPr>
              <w:t>porpoising</w:t>
            </w:r>
            <w:proofErr w:type="spellEnd"/>
            <w:r w:rsidRPr="004D0588">
              <w:rPr>
                <w:lang w:val="en-US" w:eastAsia="es-ES"/>
              </w:rPr>
              <w:t>. Presence of seabirds in the area could be an indicator of feeding behavior.</w:t>
            </w:r>
          </w:p>
        </w:tc>
      </w:tr>
      <w:tr w:rsidR="00D461D7" w:rsidRPr="004D0588" w14:paraId="084D9A20" w14:textId="77777777" w:rsidTr="009608CC">
        <w:tc>
          <w:tcPr>
            <w:tcW w:w="1555" w:type="dxa"/>
          </w:tcPr>
          <w:p w14:paraId="0DA8C9C4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Traveling</w:t>
            </w:r>
          </w:p>
        </w:tc>
        <w:tc>
          <w:tcPr>
            <w:tcW w:w="8407" w:type="dxa"/>
          </w:tcPr>
          <w:p w14:paraId="1F512D8F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The group is moving in a consistent direction with regular surfacing intervals.</w:t>
            </w:r>
          </w:p>
        </w:tc>
      </w:tr>
      <w:tr w:rsidR="00D461D7" w:rsidRPr="004D0588" w14:paraId="7E454D7F" w14:textId="77777777" w:rsidTr="009608CC">
        <w:tc>
          <w:tcPr>
            <w:tcW w:w="1555" w:type="dxa"/>
          </w:tcPr>
          <w:p w14:paraId="241E6291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Socializing</w:t>
            </w:r>
          </w:p>
        </w:tc>
        <w:tc>
          <w:tcPr>
            <w:tcW w:w="8407" w:type="dxa"/>
          </w:tcPr>
          <w:p w14:paraId="3CB81D35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The individuals of the group are in almost constant physical contact with each other, often displaying surface behaviors (breach, leap etc.) and no steadily directional movement.</w:t>
            </w:r>
          </w:p>
        </w:tc>
      </w:tr>
      <w:tr w:rsidR="00D461D7" w:rsidRPr="004D0588" w14:paraId="44CCCDF8" w14:textId="77777777" w:rsidTr="009608CC">
        <w:tc>
          <w:tcPr>
            <w:tcW w:w="1555" w:type="dxa"/>
          </w:tcPr>
          <w:p w14:paraId="43BAF9C5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Milling</w:t>
            </w:r>
          </w:p>
        </w:tc>
        <w:tc>
          <w:tcPr>
            <w:tcW w:w="8407" w:type="dxa"/>
          </w:tcPr>
          <w:p w14:paraId="770CE57C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No net movement; individuals surfacing facing different directions; pod often changes direction; dive intervals vary. May indicate a transitory phase.</w:t>
            </w:r>
          </w:p>
        </w:tc>
      </w:tr>
      <w:tr w:rsidR="00D461D7" w:rsidRPr="004D0588" w14:paraId="40103385" w14:textId="77777777" w:rsidTr="009608CC">
        <w:tc>
          <w:tcPr>
            <w:tcW w:w="1555" w:type="dxa"/>
            <w:tcBorders>
              <w:bottom w:val="single" w:sz="4" w:space="0" w:color="auto"/>
            </w:tcBorders>
          </w:tcPr>
          <w:p w14:paraId="000669C1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Resting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1113CF9B" w14:textId="77777777" w:rsidR="00D461D7" w:rsidRPr="004D0588" w:rsidRDefault="00D461D7" w:rsidP="009608CC">
            <w:pPr>
              <w:spacing w:line="360" w:lineRule="auto"/>
              <w:jc w:val="both"/>
              <w:rPr>
                <w:lang w:val="en-US" w:eastAsia="es-ES"/>
              </w:rPr>
            </w:pPr>
            <w:r w:rsidRPr="004D0588">
              <w:rPr>
                <w:lang w:val="en-US" w:eastAsia="es-ES"/>
              </w:rPr>
              <w:t>Slow, directed movement (slower than speed of vessel); no splashing; closely grouped or in subgroups; short, relatively constant, synchronous dive intervals.</w:t>
            </w:r>
          </w:p>
        </w:tc>
      </w:tr>
    </w:tbl>
    <w:p w14:paraId="6500ABD2" w14:textId="77777777" w:rsidR="00D461D7" w:rsidRPr="00274D85" w:rsidRDefault="00D461D7" w:rsidP="00B10D83">
      <w:pPr>
        <w:spacing w:line="360" w:lineRule="auto"/>
        <w:rPr>
          <w:lang w:val="en-US"/>
        </w:rPr>
      </w:pPr>
    </w:p>
    <w:sectPr w:rsidR="00D461D7" w:rsidRPr="00274D85" w:rsidSect="00DC5E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87"/>
    <w:rsid w:val="000653A2"/>
    <w:rsid w:val="000C755C"/>
    <w:rsid w:val="000D41DC"/>
    <w:rsid w:val="00141E6B"/>
    <w:rsid w:val="00145126"/>
    <w:rsid w:val="00274D85"/>
    <w:rsid w:val="004D0588"/>
    <w:rsid w:val="00542D05"/>
    <w:rsid w:val="0060322D"/>
    <w:rsid w:val="006E76ED"/>
    <w:rsid w:val="00744C02"/>
    <w:rsid w:val="007E1ED5"/>
    <w:rsid w:val="009162F5"/>
    <w:rsid w:val="00A31FFB"/>
    <w:rsid w:val="00AB0380"/>
    <w:rsid w:val="00B10D83"/>
    <w:rsid w:val="00B90874"/>
    <w:rsid w:val="00C31A87"/>
    <w:rsid w:val="00D03E41"/>
    <w:rsid w:val="00D26984"/>
    <w:rsid w:val="00D461D7"/>
    <w:rsid w:val="00DC5EBE"/>
    <w:rsid w:val="00DC73F0"/>
    <w:rsid w:val="00DE3AED"/>
    <w:rsid w:val="00E10A38"/>
    <w:rsid w:val="00E153C1"/>
    <w:rsid w:val="00E35703"/>
    <w:rsid w:val="00E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ADD93"/>
  <w15:chartTrackingRefBased/>
  <w15:docId w15:val="{5123F639-E985-49BA-AAC6-B6BB98F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D8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59"/>
    <w:rsid w:val="00274D85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7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paragraph">
    <w:name w:val="New paragraph"/>
    <w:basedOn w:val="Normale"/>
    <w:qFormat/>
    <w:rsid w:val="00274D85"/>
    <w:pPr>
      <w:ind w:firstLine="720"/>
    </w:pPr>
  </w:style>
  <w:style w:type="table" w:customStyle="1" w:styleId="Grigliatabella1">
    <w:name w:val="Griglia tabella1"/>
    <w:basedOn w:val="Tabellanormale"/>
    <w:next w:val="Grigliatabella"/>
    <w:uiPriority w:val="59"/>
    <w:rsid w:val="00DC73F0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41E6B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D0588"/>
    <w:pPr>
      <w:spacing w:after="0" w:line="240" w:lineRule="auto"/>
    </w:pPr>
    <w:rPr>
      <w:rFonts w:ascii="Times New Roman" w:eastAsia="Times New Roman" w:hAnsi="Times New Roman"/>
      <w:color w:val="000000"/>
      <w:szCs w:val="18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antichi</dc:creator>
  <cp:keywords/>
  <dc:description/>
  <cp:lastModifiedBy>simone antichi</cp:lastModifiedBy>
  <cp:revision>24</cp:revision>
  <dcterms:created xsi:type="dcterms:W3CDTF">2022-05-06T17:29:00Z</dcterms:created>
  <dcterms:modified xsi:type="dcterms:W3CDTF">2022-07-11T17:51:00Z</dcterms:modified>
</cp:coreProperties>
</file>