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A55F" w14:textId="5C29FB41" w:rsidR="0085093E" w:rsidRPr="004A6A83" w:rsidRDefault="00BB75E8" w:rsidP="004A6A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Supplemental Table S4</w:t>
      </w:r>
      <w:r w:rsidR="0085093E" w:rsidRPr="004A6A83">
        <w:rPr>
          <w:sz w:val="24"/>
          <w:szCs w:val="24"/>
        </w:rPr>
        <w:t>: Resources for calculating ecological impacts</w:t>
      </w:r>
      <w:r w:rsidR="00360D80">
        <w:rPr>
          <w:sz w:val="24"/>
          <w:szCs w:val="24"/>
        </w:rPr>
        <w:t xml:space="preserve">. </w:t>
      </w:r>
      <w:r w:rsidR="0085093E" w:rsidRPr="004A6A83">
        <w:rPr>
          <w:sz w:val="24"/>
          <w:szCs w:val="24"/>
        </w:rPr>
        <w:t>We calculated the relative ecological impact of each species, specific to three trophic levels (plants, invertebrates, vertebrates), by accounting for their metabolically active mass and diet.</w:t>
      </w:r>
      <w:r>
        <w:rPr>
          <w:sz w:val="24"/>
          <w:szCs w:val="24"/>
        </w:rPr>
        <w:t xml:space="preserve"> Below are specific reference we used as source material to parameterize this analysis.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B75E8" w14:paraId="1FAF43EE" w14:textId="77777777" w:rsidTr="00BB75E8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437FFE39" w14:textId="3A1B3076" w:rsidR="00BB75E8" w:rsidRDefault="00BB75E8" w:rsidP="004A6A8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2048B0B1" w14:textId="1BFF8021" w:rsidR="00BB75E8" w:rsidRDefault="00BB75E8" w:rsidP="004A6A8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Source</w:t>
            </w:r>
          </w:p>
        </w:tc>
      </w:tr>
      <w:tr w:rsidR="00BB75E8" w14:paraId="0F4ADB41" w14:textId="77777777" w:rsidTr="00BB75E8">
        <w:tc>
          <w:tcPr>
            <w:tcW w:w="4675" w:type="dxa"/>
            <w:tcBorders>
              <w:top w:val="single" w:sz="4" w:space="0" w:color="auto"/>
            </w:tcBorders>
          </w:tcPr>
          <w:p w14:paraId="21CDBBD5" w14:textId="105F9F17" w:rsidR="00BB75E8" w:rsidRDefault="00BB75E8" w:rsidP="004A6A83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A6A83">
              <w:rPr>
                <w:b/>
                <w:bCs/>
                <w:sz w:val="24"/>
                <w:szCs w:val="24"/>
              </w:rPr>
              <w:t>Metabolically active mass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A6F1D86" w14:textId="77777777" w:rsidR="00BB75E8" w:rsidRDefault="00BB75E8" w:rsidP="004A6A83">
            <w:pPr>
              <w:pStyle w:val="NoSpacing"/>
              <w:rPr>
                <w:noProof/>
                <w:sz w:val="24"/>
                <w:szCs w:val="24"/>
              </w:rPr>
            </w:pPr>
            <w:r w:rsidRPr="004A6A83">
              <w:rPr>
                <w:noProof/>
                <w:sz w:val="24"/>
                <w:szCs w:val="24"/>
              </w:rPr>
              <w:t xml:space="preserve">Ramirez, J.I., Jansen, P.A., den Ouden, J., Li, X., Iacobelli, P., Herdoiza, N. &amp; Poorter, L. (2021) Temperate forests respond in a non-linear way to a population gradient of wild deer. </w:t>
            </w:r>
            <w:r w:rsidRPr="004A6A83">
              <w:rPr>
                <w:i/>
                <w:noProof/>
                <w:sz w:val="24"/>
                <w:szCs w:val="24"/>
              </w:rPr>
              <w:t>Forestry: An International Journal of Forest Research</w:t>
            </w:r>
            <w:r w:rsidRPr="004A6A83">
              <w:rPr>
                <w:b/>
                <w:noProof/>
                <w:sz w:val="24"/>
                <w:szCs w:val="24"/>
              </w:rPr>
              <w:t>,</w:t>
            </w:r>
            <w:r w:rsidRPr="004A6A83">
              <w:rPr>
                <w:noProof/>
                <w:sz w:val="24"/>
                <w:szCs w:val="24"/>
              </w:rPr>
              <w:t xml:space="preserve"> In Press.</w:t>
            </w:r>
          </w:p>
          <w:p w14:paraId="6CABA0F5" w14:textId="3D106E95" w:rsidR="00BB75E8" w:rsidRPr="00BB75E8" w:rsidRDefault="00BB75E8" w:rsidP="004A6A83">
            <w:pPr>
              <w:pStyle w:val="NoSpacing"/>
              <w:rPr>
                <w:noProof/>
                <w:sz w:val="24"/>
                <w:szCs w:val="24"/>
              </w:rPr>
            </w:pPr>
          </w:p>
        </w:tc>
      </w:tr>
      <w:tr w:rsidR="00BB75E8" w14:paraId="78D8A5F7" w14:textId="77777777" w:rsidTr="00BB75E8">
        <w:tc>
          <w:tcPr>
            <w:tcW w:w="4675" w:type="dxa"/>
          </w:tcPr>
          <w:p w14:paraId="598F871C" w14:textId="4535F10C" w:rsidR="00BB75E8" w:rsidRDefault="00BB75E8" w:rsidP="004A6A83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A6A83">
              <w:rPr>
                <w:b/>
                <w:bCs/>
                <w:sz w:val="24"/>
                <w:szCs w:val="24"/>
              </w:rPr>
              <w:t>Species-specific diet</w:t>
            </w:r>
            <w:r>
              <w:rPr>
                <w:b/>
                <w:bCs/>
                <w:sz w:val="24"/>
                <w:szCs w:val="24"/>
              </w:rPr>
              <w:t>, Turkey</w:t>
            </w:r>
          </w:p>
        </w:tc>
        <w:tc>
          <w:tcPr>
            <w:tcW w:w="4675" w:type="dxa"/>
          </w:tcPr>
          <w:p w14:paraId="74C090FE" w14:textId="77777777" w:rsidR="00BB75E8" w:rsidRPr="004A6A83" w:rsidRDefault="00BB75E8" w:rsidP="00BB75E8">
            <w:pPr>
              <w:pStyle w:val="NoSpacing"/>
              <w:rPr>
                <w:noProof/>
                <w:sz w:val="24"/>
                <w:szCs w:val="24"/>
              </w:rPr>
            </w:pPr>
            <w:r w:rsidRPr="004A6A83">
              <w:rPr>
                <w:noProof/>
                <w:sz w:val="24"/>
                <w:szCs w:val="24"/>
              </w:rPr>
              <w:t xml:space="preserve">Dunning, J.B.J. (2008) </w:t>
            </w:r>
            <w:r w:rsidRPr="004A6A83">
              <w:rPr>
                <w:i/>
                <w:noProof/>
                <w:sz w:val="24"/>
                <w:szCs w:val="24"/>
              </w:rPr>
              <w:t>CRC Handbook of Avian Body Masses, 2nd Edition</w:t>
            </w:r>
            <w:r w:rsidRPr="004A6A83">
              <w:rPr>
                <w:noProof/>
                <w:sz w:val="24"/>
                <w:szCs w:val="24"/>
              </w:rPr>
              <w:t>. CRC Press.</w:t>
            </w:r>
          </w:p>
          <w:p w14:paraId="1A875889" w14:textId="77777777" w:rsidR="00BB75E8" w:rsidRPr="004A6A83" w:rsidRDefault="00BB75E8" w:rsidP="00BB75E8">
            <w:pPr>
              <w:pStyle w:val="NoSpacing"/>
              <w:rPr>
                <w:noProof/>
                <w:sz w:val="24"/>
                <w:szCs w:val="24"/>
              </w:rPr>
            </w:pPr>
            <w:r w:rsidRPr="004A6A83">
              <w:rPr>
                <w:noProof/>
                <w:sz w:val="24"/>
                <w:szCs w:val="24"/>
              </w:rPr>
              <w:t xml:space="preserve">Glover, F.A. &amp; Bailey, R.W. (1949) Wild turkey foods in West Virginia. </w:t>
            </w:r>
            <w:r w:rsidRPr="004A6A83">
              <w:rPr>
                <w:i/>
                <w:noProof/>
                <w:sz w:val="24"/>
                <w:szCs w:val="24"/>
              </w:rPr>
              <w:t>The Journal of Wildlife Management,</w:t>
            </w:r>
            <w:r w:rsidRPr="004A6A83">
              <w:rPr>
                <w:noProof/>
                <w:sz w:val="24"/>
                <w:szCs w:val="24"/>
              </w:rPr>
              <w:t xml:space="preserve"> </w:t>
            </w:r>
            <w:r w:rsidRPr="004A6A83">
              <w:rPr>
                <w:b/>
                <w:noProof/>
                <w:sz w:val="24"/>
                <w:szCs w:val="24"/>
              </w:rPr>
              <w:t>13,</w:t>
            </w:r>
            <w:r w:rsidRPr="004A6A83">
              <w:rPr>
                <w:noProof/>
                <w:sz w:val="24"/>
                <w:szCs w:val="24"/>
              </w:rPr>
              <w:t xml:space="preserve"> 255-265.</w:t>
            </w:r>
          </w:p>
          <w:p w14:paraId="723F1369" w14:textId="77777777" w:rsidR="00BB75E8" w:rsidRDefault="00BB75E8" w:rsidP="004A6A83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BB75E8" w14:paraId="39C1FAEA" w14:textId="77777777" w:rsidTr="00BB75E8">
        <w:tc>
          <w:tcPr>
            <w:tcW w:w="4675" w:type="dxa"/>
            <w:tcBorders>
              <w:bottom w:val="single" w:sz="4" w:space="0" w:color="auto"/>
            </w:tcBorders>
          </w:tcPr>
          <w:p w14:paraId="794B2DF7" w14:textId="5FDB321C" w:rsidR="00BB75E8" w:rsidRDefault="00BB75E8" w:rsidP="00BB75E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A6A83">
              <w:rPr>
                <w:b/>
                <w:bCs/>
                <w:sz w:val="24"/>
                <w:szCs w:val="24"/>
              </w:rPr>
              <w:t>Species-specific diet</w:t>
            </w:r>
            <w:r>
              <w:rPr>
                <w:b/>
                <w:bCs/>
                <w:sz w:val="24"/>
                <w:szCs w:val="24"/>
              </w:rPr>
              <w:t>, Mammals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03A661F" w14:textId="77777777" w:rsidR="00BB75E8" w:rsidRPr="004A6A83" w:rsidRDefault="00BB75E8" w:rsidP="00BB75E8">
            <w:pPr>
              <w:pStyle w:val="NoSpacing"/>
              <w:rPr>
                <w:noProof/>
                <w:sz w:val="24"/>
                <w:szCs w:val="24"/>
              </w:rPr>
            </w:pPr>
            <w:r w:rsidRPr="004A6A83">
              <w:rPr>
                <w:noProof/>
                <w:sz w:val="24"/>
                <w:szCs w:val="24"/>
              </w:rPr>
              <w:t>Soria, C.D., Pacifici, M., Di Marco, M., Stephen, S.M. &amp; Rondinini, C. (2021) COMBINE: a coalesced mammal database of intrinsic and extrinsic traits.</w:t>
            </w:r>
          </w:p>
          <w:p w14:paraId="542F6852" w14:textId="77777777" w:rsidR="00BB75E8" w:rsidRDefault="00BB75E8" w:rsidP="004A6A83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1DFD3254" w14:textId="59C1A415" w:rsidR="00AC098F" w:rsidRPr="004A6A83" w:rsidRDefault="00AC098F" w:rsidP="00BB75E8">
      <w:pPr>
        <w:pStyle w:val="NoSpacing"/>
        <w:rPr>
          <w:noProof/>
          <w:sz w:val="24"/>
          <w:szCs w:val="24"/>
        </w:rPr>
      </w:pPr>
      <w:r w:rsidRPr="004A6A83">
        <w:rPr>
          <w:sz w:val="24"/>
          <w:szCs w:val="24"/>
        </w:rPr>
        <w:fldChar w:fldCharType="begin"/>
      </w:r>
      <w:r w:rsidRPr="004A6A83">
        <w:rPr>
          <w:sz w:val="24"/>
          <w:szCs w:val="24"/>
        </w:rPr>
        <w:instrText xml:space="preserve"> ADDIN EN.REFLIST </w:instrText>
      </w:r>
      <w:r w:rsidRPr="004A6A83">
        <w:rPr>
          <w:sz w:val="24"/>
          <w:szCs w:val="24"/>
        </w:rPr>
        <w:fldChar w:fldCharType="separate"/>
      </w:r>
    </w:p>
    <w:p w14:paraId="68B90ECD" w14:textId="77777777" w:rsidR="004A6A83" w:rsidRDefault="004A6A83" w:rsidP="004A6A83">
      <w:pPr>
        <w:pStyle w:val="NoSpacing"/>
        <w:rPr>
          <w:noProof/>
          <w:sz w:val="24"/>
          <w:szCs w:val="24"/>
        </w:rPr>
      </w:pPr>
    </w:p>
    <w:p w14:paraId="0A660FFF" w14:textId="40865089" w:rsidR="00462710" w:rsidRDefault="00AC098F" w:rsidP="004A6A83">
      <w:pPr>
        <w:pStyle w:val="NoSpacing"/>
      </w:pPr>
      <w:r w:rsidRPr="004A6A83">
        <w:rPr>
          <w:sz w:val="24"/>
          <w:szCs w:val="24"/>
        </w:rPr>
        <w:fldChar w:fldCharType="end"/>
      </w:r>
    </w:p>
    <w:sectPr w:rsidR="0046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 Applied Ec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tzpv927pffatedfx25pfp2ffwfrdxddt2s&quot;&gt;urbanwild&lt;record-ids&gt;&lt;item&gt;353&lt;/item&gt;&lt;item&gt;354&lt;/item&gt;&lt;item&gt;355&lt;/item&gt;&lt;item&gt;357&lt;/item&gt;&lt;/record-ids&gt;&lt;/item&gt;&lt;/Libraries&gt;"/>
  </w:docVars>
  <w:rsids>
    <w:rsidRoot w:val="00AC098F"/>
    <w:rsid w:val="001E0A63"/>
    <w:rsid w:val="00360D80"/>
    <w:rsid w:val="00462710"/>
    <w:rsid w:val="004A6A83"/>
    <w:rsid w:val="006E0898"/>
    <w:rsid w:val="0085093E"/>
    <w:rsid w:val="00AC098F"/>
    <w:rsid w:val="00BB75E8"/>
    <w:rsid w:val="00F301B9"/>
    <w:rsid w:val="00F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1DBD"/>
  <w15:chartTrackingRefBased/>
  <w15:docId w15:val="{F8E9F787-9D17-401E-A0DB-32B7CCD2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AC098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098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C098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C098F"/>
    <w:rPr>
      <w:rFonts w:ascii="Calibri" w:hAnsi="Calibri" w:cs="Calibri"/>
      <w:noProof/>
    </w:rPr>
  </w:style>
  <w:style w:type="paragraph" w:styleId="NormalWeb">
    <w:name w:val="Normal (Web)"/>
    <w:basedOn w:val="Normal"/>
    <w:uiPriority w:val="99"/>
    <w:unhideWhenUsed/>
    <w:rsid w:val="0085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A6A83"/>
    <w:pPr>
      <w:spacing w:after="0" w:line="240" w:lineRule="auto"/>
    </w:pPr>
  </w:style>
  <w:style w:type="table" w:styleId="TableGrid">
    <w:name w:val="Table Grid"/>
    <w:basedOn w:val="TableNormal"/>
    <w:uiPriority w:val="39"/>
    <w:rsid w:val="00BB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7</cp:revision>
  <dcterms:created xsi:type="dcterms:W3CDTF">2022-06-02T12:30:00Z</dcterms:created>
  <dcterms:modified xsi:type="dcterms:W3CDTF">2022-06-16T18:56:00Z</dcterms:modified>
</cp:coreProperties>
</file>