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521D" w14:textId="5F4629A7" w:rsidR="00C25B87" w:rsidRDefault="00C25B87" w:rsidP="00AD3A50">
      <w:pPr>
        <w:spacing w:after="200" w:line="48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lk112692017"/>
      <w:r>
        <w:rPr>
          <w:rFonts w:ascii="Times New Roman" w:eastAsia="Times New Roman" w:hAnsi="Times New Roman" w:cs="Times New Roman"/>
          <w:b/>
        </w:rPr>
        <w:t>Supplementary Materials 1-2</w:t>
      </w:r>
    </w:p>
    <w:p w14:paraId="21B8CC2E" w14:textId="36245E99" w:rsidR="00D902E7" w:rsidRDefault="00D902E7" w:rsidP="00AD3A50">
      <w:pPr>
        <w:spacing w:after="20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D902E7">
        <w:rPr>
          <w:rFonts w:ascii="Times New Roman" w:eastAsia="Times New Roman" w:hAnsi="Times New Roman" w:cs="Times New Roman"/>
          <w:b/>
        </w:rPr>
        <w:t xml:space="preserve">For any question or bug reporting please drop a mail to </w:t>
      </w:r>
      <w:hyperlink r:id="rId8" w:history="1">
        <w:r w:rsidRPr="00CA7102">
          <w:rPr>
            <w:rStyle w:val="Hyperlink"/>
            <w:rFonts w:ascii="Times New Roman" w:eastAsia="Times New Roman" w:hAnsi="Times New Roman" w:cs="Times New Roman"/>
            <w:b/>
          </w:rPr>
          <w:t>alex.laini@unito.it</w:t>
        </w:r>
      </w:hyperlink>
      <w:r>
        <w:rPr>
          <w:rFonts w:ascii="Times New Roman" w:eastAsia="Times New Roman" w:hAnsi="Times New Roman" w:cs="Times New Roman"/>
          <w:b/>
        </w:rPr>
        <w:t xml:space="preserve">, </w:t>
      </w:r>
      <w:hyperlink r:id="rId9" w:history="1">
        <w:r w:rsidRPr="00CA7102">
          <w:rPr>
            <w:rStyle w:val="Hyperlink"/>
            <w:rFonts w:ascii="Times New Roman" w:eastAsia="Times New Roman" w:hAnsi="Times New Roman" w:cs="Times New Roman"/>
            <w:b/>
          </w:rPr>
          <w:t>s.guareschi@ebd.csic.es</w:t>
        </w:r>
      </w:hyperlink>
    </w:p>
    <w:p w14:paraId="747FEE63" w14:textId="77777777" w:rsidR="003343B8" w:rsidRDefault="003343B8" w:rsidP="003343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Article</w:t>
      </w:r>
    </w:p>
    <w:p w14:paraId="46132601" w14:textId="380009AC" w:rsidR="00AD3A50" w:rsidRDefault="00AD3A50" w:rsidP="00AD3A50">
      <w:pPr>
        <w:spacing w:after="200"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biomonitoR: an R package for managing ecological data and calculating biomonitoring indices</w:t>
      </w:r>
    </w:p>
    <w:p w14:paraId="554172CB" w14:textId="77777777" w:rsidR="003343B8" w:rsidRPr="003343B8" w:rsidRDefault="003343B8" w:rsidP="003343B8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3343B8">
        <w:rPr>
          <w:rFonts w:ascii="Times New Roman" w:eastAsia="Times New Roman" w:hAnsi="Times New Roman" w:cs="Times New Roman"/>
          <w:b/>
          <w:bCs/>
        </w:rPr>
        <w:t>- Authors</w:t>
      </w:r>
    </w:p>
    <w:p w14:paraId="67A5D5B1" w14:textId="600C5C65" w:rsidR="00AD3A50" w:rsidRPr="003343B8" w:rsidRDefault="00AD3A50" w:rsidP="00AD3A50">
      <w:pPr>
        <w:spacing w:line="480" w:lineRule="auto"/>
        <w:rPr>
          <w:rFonts w:ascii="Times New Roman" w:eastAsia="Times New Roman" w:hAnsi="Times New Roman" w:cs="Times New Roman"/>
          <w:vertAlign w:val="superscript"/>
        </w:rPr>
      </w:pPr>
      <w:r w:rsidRPr="003343B8">
        <w:rPr>
          <w:rFonts w:ascii="Times New Roman" w:eastAsia="Times New Roman" w:hAnsi="Times New Roman" w:cs="Times New Roman"/>
        </w:rPr>
        <w:t>Alex Laini</w:t>
      </w:r>
      <w:r w:rsidRPr="003343B8">
        <w:rPr>
          <w:rFonts w:ascii="Times New Roman" w:eastAsia="Times New Roman" w:hAnsi="Times New Roman" w:cs="Times New Roman"/>
          <w:vertAlign w:val="superscript"/>
        </w:rPr>
        <w:t>1,2</w:t>
      </w:r>
      <w:r w:rsidRPr="003343B8">
        <w:rPr>
          <w:rFonts w:ascii="Times New Roman" w:eastAsia="Times New Roman" w:hAnsi="Times New Roman" w:cs="Times New Roman"/>
        </w:rPr>
        <w:t>, Simone Guareschi</w:t>
      </w:r>
      <w:r w:rsidRPr="003343B8">
        <w:rPr>
          <w:rFonts w:ascii="Times New Roman" w:eastAsia="Times New Roman" w:hAnsi="Times New Roman" w:cs="Times New Roman"/>
          <w:vertAlign w:val="superscript"/>
        </w:rPr>
        <w:t>3,4</w:t>
      </w:r>
      <w:r w:rsidRPr="003343B8">
        <w:rPr>
          <w:rFonts w:ascii="Times New Roman" w:eastAsia="Times New Roman" w:hAnsi="Times New Roman" w:cs="Times New Roman"/>
        </w:rPr>
        <w:t>, Rossano Bolpagni</w:t>
      </w:r>
      <w:r w:rsidRPr="003343B8">
        <w:rPr>
          <w:rFonts w:ascii="Times New Roman" w:eastAsia="Times New Roman" w:hAnsi="Times New Roman" w:cs="Times New Roman"/>
          <w:vertAlign w:val="superscript"/>
        </w:rPr>
        <w:t>1</w:t>
      </w:r>
      <w:r w:rsidRPr="003343B8">
        <w:rPr>
          <w:rFonts w:ascii="Times New Roman" w:eastAsia="Times New Roman" w:hAnsi="Times New Roman" w:cs="Times New Roman"/>
        </w:rPr>
        <w:t>, Gemma Burgazzi</w:t>
      </w:r>
      <w:r w:rsidRPr="003343B8">
        <w:rPr>
          <w:rFonts w:ascii="Times New Roman" w:eastAsia="Times New Roman" w:hAnsi="Times New Roman" w:cs="Times New Roman"/>
          <w:vertAlign w:val="superscript"/>
        </w:rPr>
        <w:t>5</w:t>
      </w:r>
      <w:r w:rsidRPr="003343B8">
        <w:rPr>
          <w:rFonts w:ascii="Times New Roman" w:eastAsia="Times New Roman" w:hAnsi="Times New Roman" w:cs="Times New Roman"/>
        </w:rPr>
        <w:t>, Daniel Bruno</w:t>
      </w:r>
      <w:r w:rsidRPr="003343B8">
        <w:rPr>
          <w:rFonts w:ascii="Times New Roman" w:eastAsia="Times New Roman" w:hAnsi="Times New Roman" w:cs="Times New Roman"/>
          <w:vertAlign w:val="superscript"/>
        </w:rPr>
        <w:t>6</w:t>
      </w:r>
      <w:r w:rsidRPr="003343B8">
        <w:rPr>
          <w:rFonts w:ascii="Times New Roman" w:eastAsia="Times New Roman" w:hAnsi="Times New Roman" w:cs="Times New Roman"/>
        </w:rPr>
        <w:t>, Cayetano Gutiérrez-Cánovas</w:t>
      </w:r>
      <w:r w:rsidRPr="003343B8">
        <w:rPr>
          <w:rFonts w:ascii="Times New Roman" w:eastAsia="Times New Roman" w:hAnsi="Times New Roman" w:cs="Times New Roman"/>
          <w:vertAlign w:val="superscript"/>
        </w:rPr>
        <w:t>4</w:t>
      </w:r>
      <w:r w:rsidRPr="003343B8">
        <w:rPr>
          <w:rFonts w:ascii="Times New Roman" w:eastAsia="Times New Roman" w:hAnsi="Times New Roman" w:cs="Times New Roman"/>
        </w:rPr>
        <w:t>, Rafael Miranda</w:t>
      </w:r>
      <w:r w:rsidRPr="003343B8">
        <w:rPr>
          <w:rFonts w:ascii="Times New Roman" w:eastAsia="Times New Roman" w:hAnsi="Times New Roman" w:cs="Times New Roman"/>
          <w:vertAlign w:val="superscript"/>
        </w:rPr>
        <w:t>7</w:t>
      </w:r>
      <w:r w:rsidRPr="003343B8">
        <w:rPr>
          <w:rFonts w:ascii="Times New Roman" w:eastAsia="Times New Roman" w:hAnsi="Times New Roman" w:cs="Times New Roman"/>
        </w:rPr>
        <w:t>, Cédric Mondy</w:t>
      </w:r>
      <w:r w:rsidRPr="003343B8">
        <w:rPr>
          <w:rFonts w:ascii="Times New Roman" w:eastAsia="Times New Roman" w:hAnsi="Times New Roman" w:cs="Times New Roman"/>
          <w:vertAlign w:val="superscript"/>
        </w:rPr>
        <w:t>8</w:t>
      </w:r>
      <w:r w:rsidRPr="003343B8">
        <w:rPr>
          <w:rFonts w:ascii="Times New Roman" w:eastAsia="Times New Roman" w:hAnsi="Times New Roman" w:cs="Times New Roman"/>
        </w:rPr>
        <w:t>, Gábor Várbíró</w:t>
      </w:r>
      <w:r w:rsidRPr="003343B8">
        <w:rPr>
          <w:rFonts w:ascii="Times New Roman" w:eastAsia="Times New Roman" w:hAnsi="Times New Roman" w:cs="Times New Roman"/>
          <w:vertAlign w:val="superscript"/>
        </w:rPr>
        <w:t>9</w:t>
      </w:r>
      <w:r w:rsidRPr="003343B8">
        <w:rPr>
          <w:rFonts w:ascii="Times New Roman" w:eastAsia="Times New Roman" w:hAnsi="Times New Roman" w:cs="Times New Roman"/>
        </w:rPr>
        <w:t>, Tommaso Cancellario</w:t>
      </w:r>
      <w:r w:rsidRPr="003343B8">
        <w:rPr>
          <w:rFonts w:ascii="Times New Roman" w:eastAsia="Times New Roman" w:hAnsi="Times New Roman" w:cs="Times New Roman"/>
          <w:vertAlign w:val="superscript"/>
        </w:rPr>
        <w:t>7</w:t>
      </w:r>
      <w:r w:rsidR="00712A1A" w:rsidRPr="003343B8">
        <w:rPr>
          <w:rFonts w:ascii="Times New Roman" w:eastAsia="Times New Roman" w:hAnsi="Times New Roman" w:cs="Times New Roman"/>
          <w:vertAlign w:val="superscript"/>
        </w:rPr>
        <w:t>,10</w:t>
      </w:r>
    </w:p>
    <w:p w14:paraId="6003E5A1" w14:textId="77777777" w:rsidR="00AD3A50" w:rsidRPr="003343B8" w:rsidRDefault="00AD3A50" w:rsidP="00AD3A50">
      <w:pPr>
        <w:spacing w:line="480" w:lineRule="auto"/>
        <w:rPr>
          <w:rFonts w:ascii="Times New Roman" w:eastAsia="Times New Roman" w:hAnsi="Times New Roman" w:cs="Times New Roman"/>
        </w:rPr>
      </w:pPr>
    </w:p>
    <w:p w14:paraId="108D34C6" w14:textId="77777777" w:rsidR="00AD3A50" w:rsidRDefault="00AD3A50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Department of Chemistry, Life Sciences and Environmental Sustainability, University of Parma, Italy</w:t>
      </w:r>
    </w:p>
    <w:p w14:paraId="142E36E5" w14:textId="77777777" w:rsidR="00AD3A50" w:rsidRDefault="00AD3A50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Department of Life Sciences and Systems Biology, University of Turin, Italy</w:t>
      </w:r>
    </w:p>
    <w:p w14:paraId="4BFCB40D" w14:textId="77777777" w:rsidR="00AD3A50" w:rsidRDefault="00AD3A50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Geography and Environment, Loughborough University, Leicestershire, UK</w:t>
      </w:r>
    </w:p>
    <w:p w14:paraId="38942DCA" w14:textId="77777777" w:rsidR="00AD3A50" w:rsidRPr="00A75669" w:rsidRDefault="00AD3A50" w:rsidP="00C25B87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A75669">
        <w:rPr>
          <w:rFonts w:ascii="Times New Roman" w:eastAsia="Times New Roman" w:hAnsi="Times New Roman" w:cs="Times New Roman"/>
          <w:vertAlign w:val="superscript"/>
          <w:lang w:val="es-ES"/>
        </w:rPr>
        <w:t>4</w:t>
      </w:r>
      <w:r w:rsidRPr="00A75669">
        <w:rPr>
          <w:rFonts w:ascii="Times New Roman" w:eastAsia="Times New Roman" w:hAnsi="Times New Roman" w:cs="Times New Roman"/>
          <w:lang w:val="es-ES"/>
        </w:rPr>
        <w:t>Estación Biológica de Doñana (EBD), CSIC, Seville, Spain.</w:t>
      </w:r>
    </w:p>
    <w:p w14:paraId="27AD7AC5" w14:textId="77777777" w:rsidR="00AD3A50" w:rsidRDefault="00AD3A50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5</w:t>
      </w:r>
      <w:r>
        <w:rPr>
          <w:rFonts w:ascii="Times New Roman" w:eastAsia="Times New Roman" w:hAnsi="Times New Roman" w:cs="Times New Roman"/>
        </w:rPr>
        <w:t>Quantitative Landscape Ecology, Institute for Environmental Sciences, University of Koblenz-Landau, Landau, Germany</w:t>
      </w:r>
    </w:p>
    <w:p w14:paraId="454BAFFB" w14:textId="77777777" w:rsidR="00AD3A50" w:rsidRPr="00F4447D" w:rsidRDefault="00AD3A50" w:rsidP="00C25B87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F4447D">
        <w:rPr>
          <w:rFonts w:ascii="Times New Roman" w:eastAsia="Times New Roman" w:hAnsi="Times New Roman" w:cs="Times New Roman"/>
          <w:vertAlign w:val="superscript"/>
          <w:lang w:val="es-ES"/>
        </w:rPr>
        <w:t>6</w:t>
      </w:r>
      <w:r w:rsidRPr="00F4447D">
        <w:rPr>
          <w:rFonts w:ascii="Times New Roman" w:eastAsia="Times New Roman" w:hAnsi="Times New Roman" w:cs="Times New Roman"/>
          <w:lang w:val="es-ES"/>
        </w:rPr>
        <w:t>D</w:t>
      </w:r>
      <w:r>
        <w:rPr>
          <w:rFonts w:ascii="Times New Roman" w:eastAsia="Times New Roman" w:hAnsi="Times New Roman" w:cs="Times New Roman"/>
          <w:lang w:val="es-ES"/>
        </w:rPr>
        <w:t>e</w:t>
      </w:r>
      <w:r w:rsidRPr="00F4447D">
        <w:rPr>
          <w:rFonts w:ascii="Times New Roman" w:eastAsia="Times New Roman" w:hAnsi="Times New Roman" w:cs="Times New Roman"/>
          <w:lang w:val="es-ES"/>
        </w:rPr>
        <w:t>p</w:t>
      </w:r>
      <w:r>
        <w:rPr>
          <w:rFonts w:ascii="Times New Roman" w:eastAsia="Times New Roman" w:hAnsi="Times New Roman" w:cs="Times New Roman"/>
          <w:lang w:val="es-ES"/>
        </w:rPr>
        <w:t xml:space="preserve">artamento </w:t>
      </w:r>
      <w:r w:rsidRPr="00F4447D">
        <w:rPr>
          <w:rFonts w:ascii="Times New Roman" w:eastAsia="Times New Roman" w:hAnsi="Times New Roman" w:cs="Times New Roman"/>
          <w:lang w:val="es-ES"/>
        </w:rPr>
        <w:t>de Conservación de la Biodiversidad y Restauración de Ecosistemas, Instituto Pirenaico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F4447D">
        <w:rPr>
          <w:rFonts w:ascii="Times New Roman" w:eastAsia="Times New Roman" w:hAnsi="Times New Roman" w:cs="Times New Roman"/>
          <w:lang w:val="es-ES"/>
        </w:rPr>
        <w:t>de Ecología (IPE),</w:t>
      </w:r>
      <w:r>
        <w:rPr>
          <w:rFonts w:ascii="Times New Roman" w:eastAsia="Times New Roman" w:hAnsi="Times New Roman" w:cs="Times New Roman"/>
          <w:lang w:val="es-ES"/>
        </w:rPr>
        <w:t xml:space="preserve"> CSIC,</w:t>
      </w:r>
      <w:r w:rsidRPr="00F4447D">
        <w:rPr>
          <w:rFonts w:ascii="Times New Roman" w:eastAsia="Times New Roman" w:hAnsi="Times New Roman" w:cs="Times New Roman"/>
          <w:lang w:val="es-ES"/>
        </w:rPr>
        <w:t xml:space="preserve"> Zaragoza, Spain</w:t>
      </w:r>
    </w:p>
    <w:p w14:paraId="03AB16EA" w14:textId="77777777" w:rsidR="00AD3A50" w:rsidRDefault="00AD3A50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7</w:t>
      </w:r>
      <w:r>
        <w:rPr>
          <w:rFonts w:ascii="Times New Roman" w:eastAsia="Times New Roman" w:hAnsi="Times New Roman" w:cs="Times New Roman"/>
        </w:rPr>
        <w:t>Department of Environmental Biology, University of Navarra, Pamplona, Spain</w:t>
      </w:r>
    </w:p>
    <w:p w14:paraId="559AC39B" w14:textId="77777777" w:rsidR="00AD3A50" w:rsidRDefault="00AD3A50" w:rsidP="00C25B87">
      <w:pPr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</w:rPr>
        <w:t>French Agency for Biodiversity (OFB), Vincennes, France</w:t>
      </w:r>
      <w:r>
        <w:rPr>
          <w:rFonts w:ascii="Times New Roman" w:eastAsia="Times New Roman" w:hAnsi="Times New Roman" w:cs="Times New Roman"/>
        </w:rPr>
        <w:tab/>
      </w:r>
    </w:p>
    <w:p w14:paraId="2D4EFEC8" w14:textId="5D96ABF1" w:rsidR="00AD3A50" w:rsidRDefault="00AD3A50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9</w:t>
      </w:r>
      <w:r>
        <w:rPr>
          <w:rFonts w:ascii="Times New Roman" w:eastAsia="Times New Roman" w:hAnsi="Times New Roman" w:cs="Times New Roman"/>
        </w:rPr>
        <w:t>Centre for Ecological Research, Institute of Aquatic Ecology, Debrecen, Hungary</w:t>
      </w:r>
    </w:p>
    <w:p w14:paraId="0D5A0929" w14:textId="77777777" w:rsidR="00F86A25" w:rsidRDefault="00F86A25" w:rsidP="00C25B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10</w:t>
      </w:r>
      <w:r>
        <w:rPr>
          <w:rFonts w:ascii="Times New Roman" w:eastAsia="Times New Roman" w:hAnsi="Times New Roman" w:cs="Times New Roman"/>
        </w:rPr>
        <w:t xml:space="preserve">Water Research Institute, National Research Council (CNR), Verbania, Italy </w:t>
      </w:r>
    </w:p>
    <w:p w14:paraId="784F1809" w14:textId="77777777" w:rsidR="00F86A25" w:rsidRDefault="00F86A25" w:rsidP="00AD3A50">
      <w:pPr>
        <w:spacing w:line="360" w:lineRule="auto"/>
        <w:rPr>
          <w:rFonts w:ascii="Times New Roman" w:eastAsia="Times New Roman" w:hAnsi="Times New Roman" w:cs="Times New Roman"/>
        </w:rPr>
      </w:pPr>
    </w:p>
    <w:p w14:paraId="2D94F30F" w14:textId="77777777" w:rsidR="00E21368" w:rsidRPr="00E21368" w:rsidRDefault="00E21368" w:rsidP="00D40E07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EE53802" w14:textId="77777777" w:rsidR="00E21368" w:rsidRDefault="00E21368" w:rsidP="00D40E07">
      <w:pPr>
        <w:spacing w:after="0"/>
        <w:rPr>
          <w:rFonts w:ascii="Times New Roman" w:hAnsi="Times New Roman" w:cs="Times New Roman"/>
          <w:bCs/>
          <w:sz w:val="20"/>
          <w:szCs w:val="20"/>
        </w:rPr>
        <w:sectPr w:rsidR="00E21368" w:rsidSect="00E2136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B56DC1" w14:textId="08EAE2B8" w:rsidR="00D40E07" w:rsidRPr="00A549E5" w:rsidRDefault="0008367F" w:rsidP="003343B8">
      <w:pPr>
        <w:spacing w:after="0"/>
        <w:rPr>
          <w:rFonts w:ascii="Times New Roman" w:hAnsi="Times New Roman" w:cs="Times New Roman"/>
          <w:b/>
          <w:bCs/>
        </w:rPr>
      </w:pPr>
      <w:bookmarkStart w:id="1" w:name="_Hlk112690075"/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bookmarkEnd w:id="1"/>
      <w:r w:rsidR="005F05B8" w:rsidRPr="00A549E5">
        <w:rPr>
          <w:rFonts w:ascii="Times New Roman" w:hAnsi="Times New Roman" w:cs="Times New Roman"/>
          <w:b/>
          <w:bCs/>
        </w:rPr>
        <w:t>SM</w:t>
      </w:r>
      <w:r w:rsidR="00150147">
        <w:rPr>
          <w:rFonts w:ascii="Times New Roman" w:hAnsi="Times New Roman" w:cs="Times New Roman"/>
          <w:b/>
          <w:bCs/>
        </w:rPr>
        <w:t>1</w:t>
      </w:r>
      <w:r w:rsidR="005F05B8" w:rsidRPr="00A549E5">
        <w:rPr>
          <w:rFonts w:ascii="Times New Roman" w:hAnsi="Times New Roman" w:cs="Times New Roman"/>
          <w:b/>
          <w:bCs/>
        </w:rPr>
        <w:t xml:space="preserve"> – Reference datasets in </w:t>
      </w:r>
      <w:r w:rsidR="005F05B8" w:rsidRPr="00A549E5">
        <w:rPr>
          <w:rFonts w:ascii="Courier New" w:hAnsi="Courier New" w:cs="Courier New"/>
          <w:b/>
          <w:bCs/>
        </w:rPr>
        <w:t>biomonitoR</w:t>
      </w:r>
    </w:p>
    <w:p w14:paraId="653CB916" w14:textId="7572796B" w:rsidR="005F05B8" w:rsidRPr="00A549E5" w:rsidRDefault="000F5D12" w:rsidP="00D86219">
      <w:p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 xml:space="preserve">The reference taxonomic dataset is fundamental </w:t>
      </w:r>
      <w:r w:rsidR="00660AE7" w:rsidRPr="00A549E5">
        <w:rPr>
          <w:rFonts w:ascii="Times New Roman" w:hAnsi="Times New Roman" w:cs="Times New Roman"/>
        </w:rPr>
        <w:t>to get the most from</w:t>
      </w:r>
      <w:r w:rsidRPr="00A549E5">
        <w:rPr>
          <w:rFonts w:ascii="Times New Roman" w:hAnsi="Times New Roman" w:cs="Times New Roman"/>
        </w:rPr>
        <w:t xml:space="preserve"> </w:t>
      </w:r>
      <w:r w:rsidRPr="00A549E5">
        <w:rPr>
          <w:rFonts w:ascii="Courier New" w:hAnsi="Courier New" w:cs="Courier New"/>
        </w:rPr>
        <w:t>biomonitoR</w:t>
      </w:r>
      <w:r w:rsidRPr="00A549E5">
        <w:rPr>
          <w:rFonts w:ascii="Times New Roman" w:hAnsi="Times New Roman" w:cs="Times New Roman"/>
        </w:rPr>
        <w:t xml:space="preserve">. </w:t>
      </w:r>
      <w:r w:rsidR="003E4265" w:rsidRPr="00A549E5">
        <w:rPr>
          <w:rFonts w:ascii="Times New Roman" w:hAnsi="Times New Roman" w:cs="Times New Roman"/>
        </w:rPr>
        <w:t>It allows</w:t>
      </w:r>
      <w:r w:rsidRPr="00A549E5">
        <w:rPr>
          <w:rFonts w:ascii="Times New Roman" w:hAnsi="Times New Roman" w:cs="Times New Roman"/>
        </w:rPr>
        <w:t xml:space="preserve"> to i) calculate most indices at different taxonomic level effortless</w:t>
      </w:r>
      <w:r w:rsidR="003E4265" w:rsidRPr="00A549E5">
        <w:rPr>
          <w:rFonts w:ascii="Times New Roman" w:hAnsi="Times New Roman" w:cs="Times New Roman"/>
        </w:rPr>
        <w:t xml:space="preserve"> and</w:t>
      </w:r>
      <w:r w:rsidRPr="00A549E5">
        <w:rPr>
          <w:rFonts w:ascii="Times New Roman" w:hAnsi="Times New Roman" w:cs="Times New Roman"/>
        </w:rPr>
        <w:t xml:space="preserve"> ii) to check for misspelled taxa names and to sugge</w:t>
      </w:r>
      <w:r w:rsidR="003E4265" w:rsidRPr="00A549E5">
        <w:rPr>
          <w:rFonts w:ascii="Times New Roman" w:hAnsi="Times New Roman" w:cs="Times New Roman"/>
        </w:rPr>
        <w:t xml:space="preserve">st correct names. </w:t>
      </w:r>
      <w:r w:rsidR="003E4265" w:rsidRPr="00A549E5">
        <w:rPr>
          <w:rFonts w:ascii="Courier New" w:hAnsi="Courier New" w:cs="Courier New"/>
        </w:rPr>
        <w:t>biomonitoR</w:t>
      </w:r>
      <w:r w:rsidR="003E4265" w:rsidRPr="00A549E5">
        <w:rPr>
          <w:rFonts w:ascii="Times New Roman" w:hAnsi="Times New Roman" w:cs="Times New Roman"/>
        </w:rPr>
        <w:t xml:space="preserve"> comes with three ways to construct a reference dataset.</w:t>
      </w:r>
    </w:p>
    <w:p w14:paraId="315C85ED" w14:textId="458AA858" w:rsidR="005F05B8" w:rsidRPr="00A549E5" w:rsidRDefault="005F05B8" w:rsidP="00D86219">
      <w:pPr>
        <w:spacing w:after="0" w:line="360" w:lineRule="auto"/>
        <w:rPr>
          <w:rFonts w:ascii="Times New Roman" w:hAnsi="Times New Roman" w:cs="Times New Roman"/>
        </w:rPr>
      </w:pPr>
    </w:p>
    <w:p w14:paraId="73690A3D" w14:textId="0991D4DB" w:rsidR="005F05B8" w:rsidRPr="00737228" w:rsidRDefault="003E4265" w:rsidP="00D8621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37228">
        <w:rPr>
          <w:rFonts w:ascii="Times New Roman" w:hAnsi="Times New Roman" w:cs="Times New Roman"/>
          <w:b/>
          <w:u w:val="single"/>
        </w:rPr>
        <w:t>Built</w:t>
      </w:r>
      <w:r w:rsidR="006A7E88" w:rsidRPr="00737228">
        <w:rPr>
          <w:rFonts w:ascii="Times New Roman" w:hAnsi="Times New Roman" w:cs="Times New Roman"/>
          <w:b/>
          <w:u w:val="single"/>
        </w:rPr>
        <w:t>-</w:t>
      </w:r>
      <w:r w:rsidRPr="00737228">
        <w:rPr>
          <w:rFonts w:ascii="Times New Roman" w:hAnsi="Times New Roman" w:cs="Times New Roman"/>
          <w:b/>
          <w:u w:val="single"/>
        </w:rPr>
        <w:t xml:space="preserve">in </w:t>
      </w:r>
      <w:r w:rsidR="00737228" w:rsidRPr="00737228">
        <w:rPr>
          <w:rFonts w:ascii="Times New Roman" w:hAnsi="Times New Roman" w:cs="Times New Roman"/>
          <w:b/>
          <w:u w:val="single"/>
        </w:rPr>
        <w:t xml:space="preserve">taxonomic </w:t>
      </w:r>
      <w:r w:rsidRPr="00737228">
        <w:rPr>
          <w:rFonts w:ascii="Times New Roman" w:hAnsi="Times New Roman" w:cs="Times New Roman"/>
          <w:b/>
          <w:u w:val="single"/>
        </w:rPr>
        <w:t>datasets</w:t>
      </w:r>
    </w:p>
    <w:p w14:paraId="1A739CD6" w14:textId="6388FBE6" w:rsidR="006A7E88" w:rsidRPr="00A549E5" w:rsidRDefault="00D86219" w:rsidP="00D86219">
      <w:p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>Four datasets for diatoms, macrophytes, macroinvertebrates and fish are</w:t>
      </w:r>
      <w:r w:rsidR="00CF345C" w:rsidRPr="00A549E5">
        <w:rPr>
          <w:rFonts w:ascii="Times New Roman" w:hAnsi="Times New Roman" w:cs="Times New Roman"/>
        </w:rPr>
        <w:t xml:space="preserve"> currently</w:t>
      </w:r>
      <w:r w:rsidRPr="00A549E5">
        <w:rPr>
          <w:rFonts w:ascii="Times New Roman" w:hAnsi="Times New Roman" w:cs="Times New Roman"/>
        </w:rPr>
        <w:t xml:space="preserve"> available. </w:t>
      </w:r>
    </w:p>
    <w:p w14:paraId="548F2021" w14:textId="6228F2DF" w:rsidR="00D86219" w:rsidRPr="00A549E5" w:rsidRDefault="00D86219" w:rsidP="00D862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  <w:b/>
        </w:rPr>
        <w:t>Diatoms</w:t>
      </w:r>
      <w:r w:rsidR="00D55515" w:rsidRPr="00A549E5">
        <w:rPr>
          <w:rFonts w:ascii="Times New Roman" w:hAnsi="Times New Roman" w:cs="Times New Roman"/>
          <w:b/>
        </w:rPr>
        <w:t>:</w:t>
      </w:r>
      <w:r w:rsidR="00464FDC" w:rsidRPr="00A549E5">
        <w:rPr>
          <w:rFonts w:ascii="Times New Roman" w:hAnsi="Times New Roman" w:cs="Times New Roman"/>
        </w:rPr>
        <w:t xml:space="preserve"> </w:t>
      </w:r>
      <w:r w:rsidR="00B608DF" w:rsidRPr="00A549E5">
        <w:rPr>
          <w:rFonts w:ascii="Times New Roman" w:hAnsi="Times New Roman" w:cs="Times New Roman"/>
        </w:rPr>
        <w:t>Diat.barcode-release-version 10.1.xlsx (2021-06-25)</w:t>
      </w:r>
      <w:r w:rsidR="00D84DA8" w:rsidRPr="00A549E5">
        <w:rPr>
          <w:rFonts w:ascii="Times New Roman" w:hAnsi="Times New Roman" w:cs="Times New Roman"/>
        </w:rPr>
        <w:t xml:space="preserve"> (Rimet et al., 2019)</w:t>
      </w:r>
      <w:r w:rsidR="00B608DF" w:rsidRPr="00A549E5">
        <w:rPr>
          <w:rFonts w:ascii="Times New Roman" w:hAnsi="Times New Roman" w:cs="Times New Roman"/>
        </w:rPr>
        <w:t>.</w:t>
      </w:r>
    </w:p>
    <w:p w14:paraId="604B5121" w14:textId="2AEB40C3" w:rsidR="00D86219" w:rsidRPr="00A549E5" w:rsidRDefault="00D86219" w:rsidP="00D862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  <w:b/>
        </w:rPr>
        <w:t>Macrophytes</w:t>
      </w:r>
      <w:r w:rsidR="00894204" w:rsidRPr="00A549E5">
        <w:rPr>
          <w:rFonts w:ascii="Times New Roman" w:hAnsi="Times New Roman" w:cs="Times New Roman"/>
          <w:b/>
        </w:rPr>
        <w:t>:</w:t>
      </w:r>
      <w:r w:rsidR="00894204" w:rsidRPr="00A549E5">
        <w:rPr>
          <w:rFonts w:ascii="Times New Roman" w:hAnsi="Times New Roman" w:cs="Times New Roman"/>
        </w:rPr>
        <w:t xml:space="preserve"> taxonomic information was retrieved from freshwaterecology.info version 7.0 and modified to fit with the </w:t>
      </w:r>
      <w:r w:rsidR="00894204" w:rsidRPr="00A549E5">
        <w:rPr>
          <w:rFonts w:ascii="Courier New" w:hAnsi="Courier New" w:cs="Courier New"/>
        </w:rPr>
        <w:t>biomonitoR</w:t>
      </w:r>
      <w:r w:rsidR="00894204" w:rsidRPr="00A549E5">
        <w:rPr>
          <w:rFonts w:ascii="Times New Roman" w:hAnsi="Times New Roman" w:cs="Times New Roman"/>
        </w:rPr>
        <w:t xml:space="preserve"> format. Species aggregation, undescribed species, lineages were removed to better fit with </w:t>
      </w:r>
      <w:r w:rsidR="00894204" w:rsidRPr="00A549E5">
        <w:rPr>
          <w:rFonts w:ascii="Courier New" w:hAnsi="Courier New" w:cs="Courier New"/>
        </w:rPr>
        <w:t>biomonitoR</w:t>
      </w:r>
      <w:r w:rsidR="00894204" w:rsidRPr="00A549E5">
        <w:rPr>
          <w:rFonts w:ascii="Times New Roman" w:hAnsi="Times New Roman" w:cs="Times New Roman"/>
        </w:rPr>
        <w:t>. Synonyms were replaced with accepted names.</w:t>
      </w:r>
    </w:p>
    <w:p w14:paraId="3068CB52" w14:textId="2C6895EB" w:rsidR="00D86219" w:rsidRPr="00A549E5" w:rsidRDefault="00D86219" w:rsidP="00D862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  <w:b/>
        </w:rPr>
        <w:t>Macroinvertebrates</w:t>
      </w:r>
      <w:r w:rsidR="00464FDC" w:rsidRPr="00A549E5">
        <w:rPr>
          <w:rFonts w:ascii="Times New Roman" w:hAnsi="Times New Roman" w:cs="Times New Roman"/>
          <w:b/>
        </w:rPr>
        <w:t>:</w:t>
      </w:r>
      <w:r w:rsidR="00464FDC" w:rsidRPr="00A549E5">
        <w:rPr>
          <w:rFonts w:ascii="Times New Roman" w:hAnsi="Times New Roman" w:cs="Times New Roman"/>
        </w:rPr>
        <w:t xml:space="preserve"> taxonomic information was retrieved from freshwaterecology.info version 7.0 and modified to fit with the </w:t>
      </w:r>
      <w:r w:rsidR="00464FDC" w:rsidRPr="00A549E5">
        <w:rPr>
          <w:rFonts w:ascii="Courier New" w:hAnsi="Courier New" w:cs="Courier New"/>
        </w:rPr>
        <w:t>biomonitoR</w:t>
      </w:r>
      <w:r w:rsidR="00464FDC" w:rsidRPr="00A549E5">
        <w:rPr>
          <w:rFonts w:ascii="Times New Roman" w:hAnsi="Times New Roman" w:cs="Times New Roman"/>
        </w:rPr>
        <w:t xml:space="preserve"> format. Species aggregation, undescribed species, lineages were removed to better fit with </w:t>
      </w:r>
      <w:r w:rsidR="00464FDC" w:rsidRPr="00A549E5">
        <w:rPr>
          <w:rFonts w:ascii="Courier New" w:hAnsi="Courier New" w:cs="Courier New"/>
        </w:rPr>
        <w:t>biomonitoR</w:t>
      </w:r>
      <w:r w:rsidR="00464FDC" w:rsidRPr="00A549E5">
        <w:rPr>
          <w:rFonts w:ascii="Times New Roman" w:hAnsi="Times New Roman" w:cs="Times New Roman"/>
        </w:rPr>
        <w:t>.</w:t>
      </w:r>
    </w:p>
    <w:p w14:paraId="495458AC" w14:textId="34BE52A7" w:rsidR="00D86219" w:rsidRPr="00A549E5" w:rsidRDefault="00D86219" w:rsidP="00D862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</w:rPr>
      </w:pPr>
      <w:r w:rsidRPr="00A549E5">
        <w:rPr>
          <w:rFonts w:ascii="Times New Roman" w:hAnsi="Times New Roman" w:cs="Times New Roman"/>
          <w:b/>
        </w:rPr>
        <w:t>Fish:</w:t>
      </w:r>
      <w:r w:rsidR="001E095B" w:rsidRPr="00A549E5">
        <w:rPr>
          <w:rFonts w:ascii="Times New Roman" w:hAnsi="Times New Roman" w:cs="Times New Roman"/>
          <w:b/>
        </w:rPr>
        <w:t xml:space="preserve"> </w:t>
      </w:r>
      <w:r w:rsidR="00920D28" w:rsidRPr="00A549E5">
        <w:rPr>
          <w:rFonts w:ascii="Times New Roman" w:hAnsi="Times New Roman" w:cs="Times New Roman"/>
          <w:bCs/>
        </w:rPr>
        <w:t>Fishbase version 18.07 with additional checks using the Eschmeyer dataset (https://www.calacademy.org/scientists/projects/catalog-of-fishes).</w:t>
      </w:r>
    </w:p>
    <w:p w14:paraId="23CD1467" w14:textId="3AEDC665" w:rsidR="006A7E88" w:rsidRPr="00A549E5" w:rsidRDefault="006A7E88" w:rsidP="00660AE7">
      <w:pPr>
        <w:spacing w:after="0" w:line="360" w:lineRule="auto"/>
        <w:rPr>
          <w:rFonts w:ascii="Times New Roman" w:hAnsi="Times New Roman" w:cs="Times New Roman"/>
        </w:rPr>
      </w:pPr>
    </w:p>
    <w:p w14:paraId="4EE0E416" w14:textId="3A9F8C1B" w:rsidR="00D86219" w:rsidRPr="00737228" w:rsidRDefault="00D86219" w:rsidP="00660AE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37228">
        <w:rPr>
          <w:rFonts w:ascii="Times New Roman" w:hAnsi="Times New Roman" w:cs="Times New Roman"/>
          <w:b/>
          <w:u w:val="single"/>
        </w:rPr>
        <w:t>Functions to retrieve taxonomic information from online resources</w:t>
      </w:r>
    </w:p>
    <w:p w14:paraId="6963870E" w14:textId="0335F8A0" w:rsidR="00D86219" w:rsidRPr="00A549E5" w:rsidRDefault="00C87257" w:rsidP="00660AE7">
      <w:p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>There are currently four functions to retrieve taxonomic information from online resources</w:t>
      </w:r>
      <w:r w:rsidR="00450D6C" w:rsidRPr="00A549E5">
        <w:rPr>
          <w:rFonts w:ascii="Times New Roman" w:hAnsi="Times New Roman" w:cs="Times New Roman"/>
        </w:rPr>
        <w:t xml:space="preserve"> for any biotic group. New functions will be added in the future targeting online resources </w:t>
      </w:r>
      <w:r w:rsidR="000978F7" w:rsidRPr="00A549E5">
        <w:rPr>
          <w:rFonts w:ascii="Times New Roman" w:hAnsi="Times New Roman" w:cs="Times New Roman"/>
        </w:rPr>
        <w:t>different from</w:t>
      </w:r>
      <w:r w:rsidR="00450D6C" w:rsidRPr="00A549E5">
        <w:rPr>
          <w:rFonts w:ascii="Times New Roman" w:hAnsi="Times New Roman" w:cs="Times New Roman"/>
        </w:rPr>
        <w:t xml:space="preserve"> those already implemented.</w:t>
      </w:r>
    </w:p>
    <w:p w14:paraId="5B6A40E6" w14:textId="50FAFB55" w:rsidR="00C87257" w:rsidRPr="00A549E5" w:rsidRDefault="00C87257" w:rsidP="00660AE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Courier New" w:hAnsi="Courier New" w:cs="Courier New"/>
        </w:rPr>
        <w:t>get_</w:t>
      </w:r>
      <w:r w:rsidR="000A1D38" w:rsidRPr="00A549E5">
        <w:rPr>
          <w:rFonts w:ascii="Courier New" w:hAnsi="Courier New" w:cs="Courier New"/>
        </w:rPr>
        <w:t>gbif_taxa_tree</w:t>
      </w:r>
      <w:r w:rsidR="000A1D38" w:rsidRPr="00A549E5">
        <w:rPr>
          <w:rFonts w:ascii="Times New Roman" w:hAnsi="Times New Roman" w:cs="Times New Roman"/>
        </w:rPr>
        <w:t xml:space="preserve">: it relies on the Global Biodiversity Information Facility (GBIF, </w:t>
      </w:r>
      <w:hyperlink r:id="rId10" w:history="1">
        <w:r w:rsidR="000A1D38" w:rsidRPr="00A549E5">
          <w:rPr>
            <w:rStyle w:val="Hyperlink"/>
            <w:rFonts w:ascii="Times New Roman" w:hAnsi="Times New Roman" w:cs="Times New Roman"/>
          </w:rPr>
          <w:t>https://www.gbif.org/</w:t>
        </w:r>
      </w:hyperlink>
      <w:r w:rsidR="000A1D38" w:rsidRPr="00A549E5">
        <w:rPr>
          <w:rFonts w:ascii="Times New Roman" w:hAnsi="Times New Roman" w:cs="Times New Roman"/>
        </w:rPr>
        <w:t>). This function automatically replace</w:t>
      </w:r>
      <w:r w:rsidR="000978F7" w:rsidRPr="00A549E5">
        <w:rPr>
          <w:rFonts w:ascii="Times New Roman" w:hAnsi="Times New Roman" w:cs="Times New Roman"/>
        </w:rPr>
        <w:t>s</w:t>
      </w:r>
      <w:r w:rsidR="000A1D38" w:rsidRPr="00A549E5">
        <w:rPr>
          <w:rFonts w:ascii="Times New Roman" w:hAnsi="Times New Roman" w:cs="Times New Roman"/>
        </w:rPr>
        <w:t xml:space="preserve"> synonyms with accepted names.</w:t>
      </w:r>
    </w:p>
    <w:p w14:paraId="29A1FD5C" w14:textId="762B43AC" w:rsidR="000A1D38" w:rsidRPr="00A549E5" w:rsidRDefault="000A1D38" w:rsidP="00660AE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Courier New" w:hAnsi="Courier New" w:cs="Courier New"/>
        </w:rPr>
        <w:t>get_iucn_taxa_tree</w:t>
      </w:r>
      <w:r w:rsidRPr="00A549E5">
        <w:rPr>
          <w:rFonts w:ascii="Times New Roman" w:hAnsi="Times New Roman" w:cs="Times New Roman"/>
        </w:rPr>
        <w:t>: it relies on the</w:t>
      </w:r>
      <w:r w:rsidR="003E11B0" w:rsidRPr="00A549E5">
        <w:rPr>
          <w:rFonts w:ascii="Times New Roman" w:hAnsi="Times New Roman" w:cs="Times New Roman"/>
        </w:rPr>
        <w:t xml:space="preserve"> International Union for Conservation of Nature</w:t>
      </w:r>
      <w:r w:rsidRPr="00A549E5">
        <w:rPr>
          <w:rFonts w:ascii="Times New Roman" w:hAnsi="Times New Roman" w:cs="Times New Roman"/>
        </w:rPr>
        <w:t xml:space="preserve"> (IUCN</w:t>
      </w:r>
      <w:r w:rsidR="003E11B0" w:rsidRPr="00A549E5">
        <w:rPr>
          <w:rFonts w:ascii="Times New Roman" w:hAnsi="Times New Roman" w:cs="Times New Roman"/>
        </w:rPr>
        <w:t>) red list of threatened species</w:t>
      </w:r>
      <w:r w:rsidR="003E11B0" w:rsidRPr="00A549E5">
        <w:t xml:space="preserve"> (</w:t>
      </w:r>
      <w:r w:rsidR="003E11B0" w:rsidRPr="00A549E5">
        <w:rPr>
          <w:rFonts w:ascii="Times New Roman" w:hAnsi="Times New Roman" w:cs="Times New Roman"/>
        </w:rPr>
        <w:t>https://www.iucnredlist.org/)</w:t>
      </w:r>
      <w:r w:rsidRPr="00A549E5">
        <w:rPr>
          <w:rFonts w:ascii="Times New Roman" w:hAnsi="Times New Roman" w:cs="Times New Roman"/>
        </w:rPr>
        <w:t xml:space="preserve">. </w:t>
      </w:r>
      <w:r w:rsidR="003E11B0" w:rsidRPr="00A549E5">
        <w:rPr>
          <w:rFonts w:ascii="Times New Roman" w:hAnsi="Times New Roman" w:cs="Times New Roman"/>
        </w:rPr>
        <w:t xml:space="preserve">Its usage is recommended for taxa included in the </w:t>
      </w:r>
      <w:r w:rsidR="000978F7" w:rsidRPr="00A549E5">
        <w:rPr>
          <w:rFonts w:ascii="Times New Roman" w:hAnsi="Times New Roman" w:cs="Times New Roman"/>
        </w:rPr>
        <w:t>R</w:t>
      </w:r>
      <w:r w:rsidR="003E11B0" w:rsidRPr="00A549E5">
        <w:rPr>
          <w:rFonts w:ascii="Times New Roman" w:hAnsi="Times New Roman" w:cs="Times New Roman"/>
        </w:rPr>
        <w:t xml:space="preserve">ed </w:t>
      </w:r>
      <w:r w:rsidR="000978F7" w:rsidRPr="00A549E5">
        <w:rPr>
          <w:rFonts w:ascii="Times New Roman" w:hAnsi="Times New Roman" w:cs="Times New Roman"/>
        </w:rPr>
        <w:t>L</w:t>
      </w:r>
      <w:r w:rsidR="003E11B0" w:rsidRPr="00A549E5">
        <w:rPr>
          <w:rFonts w:ascii="Times New Roman" w:hAnsi="Times New Roman" w:cs="Times New Roman"/>
        </w:rPr>
        <w:t xml:space="preserve">ists. This function </w:t>
      </w:r>
      <w:r w:rsidR="00660AE7" w:rsidRPr="00A549E5">
        <w:rPr>
          <w:rFonts w:ascii="Times New Roman" w:hAnsi="Times New Roman" w:cs="Times New Roman"/>
        </w:rPr>
        <w:t>necessitates</w:t>
      </w:r>
      <w:r w:rsidR="003E11B0" w:rsidRPr="00A549E5">
        <w:rPr>
          <w:rFonts w:ascii="Times New Roman" w:hAnsi="Times New Roman" w:cs="Times New Roman"/>
        </w:rPr>
        <w:t xml:space="preserve"> of token to work</w:t>
      </w:r>
      <w:r w:rsidR="000978F7" w:rsidRPr="00A549E5">
        <w:rPr>
          <w:rFonts w:ascii="Times New Roman" w:hAnsi="Times New Roman" w:cs="Times New Roman"/>
        </w:rPr>
        <w:t xml:space="preserve"> properly</w:t>
      </w:r>
      <w:r w:rsidR="003E11B0" w:rsidRPr="00A549E5">
        <w:rPr>
          <w:rFonts w:ascii="Times New Roman" w:hAnsi="Times New Roman" w:cs="Times New Roman"/>
        </w:rPr>
        <w:t>.</w:t>
      </w:r>
    </w:p>
    <w:p w14:paraId="0FC384B7" w14:textId="340B74C6" w:rsidR="003E11B0" w:rsidRPr="00A549E5" w:rsidRDefault="003E11B0" w:rsidP="00660AE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Courier New" w:hAnsi="Courier New" w:cs="Courier New"/>
        </w:rPr>
        <w:t>get_nbn_</w:t>
      </w:r>
      <w:r w:rsidR="00450D6C" w:rsidRPr="00A549E5">
        <w:rPr>
          <w:rFonts w:ascii="Courier New" w:hAnsi="Courier New" w:cs="Courier New"/>
        </w:rPr>
        <w:t>taxa_tree</w:t>
      </w:r>
      <w:r w:rsidR="00450D6C" w:rsidRPr="00A549E5">
        <w:rPr>
          <w:rFonts w:ascii="Times New Roman" w:hAnsi="Times New Roman" w:cs="Times New Roman"/>
        </w:rPr>
        <w:t xml:space="preserve">: it relies on the National Biodiversity Network of UK (NBN, </w:t>
      </w:r>
      <w:hyperlink r:id="rId11" w:history="1">
        <w:r w:rsidR="00450D6C" w:rsidRPr="00A549E5">
          <w:rPr>
            <w:rStyle w:val="Hyperlink"/>
            <w:rFonts w:ascii="Times New Roman" w:hAnsi="Times New Roman" w:cs="Times New Roman"/>
          </w:rPr>
          <w:t>https://nbnatlas.org/</w:t>
        </w:r>
      </w:hyperlink>
      <w:r w:rsidR="00450D6C" w:rsidRPr="00A549E5">
        <w:rPr>
          <w:rFonts w:ascii="Times New Roman" w:hAnsi="Times New Roman" w:cs="Times New Roman"/>
        </w:rPr>
        <w:t>).</w:t>
      </w:r>
    </w:p>
    <w:p w14:paraId="59FF4E45" w14:textId="2CC44FDC" w:rsidR="00450D6C" w:rsidRPr="00A549E5" w:rsidRDefault="00450D6C" w:rsidP="00660AE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Courier New" w:hAnsi="Courier New" w:cs="Courier New"/>
        </w:rPr>
        <w:t>get_worms_taxa_tree</w:t>
      </w:r>
      <w:r w:rsidRPr="00A549E5">
        <w:rPr>
          <w:rFonts w:ascii="Times New Roman" w:hAnsi="Times New Roman" w:cs="Times New Roman"/>
        </w:rPr>
        <w:t xml:space="preserve">: it relies on the World Register of Marine </w:t>
      </w:r>
      <w:r w:rsidR="001E095B" w:rsidRPr="00A549E5">
        <w:rPr>
          <w:rFonts w:ascii="Times New Roman" w:hAnsi="Times New Roman" w:cs="Times New Roman"/>
        </w:rPr>
        <w:t>Species (</w:t>
      </w:r>
      <w:r w:rsidRPr="00A549E5">
        <w:rPr>
          <w:rFonts w:ascii="Times New Roman" w:hAnsi="Times New Roman" w:cs="Times New Roman"/>
        </w:rPr>
        <w:t xml:space="preserve">WoRMS, </w:t>
      </w:r>
      <w:hyperlink r:id="rId12" w:history="1">
        <w:r w:rsidRPr="00A549E5">
          <w:rPr>
            <w:rStyle w:val="Hyperlink"/>
            <w:rFonts w:ascii="Times New Roman" w:hAnsi="Times New Roman" w:cs="Times New Roman"/>
          </w:rPr>
          <w:t>https://www.marinespecies.org</w:t>
        </w:r>
      </w:hyperlink>
      <w:r w:rsidRPr="00A549E5">
        <w:rPr>
          <w:rFonts w:ascii="Times New Roman" w:hAnsi="Times New Roman" w:cs="Times New Roman"/>
        </w:rPr>
        <w:t>).</w:t>
      </w:r>
    </w:p>
    <w:p w14:paraId="34CB1D23" w14:textId="2AB2D2BE" w:rsidR="00450D6C" w:rsidRPr="00A549E5" w:rsidRDefault="00450D6C" w:rsidP="00660AE7">
      <w:pPr>
        <w:spacing w:after="0" w:line="360" w:lineRule="auto"/>
        <w:rPr>
          <w:rFonts w:ascii="Times New Roman" w:hAnsi="Times New Roman" w:cs="Times New Roman"/>
        </w:rPr>
      </w:pPr>
    </w:p>
    <w:p w14:paraId="578821FC" w14:textId="37E7A7EC" w:rsidR="00737228" w:rsidRPr="00737228" w:rsidRDefault="00737228" w:rsidP="00660AE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37228">
        <w:rPr>
          <w:rFonts w:ascii="Times New Roman" w:hAnsi="Times New Roman" w:cs="Times New Roman"/>
          <w:b/>
          <w:u w:val="single"/>
        </w:rPr>
        <w:lastRenderedPageBreak/>
        <w:t>Users’ datasets</w:t>
      </w:r>
    </w:p>
    <w:p w14:paraId="5BB4DAFC" w14:textId="77777777" w:rsidR="00737228" w:rsidRDefault="00737228" w:rsidP="00660AE7">
      <w:pPr>
        <w:spacing w:after="0" w:line="360" w:lineRule="auto"/>
        <w:rPr>
          <w:rFonts w:ascii="Times New Roman" w:hAnsi="Times New Roman" w:cs="Times New Roman"/>
          <w:b/>
        </w:rPr>
      </w:pPr>
    </w:p>
    <w:p w14:paraId="294B82CA" w14:textId="35B8755D" w:rsidR="00450D6C" w:rsidRPr="00A549E5" w:rsidRDefault="00737228" w:rsidP="00660AE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Taxonomic </w:t>
      </w:r>
      <w:r w:rsidR="00450D6C" w:rsidRPr="00A549E5">
        <w:rPr>
          <w:rFonts w:ascii="Times New Roman" w:hAnsi="Times New Roman" w:cs="Times New Roman"/>
          <w:b/>
        </w:rPr>
        <w:t>reference dataset</w:t>
      </w:r>
    </w:p>
    <w:p w14:paraId="5788144B" w14:textId="6EB1C69D" w:rsidR="00450D6C" w:rsidRPr="00A549E5" w:rsidRDefault="00450D6C" w:rsidP="00660AE7">
      <w:p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>User</w:t>
      </w:r>
      <w:r w:rsidR="00D55515" w:rsidRPr="00A549E5">
        <w:rPr>
          <w:rFonts w:ascii="Times New Roman" w:hAnsi="Times New Roman" w:cs="Times New Roman"/>
        </w:rPr>
        <w:t>s</w:t>
      </w:r>
      <w:r w:rsidRPr="00A549E5">
        <w:rPr>
          <w:rFonts w:ascii="Times New Roman" w:hAnsi="Times New Roman" w:cs="Times New Roman"/>
        </w:rPr>
        <w:t xml:space="preserve"> can build </w:t>
      </w:r>
      <w:r w:rsidR="00D55515" w:rsidRPr="00A549E5">
        <w:rPr>
          <w:rFonts w:ascii="Times New Roman" w:hAnsi="Times New Roman" w:cs="Times New Roman"/>
        </w:rPr>
        <w:t xml:space="preserve">their own reference dataset in the biomonitoR format using a standard taxonomic tree and the function </w:t>
      </w:r>
      <w:r w:rsidR="00D55515" w:rsidRPr="00A549E5">
        <w:rPr>
          <w:rFonts w:ascii="Courier New" w:hAnsi="Courier New" w:cs="Courier New"/>
        </w:rPr>
        <w:t>ref_from_tree</w:t>
      </w:r>
      <w:r w:rsidR="00D55515" w:rsidRPr="00A549E5">
        <w:rPr>
          <w:rFonts w:ascii="Times New Roman" w:hAnsi="Times New Roman" w:cs="Times New Roman"/>
        </w:rPr>
        <w:t xml:space="preserve">. See supplementary material </w:t>
      </w:r>
      <w:r w:rsidR="003343B8">
        <w:rPr>
          <w:rFonts w:ascii="Times New Roman" w:hAnsi="Times New Roman" w:cs="Times New Roman"/>
        </w:rPr>
        <w:t>3</w:t>
      </w:r>
      <w:r w:rsidR="00D55515" w:rsidRPr="00A549E5">
        <w:rPr>
          <w:rFonts w:ascii="Times New Roman" w:hAnsi="Times New Roman" w:cs="Times New Roman"/>
        </w:rPr>
        <w:t xml:space="preserve"> and the function documentation for a usage example.</w:t>
      </w:r>
    </w:p>
    <w:p w14:paraId="161E989C" w14:textId="36798B8B" w:rsidR="006A7E88" w:rsidRDefault="006A7E88" w:rsidP="00660AE7">
      <w:pPr>
        <w:spacing w:after="0" w:line="360" w:lineRule="auto"/>
        <w:rPr>
          <w:rFonts w:ascii="Times New Roman" w:hAnsi="Times New Roman" w:cs="Times New Roman"/>
        </w:rPr>
      </w:pPr>
    </w:p>
    <w:p w14:paraId="6FEB2278" w14:textId="76824D9E" w:rsidR="00737228" w:rsidRPr="00737228" w:rsidRDefault="00737228" w:rsidP="00660A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Pr="00737228">
        <w:rPr>
          <w:rFonts w:ascii="Times New Roman" w:hAnsi="Times New Roman" w:cs="Times New Roman"/>
          <w:b/>
          <w:bCs/>
        </w:rPr>
        <w:t xml:space="preserve">unctional </w:t>
      </w:r>
      <w:r>
        <w:rPr>
          <w:rFonts w:ascii="Times New Roman" w:hAnsi="Times New Roman" w:cs="Times New Roman"/>
          <w:b/>
          <w:bCs/>
        </w:rPr>
        <w:t xml:space="preserve">information </w:t>
      </w:r>
      <w:r w:rsidRPr="00737228">
        <w:rPr>
          <w:rFonts w:ascii="Times New Roman" w:hAnsi="Times New Roman" w:cs="Times New Roman"/>
          <w:b/>
          <w:bCs/>
        </w:rPr>
        <w:t>dataset</w:t>
      </w:r>
    </w:p>
    <w:p w14:paraId="78B5574A" w14:textId="5CC5AB9B" w:rsidR="00D14692" w:rsidRPr="00A549E5" w:rsidRDefault="00D14692" w:rsidP="00D14692">
      <w:pPr>
        <w:spacing w:after="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 xml:space="preserve">See </w:t>
      </w:r>
      <w:r w:rsidR="000E6187">
        <w:rPr>
          <w:rFonts w:ascii="Times New Roman" w:hAnsi="Times New Roman" w:cs="Times New Roman"/>
        </w:rPr>
        <w:t>S</w:t>
      </w:r>
      <w:r w:rsidRPr="00A549E5">
        <w:rPr>
          <w:rFonts w:ascii="Times New Roman" w:hAnsi="Times New Roman" w:cs="Times New Roman"/>
        </w:rPr>
        <w:t xml:space="preserve">upplementary </w:t>
      </w:r>
      <w:r w:rsidR="005D6CC3">
        <w:rPr>
          <w:rFonts w:ascii="Times New Roman" w:hAnsi="Times New Roman" w:cs="Times New Roman"/>
        </w:rPr>
        <w:t>M</w:t>
      </w:r>
      <w:r w:rsidRPr="00A549E5">
        <w:rPr>
          <w:rFonts w:ascii="Times New Roman" w:hAnsi="Times New Roman" w:cs="Times New Roman"/>
        </w:rPr>
        <w:t xml:space="preserve">aterial </w:t>
      </w:r>
      <w:r w:rsidR="00150147">
        <w:rPr>
          <w:rFonts w:ascii="Times New Roman" w:hAnsi="Times New Roman" w:cs="Times New Roman"/>
        </w:rPr>
        <w:t>3</w:t>
      </w:r>
      <w:r w:rsidRPr="00A549E5">
        <w:rPr>
          <w:rFonts w:ascii="Times New Roman" w:hAnsi="Times New Roman" w:cs="Times New Roman"/>
        </w:rPr>
        <w:t xml:space="preserve"> </w:t>
      </w:r>
      <w:r w:rsidR="003343B8">
        <w:rPr>
          <w:rFonts w:ascii="Times New Roman" w:hAnsi="Times New Roman" w:cs="Times New Roman"/>
        </w:rPr>
        <w:t>(R</w:t>
      </w:r>
      <w:r w:rsidR="00340B44">
        <w:rPr>
          <w:rFonts w:ascii="Times New Roman" w:hAnsi="Times New Roman" w:cs="Times New Roman"/>
        </w:rPr>
        <w:t xml:space="preserve"> File</w:t>
      </w:r>
      <w:r w:rsidR="003343B8">
        <w:rPr>
          <w:rFonts w:ascii="Times New Roman" w:hAnsi="Times New Roman" w:cs="Times New Roman"/>
        </w:rPr>
        <w:t xml:space="preserve">) </w:t>
      </w:r>
      <w:r w:rsidRPr="00A549E5">
        <w:rPr>
          <w:rFonts w:ascii="Times New Roman" w:hAnsi="Times New Roman" w:cs="Times New Roman"/>
        </w:rPr>
        <w:t>for usage example</w:t>
      </w:r>
      <w:r>
        <w:rPr>
          <w:rFonts w:ascii="Times New Roman" w:hAnsi="Times New Roman" w:cs="Times New Roman"/>
        </w:rPr>
        <w:t xml:space="preserve">s from </w:t>
      </w:r>
      <w:r w:rsidR="003343B8">
        <w:rPr>
          <w:rFonts w:ascii="Times New Roman" w:hAnsi="Times New Roman" w:cs="Times New Roman"/>
        </w:rPr>
        <w:t>Poff et al. 2006</w:t>
      </w:r>
      <w:r>
        <w:rPr>
          <w:rFonts w:ascii="Times New Roman" w:hAnsi="Times New Roman" w:cs="Times New Roman"/>
        </w:rPr>
        <w:t xml:space="preserve"> </w:t>
      </w:r>
      <w:r w:rsidR="005D6CC3">
        <w:rPr>
          <w:rFonts w:ascii="Times New Roman" w:hAnsi="Times New Roman" w:cs="Times New Roman"/>
        </w:rPr>
        <w:t xml:space="preserve">(trait information from North American insects) </w:t>
      </w:r>
      <w:r>
        <w:rPr>
          <w:rFonts w:ascii="Times New Roman" w:hAnsi="Times New Roman" w:cs="Times New Roman"/>
        </w:rPr>
        <w:t xml:space="preserve">and </w:t>
      </w:r>
      <w:r w:rsidR="000E6187" w:rsidRPr="003343B8">
        <w:rPr>
          <w:rFonts w:ascii="Times New Roman" w:hAnsi="Times New Roman" w:cs="Times New Roman"/>
        </w:rPr>
        <w:t>Sarremejane</w:t>
      </w:r>
      <w:r w:rsidR="000E6187">
        <w:rPr>
          <w:rFonts w:ascii="Times New Roman" w:hAnsi="Times New Roman" w:cs="Times New Roman"/>
        </w:rPr>
        <w:t xml:space="preserve"> et al. 2020 (</w:t>
      </w:r>
      <w:r w:rsidR="000E6187" w:rsidRPr="003343B8">
        <w:rPr>
          <w:rFonts w:ascii="Times New Roman" w:hAnsi="Times New Roman" w:cs="Times New Roman"/>
        </w:rPr>
        <w:t>European aquatic macroinvertebrates</w:t>
      </w:r>
      <w:r w:rsidR="000E6187">
        <w:rPr>
          <w:rFonts w:ascii="Times New Roman" w:hAnsi="Times New Roman" w:cs="Times New Roman"/>
        </w:rPr>
        <w:t>)</w:t>
      </w:r>
      <w:r w:rsidRPr="00A549E5">
        <w:rPr>
          <w:rFonts w:ascii="Times New Roman" w:hAnsi="Times New Roman" w:cs="Times New Roman"/>
        </w:rPr>
        <w:t>.</w:t>
      </w:r>
    </w:p>
    <w:p w14:paraId="56D997A7" w14:textId="77777777" w:rsidR="00737228" w:rsidRPr="00A549E5" w:rsidRDefault="00737228" w:rsidP="00660AE7">
      <w:pPr>
        <w:spacing w:after="0" w:line="360" w:lineRule="auto"/>
        <w:rPr>
          <w:rFonts w:ascii="Times New Roman" w:hAnsi="Times New Roman" w:cs="Times New Roman"/>
        </w:rPr>
      </w:pPr>
    </w:p>
    <w:p w14:paraId="30A19B42" w14:textId="72BCD291" w:rsidR="00BA3768" w:rsidRPr="00A549E5" w:rsidRDefault="00BA3768" w:rsidP="00660AE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549E5">
        <w:rPr>
          <w:rFonts w:ascii="Times New Roman" w:hAnsi="Times New Roman" w:cs="Times New Roman"/>
          <w:b/>
          <w:bCs/>
        </w:rPr>
        <w:t>References</w:t>
      </w:r>
    </w:p>
    <w:p w14:paraId="50E70507" w14:textId="53F02407" w:rsidR="00BA3768" w:rsidRPr="00A549E5" w:rsidRDefault="00D84DA8" w:rsidP="000E6187">
      <w:pPr>
        <w:spacing w:after="12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 xml:space="preserve">Fricke, R., Eschmeyer, W. N. &amp; R. van der Laan (eds) 2022. Eschmeyer's catalog of fishes: genera, species, references. Electronic version accessed 09-11-2018. </w:t>
      </w:r>
      <w:hyperlink r:id="rId13" w:history="1">
        <w:r w:rsidRPr="00A549E5">
          <w:rPr>
            <w:rStyle w:val="Hyperlink"/>
            <w:rFonts w:ascii="Times New Roman" w:hAnsi="Times New Roman" w:cs="Times New Roman"/>
          </w:rPr>
          <w:t>http://researcharchive.calacademy.org/research/ichthyology/catalog/fishcatmain.asp</w:t>
        </w:r>
      </w:hyperlink>
    </w:p>
    <w:p w14:paraId="1FCF9158" w14:textId="16E6E37F" w:rsidR="003343B8" w:rsidRDefault="000E6187" w:rsidP="000E6187">
      <w:pPr>
        <w:spacing w:after="120" w:line="360" w:lineRule="auto"/>
        <w:rPr>
          <w:rFonts w:ascii="Times New Roman" w:hAnsi="Times New Roman" w:cs="Times New Roman"/>
        </w:rPr>
      </w:pPr>
      <w:bookmarkStart w:id="2" w:name="_Hlk112691366"/>
      <w:r w:rsidRPr="000E6187">
        <w:rPr>
          <w:rFonts w:ascii="Times New Roman" w:hAnsi="Times New Roman" w:cs="Times New Roman"/>
        </w:rPr>
        <w:t>Poff, N.L., Olden, J.D., Vieira, N.K., Finn, D.S., Simmons, M.P. and Kondratieff, B.C., 2006. Functional trait niches of North American lotic insects: traits-based ecological applications in light of phylogenetic relationships. Journal of the North American Benthological Society, 25(4), pp.730-755.</w:t>
      </w:r>
      <w:r w:rsidR="005D6CC3">
        <w:rPr>
          <w:rFonts w:ascii="Times New Roman" w:hAnsi="Times New Roman" w:cs="Times New Roman"/>
        </w:rPr>
        <w:t xml:space="preserve"> </w:t>
      </w:r>
      <w:hyperlink r:id="rId14" w:history="1">
        <w:r w:rsidR="005D6CC3" w:rsidRPr="00DA7C93">
          <w:rPr>
            <w:rStyle w:val="Hyperlink"/>
            <w:rFonts w:ascii="Times New Roman" w:hAnsi="Times New Roman" w:cs="Times New Roman"/>
          </w:rPr>
          <w:t>https://www.journals.uchicago.edu/doi/10.1899/0887-3593(2006)025[0730:FTNONA]2.0.CO;2</w:t>
        </w:r>
      </w:hyperlink>
    </w:p>
    <w:bookmarkEnd w:id="2"/>
    <w:p w14:paraId="170181F8" w14:textId="77777777" w:rsidR="005D6CC3" w:rsidRPr="00A549E5" w:rsidRDefault="005D6CC3" w:rsidP="005D6CC3">
      <w:pPr>
        <w:spacing w:after="120" w:line="360" w:lineRule="auto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>Rimet F., Gusev E., Kahlert M., Kelly M., Kulikovskiy M., Maltsev Y., Mann D., Pfannkuchen M., Trobajo R., Vasselon V., Zimmermann J., Bouchez A., 2019. Diat.barcode, an open-access curated barcode library for diatoms. Scientific Reports</w:t>
      </w:r>
      <w:r>
        <w:rPr>
          <w:rFonts w:ascii="Times New Roman" w:hAnsi="Times New Roman" w:cs="Times New Roman"/>
        </w:rPr>
        <w:t xml:space="preserve">, 9: </w:t>
      </w:r>
      <w:r w:rsidRPr="000E6187">
        <w:rPr>
          <w:rFonts w:ascii="Times New Roman" w:hAnsi="Times New Roman" w:cs="Times New Roman"/>
        </w:rPr>
        <w:t>15116</w:t>
      </w:r>
      <w:r w:rsidRPr="00A549E5">
        <w:rPr>
          <w:rFonts w:ascii="Times New Roman" w:hAnsi="Times New Roman" w:cs="Times New Roman"/>
        </w:rPr>
        <w:t xml:space="preserve">. </w:t>
      </w:r>
      <w:hyperlink r:id="rId15" w:history="1">
        <w:r w:rsidRPr="00A549E5">
          <w:rPr>
            <w:rStyle w:val="Hyperlink"/>
            <w:rFonts w:ascii="Times New Roman" w:hAnsi="Times New Roman" w:cs="Times New Roman"/>
          </w:rPr>
          <w:t>https://www.nature.com/articles/s41598-019-51500-6</w:t>
        </w:r>
      </w:hyperlink>
      <w:r w:rsidRPr="00A549E5">
        <w:rPr>
          <w:rFonts w:ascii="Times New Roman" w:hAnsi="Times New Roman" w:cs="Times New Roman"/>
        </w:rPr>
        <w:t xml:space="preserve"> </w:t>
      </w:r>
    </w:p>
    <w:p w14:paraId="33318C18" w14:textId="071B6E7F" w:rsidR="003343B8" w:rsidRDefault="003343B8" w:rsidP="000E6187">
      <w:pPr>
        <w:spacing w:after="0" w:line="360" w:lineRule="auto"/>
        <w:rPr>
          <w:rFonts w:ascii="Times New Roman" w:hAnsi="Times New Roman" w:cs="Times New Roman"/>
        </w:rPr>
      </w:pPr>
      <w:r w:rsidRPr="003343B8">
        <w:rPr>
          <w:rFonts w:ascii="Times New Roman" w:hAnsi="Times New Roman" w:cs="Times New Roman"/>
        </w:rPr>
        <w:t xml:space="preserve">Sarremejane, R., Cid, N., Stubbington, R., Datry, T., Alp, M., Cañedo-Argüelles, M., Cordero-Rivera, A., Csabai, Z., Gutiérrez-Cánovas, C., Heino, J. and Forcellini, M., Millán, </w:t>
      </w:r>
      <w:r>
        <w:rPr>
          <w:rFonts w:ascii="Times New Roman" w:hAnsi="Times New Roman" w:cs="Times New Roman"/>
        </w:rPr>
        <w:t xml:space="preserve">A., </w:t>
      </w:r>
      <w:r w:rsidRPr="003343B8">
        <w:rPr>
          <w:rFonts w:ascii="Times New Roman" w:hAnsi="Times New Roman" w:cs="Times New Roman"/>
        </w:rPr>
        <w:t xml:space="preserve">Paillex, </w:t>
      </w:r>
      <w:r>
        <w:rPr>
          <w:rFonts w:ascii="Times New Roman" w:hAnsi="Times New Roman" w:cs="Times New Roman"/>
        </w:rPr>
        <w:t xml:space="preserve">A., </w:t>
      </w:r>
      <w:r w:rsidRPr="003343B8">
        <w:rPr>
          <w:rFonts w:ascii="Times New Roman" w:hAnsi="Times New Roman" w:cs="Times New Roman"/>
        </w:rPr>
        <w:t xml:space="preserve">Pařil, </w:t>
      </w:r>
      <w:r>
        <w:rPr>
          <w:rFonts w:ascii="Times New Roman" w:hAnsi="Times New Roman" w:cs="Times New Roman"/>
        </w:rPr>
        <w:t xml:space="preserve">P., </w:t>
      </w:r>
      <w:r w:rsidRPr="003343B8">
        <w:rPr>
          <w:rFonts w:ascii="Times New Roman" w:hAnsi="Times New Roman" w:cs="Times New Roman"/>
        </w:rPr>
        <w:t xml:space="preserve">Polášek, </w:t>
      </w:r>
      <w:r>
        <w:rPr>
          <w:rFonts w:ascii="Times New Roman" w:hAnsi="Times New Roman" w:cs="Times New Roman"/>
        </w:rPr>
        <w:t xml:space="preserve">M., </w:t>
      </w:r>
      <w:r w:rsidRPr="003343B8">
        <w:rPr>
          <w:rFonts w:ascii="Times New Roman" w:hAnsi="Times New Roman" w:cs="Times New Roman"/>
        </w:rPr>
        <w:t xml:space="preserve">Tierno de Figueroa, </w:t>
      </w:r>
      <w:r>
        <w:rPr>
          <w:rFonts w:ascii="Times New Roman" w:hAnsi="Times New Roman" w:cs="Times New Roman"/>
        </w:rPr>
        <w:t xml:space="preserve">J.M., </w:t>
      </w:r>
      <w:r w:rsidRPr="003343B8">
        <w:rPr>
          <w:rFonts w:ascii="Times New Roman" w:hAnsi="Times New Roman" w:cs="Times New Roman"/>
        </w:rPr>
        <w:t xml:space="preserve">Usseglio-Polatera, </w:t>
      </w:r>
      <w:r>
        <w:rPr>
          <w:rFonts w:ascii="Times New Roman" w:hAnsi="Times New Roman" w:cs="Times New Roman"/>
        </w:rPr>
        <w:t xml:space="preserve">P., </w:t>
      </w:r>
      <w:r w:rsidRPr="003343B8">
        <w:rPr>
          <w:rFonts w:ascii="Times New Roman" w:hAnsi="Times New Roman" w:cs="Times New Roman"/>
        </w:rPr>
        <w:t xml:space="preserve">Zamora-Muñoz </w:t>
      </w:r>
      <w:r>
        <w:rPr>
          <w:rFonts w:ascii="Times New Roman" w:hAnsi="Times New Roman" w:cs="Times New Roman"/>
        </w:rPr>
        <w:t xml:space="preserve">C. </w:t>
      </w:r>
      <w:r w:rsidRPr="003343B8">
        <w:rPr>
          <w:rFonts w:ascii="Times New Roman" w:hAnsi="Times New Roman" w:cs="Times New Roman"/>
        </w:rPr>
        <w:t>&amp; Bonada</w:t>
      </w:r>
      <w:r>
        <w:rPr>
          <w:rFonts w:ascii="Times New Roman" w:hAnsi="Times New Roman" w:cs="Times New Roman"/>
        </w:rPr>
        <w:t xml:space="preserve">, N. </w:t>
      </w:r>
      <w:r w:rsidRPr="003343B8">
        <w:rPr>
          <w:rFonts w:ascii="Times New Roman" w:hAnsi="Times New Roman" w:cs="Times New Roman"/>
        </w:rPr>
        <w:t xml:space="preserve">2020. DISPERSE, a trait database to assess the dispersal potential of European aquatic macroinvertebrates. Scientific </w:t>
      </w:r>
      <w:r w:rsidR="000E6187">
        <w:rPr>
          <w:rFonts w:ascii="Times New Roman" w:hAnsi="Times New Roman" w:cs="Times New Roman"/>
        </w:rPr>
        <w:t>D</w:t>
      </w:r>
      <w:r w:rsidRPr="003343B8">
        <w:rPr>
          <w:rFonts w:ascii="Times New Roman" w:hAnsi="Times New Roman" w:cs="Times New Roman"/>
        </w:rPr>
        <w:t>ata, 7</w:t>
      </w:r>
      <w:r>
        <w:rPr>
          <w:rFonts w:ascii="Times New Roman" w:hAnsi="Times New Roman" w:cs="Times New Roman"/>
        </w:rPr>
        <w:t>: 386</w:t>
      </w:r>
      <w:r w:rsidRPr="003343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6" w:history="1">
        <w:r w:rsidRPr="00DA7C93">
          <w:rPr>
            <w:rStyle w:val="Hyperlink"/>
            <w:rFonts w:ascii="Times New Roman" w:hAnsi="Times New Roman" w:cs="Times New Roman"/>
          </w:rPr>
          <w:t>https://www.nature.com/articles/s41597-020-00732-7</w:t>
        </w:r>
      </w:hyperlink>
    </w:p>
    <w:p w14:paraId="5217952F" w14:textId="77777777" w:rsidR="003343B8" w:rsidRPr="003343B8" w:rsidRDefault="003343B8" w:rsidP="00D40E07">
      <w:pPr>
        <w:spacing w:after="0"/>
        <w:rPr>
          <w:rFonts w:ascii="Times New Roman" w:hAnsi="Times New Roman" w:cs="Times New Roman"/>
        </w:rPr>
      </w:pPr>
    </w:p>
    <w:p w14:paraId="22FDBFB8" w14:textId="2EEE7D66" w:rsidR="003343B8" w:rsidRDefault="003343B8" w:rsidP="00151B08">
      <w:pPr>
        <w:spacing w:after="0"/>
        <w:rPr>
          <w:rFonts w:ascii="Times New Roman" w:hAnsi="Times New Roman" w:cs="Times New Roman"/>
          <w:b/>
          <w:bCs/>
        </w:rPr>
      </w:pPr>
    </w:p>
    <w:p w14:paraId="0E4D8F58" w14:textId="5080DBEA" w:rsidR="005D6CC3" w:rsidRDefault="005D6CC3" w:rsidP="00151B08">
      <w:pPr>
        <w:spacing w:after="0"/>
        <w:rPr>
          <w:rFonts w:ascii="Times New Roman" w:hAnsi="Times New Roman" w:cs="Times New Roman"/>
          <w:b/>
          <w:bCs/>
        </w:rPr>
      </w:pPr>
    </w:p>
    <w:p w14:paraId="7A817BA4" w14:textId="54714866" w:rsidR="005D6CC3" w:rsidRDefault="005D6CC3" w:rsidP="00151B08">
      <w:pPr>
        <w:spacing w:after="0"/>
        <w:rPr>
          <w:rFonts w:ascii="Times New Roman" w:hAnsi="Times New Roman" w:cs="Times New Roman"/>
          <w:b/>
          <w:bCs/>
        </w:rPr>
      </w:pPr>
    </w:p>
    <w:p w14:paraId="18F35AC8" w14:textId="1560AF31" w:rsidR="005D6CC3" w:rsidRDefault="005D6C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F078D4E" w14:textId="77777777" w:rsidR="009035BD" w:rsidRDefault="009035BD" w:rsidP="00151B08">
      <w:pPr>
        <w:spacing w:after="0"/>
        <w:rPr>
          <w:rFonts w:ascii="Times New Roman" w:hAnsi="Times New Roman" w:cs="Times New Roman"/>
          <w:b/>
          <w:bCs/>
        </w:rPr>
        <w:sectPr w:rsidR="009035BD" w:rsidSect="000E618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F17E476" w14:textId="1C0911D4" w:rsidR="00151B08" w:rsidRPr="00F86A25" w:rsidRDefault="00D835E0" w:rsidP="00151B08">
      <w:pPr>
        <w:spacing w:after="0"/>
        <w:rPr>
          <w:rFonts w:ascii="Times New Roman" w:hAnsi="Times New Roman" w:cs="Times New Roman"/>
        </w:rPr>
      </w:pPr>
      <w:r w:rsidRPr="00F86A25">
        <w:rPr>
          <w:rFonts w:ascii="Times New Roman" w:hAnsi="Times New Roman" w:cs="Times New Roman"/>
          <w:b/>
          <w:bCs/>
        </w:rPr>
        <w:lastRenderedPageBreak/>
        <w:t>Table SM</w:t>
      </w:r>
      <w:r w:rsidR="00150147">
        <w:rPr>
          <w:rFonts w:ascii="Times New Roman" w:hAnsi="Times New Roman" w:cs="Times New Roman"/>
          <w:b/>
          <w:bCs/>
        </w:rPr>
        <w:t>2</w:t>
      </w:r>
      <w:r w:rsidRPr="00F86A25">
        <w:rPr>
          <w:rFonts w:ascii="Times New Roman" w:hAnsi="Times New Roman" w:cs="Times New Roman"/>
          <w:b/>
          <w:bCs/>
        </w:rPr>
        <w:t>.</w:t>
      </w:r>
      <w:r w:rsidRPr="00F86A25">
        <w:rPr>
          <w:rFonts w:ascii="Times New Roman" w:hAnsi="Times New Roman" w:cs="Times New Roman"/>
        </w:rPr>
        <w:t xml:space="preserve"> List of the </w:t>
      </w:r>
      <w:r w:rsidR="005A4702" w:rsidRPr="00F86A25">
        <w:rPr>
          <w:rFonts w:ascii="Times New Roman" w:hAnsi="Times New Roman" w:cs="Times New Roman"/>
        </w:rPr>
        <w:t xml:space="preserve">main metrics available in </w:t>
      </w:r>
      <w:r w:rsidR="005A4702" w:rsidRPr="00AB6850">
        <w:rPr>
          <w:rFonts w:ascii="Courier New" w:hAnsi="Courier New" w:cs="Courier New"/>
        </w:rPr>
        <w:t>biomonitoR</w:t>
      </w:r>
      <w:r w:rsidRPr="00F86A25">
        <w:rPr>
          <w:rFonts w:ascii="Times New Roman" w:hAnsi="Times New Roman" w:cs="Times New Roman"/>
        </w:rPr>
        <w:t>. Target group, aims, methodologic refences and examples of applications are also provided.</w:t>
      </w:r>
      <w:r w:rsidR="005A4702" w:rsidRPr="00F86A25">
        <w:rPr>
          <w:rFonts w:ascii="Times New Roman" w:hAnsi="Times New Roman" w:cs="Times New Roman"/>
        </w:rPr>
        <w:t xml:space="preserve"> </w:t>
      </w:r>
      <w:r w:rsidRPr="00F86A25">
        <w:rPr>
          <w:rFonts w:ascii="Times New Roman" w:hAnsi="Times New Roman" w:cs="Times New Roman"/>
        </w:rPr>
        <w:t>SEA= Supporting Ecological Assessment; BD=Biodiversity</w:t>
      </w:r>
      <w:r w:rsidR="00A418C5" w:rsidRPr="00F86A25">
        <w:rPr>
          <w:rFonts w:ascii="Times New Roman" w:hAnsi="Times New Roman" w:cs="Times New Roman"/>
        </w:rPr>
        <w:t xml:space="preserve"> assessment</w:t>
      </w:r>
      <w:r w:rsidRPr="00F86A25">
        <w:rPr>
          <w:rFonts w:ascii="Times New Roman" w:hAnsi="Times New Roman" w:cs="Times New Roman"/>
        </w:rPr>
        <w:t>; SP=Single Pressure: MI= Macroinvertebrates; MP= Macrophytes</w:t>
      </w:r>
      <w:r w:rsidR="00D10A1E" w:rsidRPr="00F86A25">
        <w:rPr>
          <w:rFonts w:ascii="Times New Roman" w:hAnsi="Times New Roman" w:cs="Times New Roman"/>
        </w:rPr>
        <w:t xml:space="preserve">. </w:t>
      </w:r>
    </w:p>
    <w:p w14:paraId="045E05D1" w14:textId="77777777" w:rsidR="00294E33" w:rsidRPr="00F86A25" w:rsidRDefault="00294E33" w:rsidP="00151B08">
      <w:pPr>
        <w:spacing w:after="0"/>
        <w:rPr>
          <w:rFonts w:ascii="Times New Roman" w:hAnsi="Times New Roman" w:cs="Times New Roman"/>
          <w:u w:val="single"/>
        </w:rPr>
      </w:pPr>
    </w:p>
    <w:p w14:paraId="5956D7EA" w14:textId="238EDE15" w:rsidR="008A1744" w:rsidRDefault="008A1744" w:rsidP="009B21E0">
      <w:pPr>
        <w:spacing w:after="0"/>
        <w:rPr>
          <w:rFonts w:ascii="Times New Roman" w:hAnsi="Times New Roman" w:cs="Times New Roman"/>
        </w:rPr>
      </w:pPr>
      <w:r w:rsidRPr="00F86A25">
        <w:rPr>
          <w:rFonts w:ascii="Times New Roman" w:hAnsi="Times New Roman" w:cs="Times New Roman"/>
          <w:u w:val="single"/>
        </w:rPr>
        <w:t>Metric glossary:</w:t>
      </w:r>
      <w:r w:rsidRPr="00F86A25">
        <w:rPr>
          <w:rFonts w:ascii="Times New Roman" w:hAnsi="Times New Roman" w:cs="Times New Roman"/>
        </w:rPr>
        <w:t xml:space="preserve"> BMWP=Biological </w:t>
      </w:r>
      <w:r w:rsidR="000978F7" w:rsidRPr="00F86A25">
        <w:rPr>
          <w:rFonts w:ascii="Times New Roman" w:hAnsi="Times New Roman" w:cs="Times New Roman"/>
        </w:rPr>
        <w:t>M</w:t>
      </w:r>
      <w:r w:rsidRPr="00F86A25">
        <w:rPr>
          <w:rFonts w:ascii="Times New Roman" w:hAnsi="Times New Roman" w:cs="Times New Roman"/>
        </w:rPr>
        <w:t xml:space="preserve">onitoring </w:t>
      </w:r>
      <w:r w:rsidR="000978F7" w:rsidRPr="00F86A25">
        <w:rPr>
          <w:rFonts w:ascii="Times New Roman" w:hAnsi="Times New Roman" w:cs="Times New Roman"/>
        </w:rPr>
        <w:t>W</w:t>
      </w:r>
      <w:r w:rsidRPr="00F86A25">
        <w:rPr>
          <w:rFonts w:ascii="Times New Roman" w:hAnsi="Times New Roman" w:cs="Times New Roman"/>
        </w:rPr>
        <w:t xml:space="preserve">orking </w:t>
      </w:r>
      <w:r w:rsidR="000978F7" w:rsidRPr="00F86A25">
        <w:rPr>
          <w:rFonts w:ascii="Times New Roman" w:hAnsi="Times New Roman" w:cs="Times New Roman"/>
        </w:rPr>
        <w:t>P</w:t>
      </w:r>
      <w:r w:rsidRPr="00F86A25">
        <w:rPr>
          <w:rFonts w:ascii="Times New Roman" w:hAnsi="Times New Roman" w:cs="Times New Roman"/>
        </w:rPr>
        <w:t xml:space="preserve">arty; ASPT=Average Score Per Taxon; IBMWP=Iberian Biological </w:t>
      </w:r>
      <w:r w:rsidR="000978F7" w:rsidRPr="00F86A25">
        <w:rPr>
          <w:rFonts w:ascii="Times New Roman" w:hAnsi="Times New Roman" w:cs="Times New Roman"/>
        </w:rPr>
        <w:t>M</w:t>
      </w:r>
      <w:r w:rsidRPr="00F86A25">
        <w:rPr>
          <w:rFonts w:ascii="Times New Roman" w:hAnsi="Times New Roman" w:cs="Times New Roman"/>
        </w:rPr>
        <w:t xml:space="preserve">onitoring </w:t>
      </w:r>
      <w:r w:rsidR="000978F7" w:rsidRPr="00F86A25">
        <w:rPr>
          <w:rFonts w:ascii="Times New Roman" w:hAnsi="Times New Roman" w:cs="Times New Roman"/>
        </w:rPr>
        <w:t>W</w:t>
      </w:r>
      <w:r w:rsidRPr="00F86A25">
        <w:rPr>
          <w:rFonts w:ascii="Times New Roman" w:hAnsi="Times New Roman" w:cs="Times New Roman"/>
        </w:rPr>
        <w:t xml:space="preserve">orking </w:t>
      </w:r>
      <w:r w:rsidR="000978F7" w:rsidRPr="00F86A25">
        <w:rPr>
          <w:rFonts w:ascii="Times New Roman" w:hAnsi="Times New Roman" w:cs="Times New Roman"/>
        </w:rPr>
        <w:t>P</w:t>
      </w:r>
      <w:r w:rsidRPr="00F86A25">
        <w:rPr>
          <w:rFonts w:ascii="Times New Roman" w:hAnsi="Times New Roman" w:cs="Times New Roman"/>
        </w:rPr>
        <w:t xml:space="preserve">arty; IASPT= Iberian Average Score Per Taxon; EPT=Ephemeroptera, Plecoptera, Trichoptera; </w:t>
      </w:r>
      <w:r w:rsidR="00151B08" w:rsidRPr="00F86A25">
        <w:rPr>
          <w:rFonts w:ascii="Times New Roman" w:hAnsi="Times New Roman" w:cs="Times New Roman"/>
        </w:rPr>
        <w:t>Log</w:t>
      </w:r>
      <w:r w:rsidR="00151B08" w:rsidRPr="00F86A25">
        <w:rPr>
          <w:rFonts w:ascii="Times New Roman" w:hAnsi="Times New Roman" w:cs="Times New Roman"/>
          <w:vertAlign w:val="subscript"/>
        </w:rPr>
        <w:t>10</w:t>
      </w:r>
      <w:r w:rsidR="00151B08" w:rsidRPr="00F86A25">
        <w:rPr>
          <w:rFonts w:ascii="Times New Roman" w:hAnsi="Times New Roman" w:cs="Times New Roman"/>
        </w:rPr>
        <w:t>(SEL_EPTD+1)</w:t>
      </w:r>
      <w:r w:rsidR="005D410A" w:rsidRPr="00F86A25">
        <w:rPr>
          <w:rFonts w:ascii="Times New Roman" w:hAnsi="Times New Roman" w:cs="Times New Roman"/>
        </w:rPr>
        <w:t xml:space="preserve"> </w:t>
      </w:r>
      <w:r w:rsidRPr="00F86A25">
        <w:rPr>
          <w:rFonts w:ascii="Times New Roman" w:hAnsi="Times New Roman" w:cs="Times New Roman"/>
        </w:rPr>
        <w:t xml:space="preserve">= </w:t>
      </w:r>
      <w:r w:rsidR="000978F7" w:rsidRPr="00F86A25">
        <w:rPr>
          <w:rFonts w:ascii="Times New Roman" w:hAnsi="Times New Roman" w:cs="Times New Roman"/>
        </w:rPr>
        <w:t>L</w:t>
      </w:r>
      <w:r w:rsidR="00151B08" w:rsidRPr="00F86A25">
        <w:rPr>
          <w:rFonts w:ascii="Times New Roman" w:hAnsi="Times New Roman" w:cs="Times New Roman"/>
        </w:rPr>
        <w:t>ogarithm of the selected families of</w:t>
      </w:r>
      <w:r w:rsidR="000978F7" w:rsidRPr="00F86A25">
        <w:rPr>
          <w:rFonts w:ascii="Times New Roman" w:hAnsi="Times New Roman" w:cs="Times New Roman"/>
        </w:rPr>
        <w:t xml:space="preserve"> </w:t>
      </w:r>
      <w:r w:rsidR="00151B08" w:rsidRPr="00F86A25">
        <w:rPr>
          <w:rFonts w:ascii="Times New Roman" w:hAnsi="Times New Roman" w:cs="Times New Roman"/>
        </w:rPr>
        <w:t xml:space="preserve">Ephemeroptera, Plecoptera, Trichoptera and Diptera </w:t>
      </w:r>
      <w:r w:rsidRPr="00F86A25">
        <w:rPr>
          <w:rFonts w:ascii="Times New Roman" w:hAnsi="Times New Roman" w:cs="Times New Roman"/>
        </w:rPr>
        <w:t>plus 1</w:t>
      </w:r>
      <w:r w:rsidR="00151B08" w:rsidRPr="00F86A25">
        <w:rPr>
          <w:rFonts w:ascii="Times New Roman" w:hAnsi="Times New Roman" w:cs="Times New Roman"/>
        </w:rPr>
        <w:t>; 1-GOLD= 1 minus the relative abundance of Gastropoda, Oligochaeta and Diptera; WHPT=</w:t>
      </w:r>
      <w:r w:rsidR="00294E33" w:rsidRPr="00F86A25">
        <w:rPr>
          <w:rFonts w:ascii="Times New Roman" w:hAnsi="Times New Roman" w:cs="Times New Roman"/>
        </w:rPr>
        <w:t xml:space="preserve"> </w:t>
      </w:r>
      <w:r w:rsidR="00F75FF2" w:rsidRPr="00F86A25">
        <w:rPr>
          <w:rFonts w:ascii="Times New Roman" w:hAnsi="Times New Roman" w:cs="Times New Roman"/>
        </w:rPr>
        <w:t>Walley, Hawkes, Paisley and Trigg</w:t>
      </w:r>
      <w:r w:rsidR="00294E33" w:rsidRPr="00F86A25">
        <w:rPr>
          <w:rFonts w:ascii="Times New Roman" w:hAnsi="Times New Roman" w:cs="Times New Roman"/>
        </w:rPr>
        <w:t>; IBMR=</w:t>
      </w:r>
      <w:r w:rsidR="00F75FF2" w:rsidRPr="00F86A25">
        <w:rPr>
          <w:rFonts w:ascii="Times New Roman" w:hAnsi="Times New Roman" w:cs="Times New Roman"/>
        </w:rPr>
        <w:t xml:space="preserve"> Macrophyte Biological Index for Rivers</w:t>
      </w:r>
      <w:r w:rsidR="00294E33" w:rsidRPr="00F86A25">
        <w:rPr>
          <w:rFonts w:ascii="Times New Roman" w:hAnsi="Times New Roman" w:cs="Times New Roman"/>
        </w:rPr>
        <w:t>; LIFE=</w:t>
      </w:r>
      <w:r w:rsidR="00F32B85" w:rsidRPr="00F86A25">
        <w:rPr>
          <w:rFonts w:ascii="Times New Roman" w:hAnsi="Times New Roman" w:cs="Times New Roman"/>
        </w:rPr>
        <w:t xml:space="preserve"> Lotic-invertebrate Index for Flow Evaluation</w:t>
      </w:r>
      <w:r w:rsidR="00294E33" w:rsidRPr="00F86A25">
        <w:rPr>
          <w:rFonts w:ascii="Times New Roman" w:hAnsi="Times New Roman" w:cs="Times New Roman"/>
        </w:rPr>
        <w:t>;</w:t>
      </w:r>
      <w:r w:rsidR="009F1C51" w:rsidRPr="00F86A25">
        <w:rPr>
          <w:rFonts w:ascii="Times New Roman" w:hAnsi="Times New Roman" w:cs="Times New Roman"/>
        </w:rPr>
        <w:t xml:space="preserve"> </w:t>
      </w:r>
      <w:r w:rsidR="00294E33" w:rsidRPr="00F86A25">
        <w:rPr>
          <w:rFonts w:ascii="Times New Roman" w:hAnsi="Times New Roman" w:cs="Times New Roman"/>
        </w:rPr>
        <w:t>PSI=</w:t>
      </w:r>
      <w:r w:rsidR="00F32B85" w:rsidRPr="00F86A25">
        <w:rPr>
          <w:rFonts w:ascii="Times New Roman" w:hAnsi="Times New Roman" w:cs="Times New Roman"/>
        </w:rPr>
        <w:t xml:space="preserve"> Proportion of Sediment-sensitive Invertebrates</w:t>
      </w:r>
      <w:r w:rsidR="00294E33" w:rsidRPr="00F86A25">
        <w:rPr>
          <w:rFonts w:ascii="Times New Roman" w:hAnsi="Times New Roman" w:cs="Times New Roman"/>
        </w:rPr>
        <w:t xml:space="preserve">; EPSI= </w:t>
      </w:r>
      <w:r w:rsidR="00F32B85" w:rsidRPr="00F86A25">
        <w:rPr>
          <w:rFonts w:ascii="Times New Roman" w:hAnsi="Times New Roman" w:cs="Times New Roman"/>
        </w:rPr>
        <w:t>Empirically-weighted PSI</w:t>
      </w:r>
      <w:r w:rsidR="00294E33" w:rsidRPr="00F86A25">
        <w:rPr>
          <w:rFonts w:ascii="Times New Roman" w:hAnsi="Times New Roman" w:cs="Times New Roman"/>
        </w:rPr>
        <w:t>;</w:t>
      </w:r>
      <w:r w:rsidR="00F32B85" w:rsidRPr="00F86A25">
        <w:rPr>
          <w:rFonts w:ascii="Times New Roman" w:hAnsi="Times New Roman" w:cs="Times New Roman"/>
        </w:rPr>
        <w:t xml:space="preserve"> </w:t>
      </w:r>
      <w:r w:rsidR="00294E33" w:rsidRPr="00F86A25">
        <w:rPr>
          <w:rFonts w:ascii="Times New Roman" w:hAnsi="Times New Roman" w:cs="Times New Roman"/>
        </w:rPr>
        <w:t xml:space="preserve">ACI= </w:t>
      </w:r>
      <w:r w:rsidR="000978F7" w:rsidRPr="00F86A25">
        <w:rPr>
          <w:rFonts w:ascii="Times New Roman" w:hAnsi="Times New Roman" w:cs="Times New Roman"/>
        </w:rPr>
        <w:t>A</w:t>
      </w:r>
      <w:r w:rsidR="00F32B85" w:rsidRPr="00F86A25">
        <w:rPr>
          <w:rFonts w:ascii="Times New Roman" w:hAnsi="Times New Roman" w:cs="Times New Roman"/>
        </w:rPr>
        <w:t xml:space="preserve">bundance </w:t>
      </w:r>
      <w:r w:rsidR="000978F7" w:rsidRPr="00F86A25">
        <w:rPr>
          <w:rFonts w:ascii="Times New Roman" w:hAnsi="Times New Roman" w:cs="Times New Roman"/>
        </w:rPr>
        <w:t>C</w:t>
      </w:r>
      <w:r w:rsidR="00F32B85" w:rsidRPr="00F86A25">
        <w:rPr>
          <w:rFonts w:ascii="Times New Roman" w:hAnsi="Times New Roman" w:cs="Times New Roman"/>
        </w:rPr>
        <w:t>ontamination</w:t>
      </w:r>
      <w:r w:rsidR="009B21E0" w:rsidRPr="00F86A25">
        <w:rPr>
          <w:rFonts w:ascii="Times New Roman" w:hAnsi="Times New Roman" w:cs="Times New Roman"/>
        </w:rPr>
        <w:t xml:space="preserve"> </w:t>
      </w:r>
      <w:r w:rsidR="000978F7" w:rsidRPr="00F86A25">
        <w:rPr>
          <w:rFonts w:ascii="Times New Roman" w:hAnsi="Times New Roman" w:cs="Times New Roman"/>
        </w:rPr>
        <w:t>I</w:t>
      </w:r>
      <w:r w:rsidR="00F32B85" w:rsidRPr="00F86A25">
        <w:rPr>
          <w:rFonts w:ascii="Times New Roman" w:hAnsi="Times New Roman" w:cs="Times New Roman"/>
        </w:rPr>
        <w:t>ndex</w:t>
      </w:r>
      <w:r w:rsidR="00294E33" w:rsidRPr="00F86A25">
        <w:rPr>
          <w:rFonts w:ascii="Times New Roman" w:hAnsi="Times New Roman" w:cs="Times New Roman"/>
        </w:rPr>
        <w:t xml:space="preserve">; RCI= </w:t>
      </w:r>
      <w:r w:rsidR="000978F7" w:rsidRPr="00F86A25">
        <w:rPr>
          <w:rFonts w:ascii="Times New Roman" w:hAnsi="Times New Roman" w:cs="Times New Roman"/>
        </w:rPr>
        <w:t>R</w:t>
      </w:r>
      <w:r w:rsidR="00F32B85" w:rsidRPr="00F86A25">
        <w:rPr>
          <w:rFonts w:ascii="Times New Roman" w:hAnsi="Times New Roman" w:cs="Times New Roman"/>
        </w:rPr>
        <w:t xml:space="preserve">ichness </w:t>
      </w:r>
      <w:r w:rsidR="000978F7" w:rsidRPr="00F86A25">
        <w:rPr>
          <w:rFonts w:ascii="Times New Roman" w:hAnsi="Times New Roman" w:cs="Times New Roman"/>
        </w:rPr>
        <w:t>C</w:t>
      </w:r>
      <w:r w:rsidR="00F32B85" w:rsidRPr="00F86A25">
        <w:rPr>
          <w:rFonts w:ascii="Times New Roman" w:hAnsi="Times New Roman" w:cs="Times New Roman"/>
        </w:rPr>
        <w:t>ontamination</w:t>
      </w:r>
      <w:r w:rsidR="009B21E0" w:rsidRPr="00F86A25">
        <w:rPr>
          <w:rFonts w:ascii="Times New Roman" w:hAnsi="Times New Roman" w:cs="Times New Roman"/>
        </w:rPr>
        <w:t xml:space="preserve"> </w:t>
      </w:r>
      <w:r w:rsidR="000978F7" w:rsidRPr="00F86A25">
        <w:rPr>
          <w:rFonts w:ascii="Times New Roman" w:hAnsi="Times New Roman" w:cs="Times New Roman"/>
        </w:rPr>
        <w:t>I</w:t>
      </w:r>
      <w:r w:rsidR="00F32B85" w:rsidRPr="00F86A25">
        <w:rPr>
          <w:rFonts w:ascii="Times New Roman" w:hAnsi="Times New Roman" w:cs="Times New Roman"/>
        </w:rPr>
        <w:t>ndex</w:t>
      </w:r>
      <w:r w:rsidR="00294E33" w:rsidRPr="00F86A25">
        <w:rPr>
          <w:rFonts w:ascii="Times New Roman" w:hAnsi="Times New Roman" w:cs="Times New Roman"/>
        </w:rPr>
        <w:t>; SB</w:t>
      </w:r>
      <w:r w:rsidR="009B21E0" w:rsidRPr="00F86A25">
        <w:rPr>
          <w:rFonts w:ascii="Times New Roman" w:hAnsi="Times New Roman" w:cs="Times New Roman"/>
        </w:rPr>
        <w:t>C</w:t>
      </w:r>
      <w:r w:rsidR="00294E33" w:rsidRPr="00F86A25">
        <w:rPr>
          <w:rFonts w:ascii="Times New Roman" w:hAnsi="Times New Roman" w:cs="Times New Roman"/>
        </w:rPr>
        <w:t>I=</w:t>
      </w:r>
      <w:r w:rsidR="009B21E0" w:rsidRPr="00F86A25">
        <w:rPr>
          <w:rFonts w:ascii="Times New Roman" w:hAnsi="Times New Roman" w:cs="Times New Roman"/>
        </w:rPr>
        <w:t xml:space="preserve"> </w:t>
      </w:r>
      <w:r w:rsidR="000978F7" w:rsidRPr="00F86A25">
        <w:rPr>
          <w:rFonts w:ascii="Times New Roman" w:hAnsi="Times New Roman" w:cs="Times New Roman"/>
        </w:rPr>
        <w:t>S</w:t>
      </w:r>
      <w:r w:rsidR="009B21E0" w:rsidRPr="00F86A25">
        <w:rPr>
          <w:rFonts w:ascii="Times New Roman" w:hAnsi="Times New Roman" w:cs="Times New Roman"/>
        </w:rPr>
        <w:t xml:space="preserve">ite-specific </w:t>
      </w:r>
      <w:r w:rsidR="000978F7" w:rsidRPr="00F86A25">
        <w:rPr>
          <w:rFonts w:ascii="Times New Roman" w:hAnsi="Times New Roman" w:cs="Times New Roman"/>
        </w:rPr>
        <w:t>B</w:t>
      </w:r>
      <w:r w:rsidR="009B21E0" w:rsidRPr="00F86A25">
        <w:rPr>
          <w:rFonts w:ascii="Times New Roman" w:hAnsi="Times New Roman" w:cs="Times New Roman"/>
        </w:rPr>
        <w:t xml:space="preserve">iocontamination </w:t>
      </w:r>
      <w:r w:rsidR="000978F7" w:rsidRPr="00F86A25">
        <w:rPr>
          <w:rFonts w:ascii="Times New Roman" w:hAnsi="Times New Roman" w:cs="Times New Roman"/>
        </w:rPr>
        <w:t>I</w:t>
      </w:r>
      <w:r w:rsidR="009B21E0" w:rsidRPr="00F86A25">
        <w:rPr>
          <w:rFonts w:ascii="Times New Roman" w:hAnsi="Times New Roman" w:cs="Times New Roman"/>
        </w:rPr>
        <w:t>ndex.</w:t>
      </w:r>
    </w:p>
    <w:bookmarkEnd w:id="0"/>
    <w:p w14:paraId="3AEA9F79" w14:textId="55F4C89C" w:rsidR="005D6CC3" w:rsidRDefault="005D6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52DFF5" w14:textId="77777777" w:rsidR="009035BD" w:rsidRDefault="009035BD" w:rsidP="009B21E0">
      <w:pPr>
        <w:spacing w:after="0"/>
        <w:rPr>
          <w:rFonts w:ascii="Times New Roman" w:hAnsi="Times New Roman" w:cs="Times New Roman"/>
        </w:rPr>
        <w:sectPr w:rsidR="009035BD" w:rsidSect="000E618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AC0F8D7" w14:textId="77777777" w:rsidR="005D6CC3" w:rsidRPr="00F86A25" w:rsidRDefault="005D6CC3" w:rsidP="009B21E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313"/>
        <w:tblW w:w="13994" w:type="dxa"/>
        <w:tblLook w:val="04A0" w:firstRow="1" w:lastRow="0" w:firstColumn="1" w:lastColumn="0" w:noHBand="0" w:noVBand="1"/>
      </w:tblPr>
      <w:tblGrid>
        <w:gridCol w:w="2143"/>
        <w:gridCol w:w="1373"/>
        <w:gridCol w:w="2518"/>
        <w:gridCol w:w="2154"/>
        <w:gridCol w:w="2188"/>
        <w:gridCol w:w="3618"/>
      </w:tblGrid>
      <w:tr w:rsidR="000829EE" w:rsidRPr="00F86A25" w14:paraId="2C77295E" w14:textId="77777777" w:rsidTr="00B66E3D">
        <w:tc>
          <w:tcPr>
            <w:tcW w:w="2089" w:type="dxa"/>
            <w:shd w:val="clear" w:color="auto" w:fill="D9D9D9" w:themeFill="background1" w:themeFillShade="D9"/>
          </w:tcPr>
          <w:p w14:paraId="528C59C2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12692052"/>
            <w:r w:rsidRPr="00F86A25">
              <w:rPr>
                <w:rFonts w:ascii="Times New Roman" w:hAnsi="Times New Roman" w:cs="Times New Roman"/>
                <w:b/>
                <w:bCs/>
              </w:rPr>
              <w:t>Index/metric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6D5C5073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A25">
              <w:rPr>
                <w:rFonts w:ascii="Times New Roman" w:hAnsi="Times New Roman" w:cs="Times New Roman"/>
                <w:b/>
                <w:bCs/>
              </w:rPr>
              <w:t>Target group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98737FA" w14:textId="77777777" w:rsidR="000829EE" w:rsidRPr="00F86A25" w:rsidRDefault="000829EE" w:rsidP="00757D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A25">
              <w:rPr>
                <w:rFonts w:ascii="Times New Roman" w:hAnsi="Times New Roman" w:cs="Times New Roman"/>
                <w:b/>
                <w:bCs/>
              </w:rPr>
              <w:t>Aims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63DB7E6E" w14:textId="77777777" w:rsidR="000829EE" w:rsidRPr="00737228" w:rsidRDefault="000829EE" w:rsidP="00D835E0">
            <w:pPr>
              <w:jc w:val="center"/>
              <w:rPr>
                <w:rFonts w:ascii="Courier New" w:hAnsi="Courier New" w:cs="Courier New"/>
              </w:rPr>
            </w:pPr>
            <w:r w:rsidRPr="00737228">
              <w:rPr>
                <w:rFonts w:ascii="Courier New" w:hAnsi="Courier New" w:cs="Courier New"/>
              </w:rPr>
              <w:t>biomonitoR</w:t>
            </w:r>
          </w:p>
          <w:p w14:paraId="0DC39248" w14:textId="46B0436B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A25">
              <w:rPr>
                <w:rFonts w:ascii="Times New Roman" w:hAnsi="Times New Roman" w:cs="Times New Roman"/>
                <w:b/>
                <w:bCs/>
              </w:rPr>
              <w:t>function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237B3063" w14:textId="2CBA9A70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A25">
              <w:rPr>
                <w:rFonts w:ascii="Times New Roman" w:hAnsi="Times New Roman" w:cs="Times New Roman"/>
                <w:b/>
                <w:bCs/>
              </w:rPr>
              <w:t>Methodologic reference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14:paraId="47FC1324" w14:textId="50EDBC88" w:rsidR="000829EE" w:rsidRPr="00F86A25" w:rsidRDefault="00757D33" w:rsidP="00D83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A25">
              <w:rPr>
                <w:rFonts w:ascii="Times New Roman" w:hAnsi="Times New Roman" w:cs="Times New Roman"/>
                <w:b/>
                <w:bCs/>
              </w:rPr>
              <w:t>Index application ex</w:t>
            </w:r>
            <w:r w:rsidR="000829EE" w:rsidRPr="00F86A25">
              <w:rPr>
                <w:rFonts w:ascii="Times New Roman" w:hAnsi="Times New Roman" w:cs="Times New Roman"/>
                <w:b/>
                <w:bCs/>
              </w:rPr>
              <w:t>ample</w:t>
            </w:r>
            <w:r w:rsidRPr="00F86A25">
              <w:rPr>
                <w:rFonts w:ascii="Times New Roman" w:hAnsi="Times New Roman" w:cs="Times New Roman"/>
                <w:b/>
                <w:bCs/>
              </w:rPr>
              <w:t>s</w:t>
            </w:r>
            <w:r w:rsidR="000829EE" w:rsidRPr="00F86A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EE" w:rsidRPr="00F86A25" w14:paraId="6A628380" w14:textId="77777777" w:rsidTr="00B66E3D">
        <w:tc>
          <w:tcPr>
            <w:tcW w:w="2089" w:type="dxa"/>
          </w:tcPr>
          <w:p w14:paraId="727AB417" w14:textId="77777777" w:rsidR="000829EE" w:rsidRPr="00F86A25" w:rsidRDefault="000829EE" w:rsidP="00D835E0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TOTAL TAXA</w:t>
            </w:r>
          </w:p>
        </w:tc>
        <w:tc>
          <w:tcPr>
            <w:tcW w:w="1374" w:type="dxa"/>
          </w:tcPr>
          <w:p w14:paraId="685BD85B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2687FA98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 /BD</w:t>
            </w:r>
          </w:p>
        </w:tc>
        <w:tc>
          <w:tcPr>
            <w:tcW w:w="2161" w:type="dxa"/>
          </w:tcPr>
          <w:p w14:paraId="57BD7E1A" w14:textId="5811E3BE" w:rsidR="00B66E3D" w:rsidRPr="00F86A25" w:rsidRDefault="00B66E3D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829EE" w:rsidRPr="00F86A25">
              <w:rPr>
                <w:rFonts w:ascii="Times New Roman" w:hAnsi="Times New Roman" w:cs="Times New Roman"/>
                <w:sz w:val="18"/>
                <w:szCs w:val="18"/>
              </w:rPr>
              <w:t>ichness</w:t>
            </w: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0846D27" w14:textId="13DE71B9" w:rsidR="000829EE" w:rsidRPr="00F86A25" w:rsidRDefault="00B66E3D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allrich</w:t>
            </w:r>
          </w:p>
        </w:tc>
        <w:tc>
          <w:tcPr>
            <w:tcW w:w="2198" w:type="dxa"/>
          </w:tcPr>
          <w:p w14:paraId="49A56366" w14:textId="22CF9499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Buss et al. 2015</w:t>
            </w:r>
          </w:p>
        </w:tc>
        <w:tc>
          <w:tcPr>
            <w:tcW w:w="3652" w:type="dxa"/>
          </w:tcPr>
          <w:p w14:paraId="68E31326" w14:textId="7B788A2A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Italy, Morocco, Spain: Gutiérrez-Cánovas et al. 2019 </w:t>
            </w:r>
          </w:p>
        </w:tc>
      </w:tr>
      <w:tr w:rsidR="000829EE" w:rsidRPr="00F86A25" w14:paraId="458C2D1D" w14:textId="77777777" w:rsidTr="00B66E3D">
        <w:tc>
          <w:tcPr>
            <w:tcW w:w="2089" w:type="dxa"/>
          </w:tcPr>
          <w:p w14:paraId="605BB883" w14:textId="2F8F83A6" w:rsidR="000829EE" w:rsidRPr="00F86A25" w:rsidRDefault="000829EE" w:rsidP="00D835E0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BMWP</w:t>
            </w:r>
            <w:r w:rsidR="00D10A1E" w:rsidRPr="00F86A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14:paraId="39C272D3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73BBDE71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4349A4D8" w14:textId="5E3A5266" w:rsidR="000829EE" w:rsidRPr="00F86A25" w:rsidRDefault="000978F7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84002" w:rsidRPr="00F86A25">
              <w:rPr>
                <w:rFonts w:ascii="Times New Roman" w:hAnsi="Times New Roman" w:cs="Times New Roman"/>
                <w:sz w:val="18"/>
                <w:szCs w:val="18"/>
              </w:rPr>
              <w:t>mwp</w:t>
            </w:r>
          </w:p>
        </w:tc>
        <w:tc>
          <w:tcPr>
            <w:tcW w:w="2198" w:type="dxa"/>
          </w:tcPr>
          <w:p w14:paraId="0951946F" w14:textId="435C3427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Hawkes 1998</w:t>
            </w:r>
          </w:p>
        </w:tc>
        <w:tc>
          <w:tcPr>
            <w:tcW w:w="3652" w:type="dxa"/>
          </w:tcPr>
          <w:p w14:paraId="19B811B6" w14:textId="77777777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Clarke et al. 2002</w:t>
            </w:r>
          </w:p>
        </w:tc>
      </w:tr>
      <w:tr w:rsidR="000829EE" w:rsidRPr="00F86A25" w14:paraId="56E39A9A" w14:textId="77777777" w:rsidTr="00B66E3D">
        <w:tc>
          <w:tcPr>
            <w:tcW w:w="2089" w:type="dxa"/>
          </w:tcPr>
          <w:p w14:paraId="2DAB7BA4" w14:textId="77777777" w:rsidR="000829EE" w:rsidRPr="00F86A25" w:rsidRDefault="000829EE" w:rsidP="00D835E0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ASPT</w:t>
            </w:r>
          </w:p>
        </w:tc>
        <w:tc>
          <w:tcPr>
            <w:tcW w:w="1374" w:type="dxa"/>
          </w:tcPr>
          <w:p w14:paraId="26B30EB5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3E47FE36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3E4EB4CC" w14:textId="5D207853" w:rsidR="000829EE" w:rsidRPr="00F86A25" w:rsidRDefault="000978F7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84002" w:rsidRPr="00F86A25">
              <w:rPr>
                <w:rFonts w:ascii="Times New Roman" w:hAnsi="Times New Roman" w:cs="Times New Roman"/>
                <w:sz w:val="18"/>
                <w:szCs w:val="18"/>
              </w:rPr>
              <w:t>spt</w:t>
            </w:r>
          </w:p>
        </w:tc>
        <w:tc>
          <w:tcPr>
            <w:tcW w:w="2198" w:type="dxa"/>
          </w:tcPr>
          <w:p w14:paraId="6AF029E4" w14:textId="7B45C2CA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Hawkes 1998</w:t>
            </w:r>
          </w:p>
        </w:tc>
        <w:tc>
          <w:tcPr>
            <w:tcW w:w="3652" w:type="dxa"/>
          </w:tcPr>
          <w:p w14:paraId="1A840C96" w14:textId="77777777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Clarke et al. 2002</w:t>
            </w:r>
          </w:p>
        </w:tc>
      </w:tr>
      <w:tr w:rsidR="000829EE" w:rsidRPr="00F86A25" w14:paraId="03913DB9" w14:textId="77777777" w:rsidTr="00B66E3D">
        <w:tc>
          <w:tcPr>
            <w:tcW w:w="2089" w:type="dxa"/>
          </w:tcPr>
          <w:p w14:paraId="74AEE40D" w14:textId="77777777" w:rsidR="000829EE" w:rsidRPr="00F86A25" w:rsidRDefault="000829EE" w:rsidP="00D835E0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IBMWP</w:t>
            </w:r>
          </w:p>
        </w:tc>
        <w:tc>
          <w:tcPr>
            <w:tcW w:w="1374" w:type="dxa"/>
          </w:tcPr>
          <w:p w14:paraId="746FCC51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7FFE3A88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3C6C0743" w14:textId="532C207F" w:rsidR="000829EE" w:rsidRPr="00F86A25" w:rsidRDefault="000978F7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84002" w:rsidRPr="00F86A25">
              <w:rPr>
                <w:rFonts w:ascii="Times New Roman" w:hAnsi="Times New Roman" w:cs="Times New Roman"/>
                <w:sz w:val="18"/>
                <w:szCs w:val="18"/>
              </w:rPr>
              <w:t>mwp</w:t>
            </w:r>
          </w:p>
        </w:tc>
        <w:tc>
          <w:tcPr>
            <w:tcW w:w="2198" w:type="dxa"/>
          </w:tcPr>
          <w:p w14:paraId="57185E07" w14:textId="6C7AC1DC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Alba Tercedor et al. 2002</w:t>
            </w:r>
          </w:p>
        </w:tc>
        <w:tc>
          <w:tcPr>
            <w:tcW w:w="3652" w:type="dxa"/>
          </w:tcPr>
          <w:p w14:paraId="5CDC1EAA" w14:textId="77777777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Spain: Bruno et al. 2014</w:t>
            </w:r>
          </w:p>
        </w:tc>
      </w:tr>
      <w:tr w:rsidR="000829EE" w:rsidRPr="00F86A25" w14:paraId="4F780CE5" w14:textId="77777777" w:rsidTr="00B66E3D">
        <w:tc>
          <w:tcPr>
            <w:tcW w:w="2089" w:type="dxa"/>
          </w:tcPr>
          <w:p w14:paraId="75F98D23" w14:textId="77777777" w:rsidR="000829EE" w:rsidRPr="00F86A25" w:rsidRDefault="000829EE" w:rsidP="00D835E0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IASPT</w:t>
            </w:r>
          </w:p>
        </w:tc>
        <w:tc>
          <w:tcPr>
            <w:tcW w:w="1374" w:type="dxa"/>
          </w:tcPr>
          <w:p w14:paraId="01A87AFE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37831EBE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444CFCF8" w14:textId="740A5320" w:rsidR="000829EE" w:rsidRPr="00F86A25" w:rsidRDefault="000978F7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84002" w:rsidRPr="00F86A25">
              <w:rPr>
                <w:rFonts w:ascii="Times New Roman" w:hAnsi="Times New Roman" w:cs="Times New Roman"/>
                <w:sz w:val="18"/>
                <w:szCs w:val="18"/>
              </w:rPr>
              <w:t>spt</w:t>
            </w:r>
          </w:p>
        </w:tc>
        <w:tc>
          <w:tcPr>
            <w:tcW w:w="2198" w:type="dxa"/>
          </w:tcPr>
          <w:p w14:paraId="3C3F28E8" w14:textId="175F7660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Alba Tercedor et al. 2002</w:t>
            </w:r>
          </w:p>
        </w:tc>
        <w:tc>
          <w:tcPr>
            <w:tcW w:w="3652" w:type="dxa"/>
          </w:tcPr>
          <w:p w14:paraId="5E110EF7" w14:textId="77777777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Spain and Italy: Guareschi et al. 2017</w:t>
            </w:r>
          </w:p>
        </w:tc>
      </w:tr>
      <w:tr w:rsidR="000829EE" w:rsidRPr="00F86A25" w14:paraId="253CF9A5" w14:textId="77777777" w:rsidTr="00B66E3D">
        <w:tc>
          <w:tcPr>
            <w:tcW w:w="2089" w:type="dxa"/>
          </w:tcPr>
          <w:p w14:paraId="4B938E00" w14:textId="77777777" w:rsidR="000829EE" w:rsidRPr="00F86A25" w:rsidRDefault="000829EE" w:rsidP="00D835E0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EPT</w:t>
            </w:r>
          </w:p>
        </w:tc>
        <w:tc>
          <w:tcPr>
            <w:tcW w:w="1374" w:type="dxa"/>
          </w:tcPr>
          <w:p w14:paraId="76BB638C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0DE6F1FD" w14:textId="77777777" w:rsidR="000829EE" w:rsidRPr="00F86A25" w:rsidRDefault="000829EE" w:rsidP="00D835E0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616E6AF6" w14:textId="56EFE790" w:rsidR="000829EE" w:rsidRPr="00F86A25" w:rsidRDefault="00B66E3D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84002" w:rsidRPr="00F86A25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, get_taxa_richness</w:t>
            </w:r>
          </w:p>
        </w:tc>
        <w:tc>
          <w:tcPr>
            <w:tcW w:w="2198" w:type="dxa"/>
          </w:tcPr>
          <w:p w14:paraId="6FDE41C3" w14:textId="5891837E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Kitchin 2005</w:t>
            </w:r>
          </w:p>
        </w:tc>
        <w:tc>
          <w:tcPr>
            <w:tcW w:w="3652" w:type="dxa"/>
          </w:tcPr>
          <w:p w14:paraId="3C8DC14A" w14:textId="77777777" w:rsidR="000829EE" w:rsidRPr="00F86A25" w:rsidRDefault="000829EE" w:rsidP="00D83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Australia: Wright and Ryan, 2016</w:t>
            </w:r>
          </w:p>
        </w:tc>
      </w:tr>
      <w:tr w:rsidR="00B66E3D" w:rsidRPr="00F86A25" w14:paraId="770ACA9D" w14:textId="77777777" w:rsidTr="00B66E3D">
        <w:tc>
          <w:tcPr>
            <w:tcW w:w="2089" w:type="dxa"/>
          </w:tcPr>
          <w:p w14:paraId="42E6351B" w14:textId="6FA4716F" w:rsidR="00B66E3D" w:rsidRPr="00F86A25" w:rsidRDefault="00B66E3D" w:rsidP="00B66E3D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Log</w:t>
            </w:r>
            <w:r w:rsidRPr="00F86A25">
              <w:rPr>
                <w:rFonts w:ascii="Times New Roman" w:hAnsi="Times New Roman" w:cs="Times New Roman"/>
                <w:vertAlign w:val="subscript"/>
              </w:rPr>
              <w:t>10</w:t>
            </w:r>
            <w:r w:rsidRPr="00F86A25">
              <w:rPr>
                <w:rFonts w:ascii="Times New Roman" w:hAnsi="Times New Roman" w:cs="Times New Roman"/>
              </w:rPr>
              <w:t>(SEL_EPTD+1)</w:t>
            </w:r>
          </w:p>
        </w:tc>
        <w:tc>
          <w:tcPr>
            <w:tcW w:w="1374" w:type="dxa"/>
          </w:tcPr>
          <w:p w14:paraId="14902347" w14:textId="21591C1C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78A625CB" w14:textId="72981F0F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7BF8C19B" w14:textId="3BA0925A" w:rsidR="00B66E3D" w:rsidRPr="00F86A25" w:rsidRDefault="000978F7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66E3D" w:rsidRPr="00F86A25">
              <w:rPr>
                <w:rFonts w:ascii="Times New Roman" w:hAnsi="Times New Roman" w:cs="Times New Roman"/>
                <w:sz w:val="18"/>
                <w:szCs w:val="18"/>
              </w:rPr>
              <w:t>ptd</w:t>
            </w:r>
          </w:p>
        </w:tc>
        <w:tc>
          <w:tcPr>
            <w:tcW w:w="2198" w:type="dxa"/>
          </w:tcPr>
          <w:p w14:paraId="1904D622" w14:textId="640A58AD" w:rsidR="00B66E3D" w:rsidRPr="00F86A25" w:rsidRDefault="00B66E3D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Erba et al. 2006</w:t>
            </w:r>
          </w:p>
        </w:tc>
        <w:tc>
          <w:tcPr>
            <w:tcW w:w="3652" w:type="dxa"/>
          </w:tcPr>
          <w:p w14:paraId="44AA3A4A" w14:textId="77777777" w:rsidR="00D829C8" w:rsidRPr="00F86A25" w:rsidRDefault="00D829C8" w:rsidP="00D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 xml:space="preserve">Spain: </w:t>
            </w:r>
            <w:r w:rsidRPr="00F86A25">
              <w:rPr>
                <w:rFonts w:ascii="Times New Roman" w:hAnsi="Times New Roman" w:cs="Times New Roman"/>
              </w:rPr>
              <w:t xml:space="preserve"> </w:t>
            </w: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Munné and Prat, 2009</w:t>
            </w:r>
          </w:p>
          <w:p w14:paraId="699793B7" w14:textId="3105C02D" w:rsidR="00B66E3D" w:rsidRPr="00F86A25" w:rsidRDefault="00B66E3D" w:rsidP="00D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Italy:</w:t>
            </w:r>
            <w:r w:rsidR="00D829C8" w:rsidRPr="00F86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Laini et al. 2018.</w:t>
            </w:r>
          </w:p>
        </w:tc>
      </w:tr>
      <w:tr w:rsidR="00B66E3D" w:rsidRPr="00F86A25" w14:paraId="1BCC754E" w14:textId="77777777" w:rsidTr="00B66E3D">
        <w:tc>
          <w:tcPr>
            <w:tcW w:w="2089" w:type="dxa"/>
          </w:tcPr>
          <w:p w14:paraId="696E6ECE" w14:textId="1BCC3ACE" w:rsidR="00B66E3D" w:rsidRPr="00F86A25" w:rsidRDefault="00B66E3D" w:rsidP="00B66E3D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1-GOLD</w:t>
            </w:r>
          </w:p>
        </w:tc>
        <w:tc>
          <w:tcPr>
            <w:tcW w:w="1374" w:type="dxa"/>
          </w:tcPr>
          <w:p w14:paraId="4C9DB917" w14:textId="532312F5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59D2828B" w14:textId="14154708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52F456DF" w14:textId="53A3BB4D" w:rsidR="00B66E3D" w:rsidRPr="00F86A25" w:rsidRDefault="001031A9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66E3D" w:rsidRPr="00F86A25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</w:p>
        </w:tc>
        <w:tc>
          <w:tcPr>
            <w:tcW w:w="2198" w:type="dxa"/>
          </w:tcPr>
          <w:p w14:paraId="7BE6EA81" w14:textId="11285292" w:rsidR="00B66E3D" w:rsidRPr="00F86A25" w:rsidRDefault="00B66E3D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Pinto et al. 2004</w:t>
            </w:r>
          </w:p>
        </w:tc>
        <w:tc>
          <w:tcPr>
            <w:tcW w:w="3652" w:type="dxa"/>
          </w:tcPr>
          <w:p w14:paraId="64BF5929" w14:textId="630E044C" w:rsidR="00B66E3D" w:rsidRPr="00F86A25" w:rsidRDefault="00B66E3D" w:rsidP="00D82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Italy:</w:t>
            </w:r>
            <w:r w:rsidR="00D829C8" w:rsidRPr="00F86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Laini et al. 2018.</w:t>
            </w:r>
          </w:p>
        </w:tc>
      </w:tr>
      <w:tr w:rsidR="00B66E3D" w:rsidRPr="00D902E7" w14:paraId="1D5385EB" w14:textId="77777777" w:rsidTr="00B66E3D">
        <w:tc>
          <w:tcPr>
            <w:tcW w:w="2089" w:type="dxa"/>
          </w:tcPr>
          <w:p w14:paraId="2F41E68A" w14:textId="77777777" w:rsidR="00B66E3D" w:rsidRPr="00F86A25" w:rsidRDefault="00B66E3D" w:rsidP="00B66E3D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WHPT</w:t>
            </w:r>
          </w:p>
        </w:tc>
        <w:tc>
          <w:tcPr>
            <w:tcW w:w="1374" w:type="dxa"/>
          </w:tcPr>
          <w:p w14:paraId="0E360D6F" w14:textId="77777777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4AAE11DF" w14:textId="77777777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09E805AC" w14:textId="260E680F" w:rsidR="00B66E3D" w:rsidRPr="00F86A25" w:rsidRDefault="000978F7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66E3D" w:rsidRPr="00F86A25">
              <w:rPr>
                <w:rFonts w:ascii="Times New Roman" w:hAnsi="Times New Roman" w:cs="Times New Roman"/>
                <w:sz w:val="18"/>
                <w:szCs w:val="18"/>
              </w:rPr>
              <w:t>hpt</w:t>
            </w:r>
          </w:p>
        </w:tc>
        <w:tc>
          <w:tcPr>
            <w:tcW w:w="2198" w:type="dxa"/>
          </w:tcPr>
          <w:p w14:paraId="12F07AD8" w14:textId="02B58CD2" w:rsidR="00B66E3D" w:rsidRPr="00F86A25" w:rsidRDefault="00B66E3D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Paisley et al. 2014</w:t>
            </w:r>
          </w:p>
        </w:tc>
        <w:tc>
          <w:tcPr>
            <w:tcW w:w="3652" w:type="dxa"/>
          </w:tcPr>
          <w:p w14:paraId="2EA57A59" w14:textId="120EEAFC" w:rsidR="00B66E3D" w:rsidRPr="00F86A25" w:rsidRDefault="00B66E3D" w:rsidP="00B66E3D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UK: Guareschi et al. 2021</w:t>
            </w:r>
            <w:r w:rsidR="00D829C8"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</w:t>
            </w:r>
          </w:p>
        </w:tc>
      </w:tr>
      <w:tr w:rsidR="00B66E3D" w:rsidRPr="00D902E7" w14:paraId="1DA80645" w14:textId="77777777" w:rsidTr="00B66E3D">
        <w:tc>
          <w:tcPr>
            <w:tcW w:w="2089" w:type="dxa"/>
          </w:tcPr>
          <w:p w14:paraId="28455D31" w14:textId="77777777" w:rsidR="00B66E3D" w:rsidRPr="00F86A25" w:rsidRDefault="00B66E3D" w:rsidP="00B66E3D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WHPT-ASPT</w:t>
            </w:r>
          </w:p>
        </w:tc>
        <w:tc>
          <w:tcPr>
            <w:tcW w:w="1374" w:type="dxa"/>
          </w:tcPr>
          <w:p w14:paraId="0814EBF5" w14:textId="77777777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25ACD09A" w14:textId="77777777" w:rsidR="00B66E3D" w:rsidRPr="00F86A25" w:rsidRDefault="00B66E3D" w:rsidP="00B66E3D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7A46DBD1" w14:textId="445CBF5D" w:rsidR="00B66E3D" w:rsidRPr="00F86A25" w:rsidRDefault="000978F7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66E3D" w:rsidRPr="00F86A25">
              <w:rPr>
                <w:rFonts w:ascii="Times New Roman" w:hAnsi="Times New Roman" w:cs="Times New Roman"/>
                <w:sz w:val="18"/>
                <w:szCs w:val="18"/>
              </w:rPr>
              <w:t>hpt</w:t>
            </w:r>
          </w:p>
        </w:tc>
        <w:tc>
          <w:tcPr>
            <w:tcW w:w="2198" w:type="dxa"/>
          </w:tcPr>
          <w:p w14:paraId="71CB5911" w14:textId="252E3F80" w:rsidR="00B66E3D" w:rsidRPr="00F86A25" w:rsidRDefault="00B66E3D" w:rsidP="00B6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Paisley et al. 2014</w:t>
            </w:r>
          </w:p>
        </w:tc>
        <w:tc>
          <w:tcPr>
            <w:tcW w:w="3652" w:type="dxa"/>
          </w:tcPr>
          <w:p w14:paraId="2124D910" w14:textId="61597221" w:rsidR="00B66E3D" w:rsidRPr="00F86A25" w:rsidRDefault="00B66E3D" w:rsidP="00B66E3D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UK: Guareschi et al. 2021</w:t>
            </w:r>
            <w:r w:rsidR="00D829C8"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</w:t>
            </w:r>
          </w:p>
        </w:tc>
      </w:tr>
      <w:tr w:rsidR="00FA682A" w:rsidRPr="00F86A25" w14:paraId="1ACBD0DF" w14:textId="77777777" w:rsidTr="00B66E3D">
        <w:tc>
          <w:tcPr>
            <w:tcW w:w="2089" w:type="dxa"/>
          </w:tcPr>
          <w:p w14:paraId="43A121A9" w14:textId="7F33B706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IBMR</w:t>
            </w:r>
          </w:p>
        </w:tc>
        <w:tc>
          <w:tcPr>
            <w:tcW w:w="1374" w:type="dxa"/>
          </w:tcPr>
          <w:p w14:paraId="17951615" w14:textId="16FEB2F8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2520" w:type="dxa"/>
          </w:tcPr>
          <w:p w14:paraId="4D7CD442" w14:textId="53C00045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2161" w:type="dxa"/>
          </w:tcPr>
          <w:p w14:paraId="48E7BD65" w14:textId="14936769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bmr</w:t>
            </w:r>
          </w:p>
        </w:tc>
        <w:tc>
          <w:tcPr>
            <w:tcW w:w="2198" w:type="dxa"/>
          </w:tcPr>
          <w:p w14:paraId="7D59A839" w14:textId="6D50866F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Haury et al. 2006</w:t>
            </w:r>
          </w:p>
        </w:tc>
        <w:tc>
          <w:tcPr>
            <w:tcW w:w="3652" w:type="dxa"/>
          </w:tcPr>
          <w:p w14:paraId="73979F6B" w14:textId="6325F94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Cyprus, France, Greece, Italy, Portugal</w:t>
            </w:r>
            <w:r w:rsidR="009F1C51" w:rsidRPr="00F86A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Spain: Aguiar et al. 2014</w:t>
            </w:r>
          </w:p>
        </w:tc>
      </w:tr>
      <w:tr w:rsidR="00FA682A" w:rsidRPr="00F86A25" w14:paraId="21379EE7" w14:textId="77777777" w:rsidTr="00B66E3D">
        <w:tc>
          <w:tcPr>
            <w:tcW w:w="2089" w:type="dxa"/>
          </w:tcPr>
          <w:p w14:paraId="5205352B" w14:textId="62AB6BF5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LIFE</w:t>
            </w:r>
          </w:p>
        </w:tc>
        <w:tc>
          <w:tcPr>
            <w:tcW w:w="1374" w:type="dxa"/>
          </w:tcPr>
          <w:p w14:paraId="2CD5A3FD" w14:textId="35ED6312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1B00F3EF" w14:textId="3142DD1B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flow variation</w:t>
            </w:r>
          </w:p>
        </w:tc>
        <w:tc>
          <w:tcPr>
            <w:tcW w:w="2161" w:type="dxa"/>
          </w:tcPr>
          <w:p w14:paraId="43737E9A" w14:textId="048E0B56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ife</w:t>
            </w:r>
          </w:p>
        </w:tc>
        <w:tc>
          <w:tcPr>
            <w:tcW w:w="2198" w:type="dxa"/>
          </w:tcPr>
          <w:p w14:paraId="0E9AD532" w14:textId="7EFF46C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Extence et al. 1999</w:t>
            </w:r>
          </w:p>
        </w:tc>
        <w:tc>
          <w:tcPr>
            <w:tcW w:w="3652" w:type="dxa"/>
          </w:tcPr>
          <w:p w14:paraId="64F18992" w14:textId="5100E78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Monk et al. 2008</w:t>
            </w:r>
          </w:p>
        </w:tc>
      </w:tr>
      <w:tr w:rsidR="00FA682A" w:rsidRPr="00F86A25" w14:paraId="358AFA27" w14:textId="77777777" w:rsidTr="00B66E3D">
        <w:tc>
          <w:tcPr>
            <w:tcW w:w="2089" w:type="dxa"/>
          </w:tcPr>
          <w:p w14:paraId="6233E629" w14:textId="51380C6C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Flow-T</w:t>
            </w:r>
          </w:p>
        </w:tc>
        <w:tc>
          <w:tcPr>
            <w:tcW w:w="1374" w:type="dxa"/>
          </w:tcPr>
          <w:p w14:paraId="7C11A768" w14:textId="5C652BD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4C502BEE" w14:textId="241877B8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flow variation</w:t>
            </w:r>
          </w:p>
        </w:tc>
        <w:tc>
          <w:tcPr>
            <w:tcW w:w="2161" w:type="dxa"/>
          </w:tcPr>
          <w:p w14:paraId="3AB219B6" w14:textId="5DB85BC4" w:rsidR="00FA682A" w:rsidRPr="00F86A25" w:rsidRDefault="005D410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fuzzy_trait_ratio</w:t>
            </w:r>
          </w:p>
        </w:tc>
        <w:tc>
          <w:tcPr>
            <w:tcW w:w="2198" w:type="dxa"/>
          </w:tcPr>
          <w:p w14:paraId="5D912332" w14:textId="2D0BFEC4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Laini et al. 2022</w:t>
            </w:r>
          </w:p>
        </w:tc>
        <w:tc>
          <w:tcPr>
            <w:tcW w:w="3652" w:type="dxa"/>
          </w:tcPr>
          <w:p w14:paraId="24002B54" w14:textId="04D56A59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UK, Italy, Cyprus: Laini et al. 2022</w:t>
            </w:r>
          </w:p>
        </w:tc>
      </w:tr>
      <w:tr w:rsidR="009F1C51" w:rsidRPr="00F86A25" w14:paraId="716680FA" w14:textId="77777777" w:rsidTr="00B66E3D">
        <w:tc>
          <w:tcPr>
            <w:tcW w:w="2089" w:type="dxa"/>
          </w:tcPr>
          <w:p w14:paraId="0B3D68F6" w14:textId="797947E3" w:rsidR="009F1C51" w:rsidRPr="00F86A25" w:rsidRDefault="009F1C51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DEHLI</w:t>
            </w:r>
          </w:p>
        </w:tc>
        <w:tc>
          <w:tcPr>
            <w:tcW w:w="1374" w:type="dxa"/>
          </w:tcPr>
          <w:p w14:paraId="4DF04E6D" w14:textId="577F6FFD" w:rsidR="009F1C51" w:rsidRPr="00F86A25" w:rsidRDefault="009F1C51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16FD9A1F" w14:textId="2B38DB9C" w:rsidR="009F1C51" w:rsidRPr="00F86A25" w:rsidRDefault="009F1C51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drought effects</w:t>
            </w:r>
          </w:p>
        </w:tc>
        <w:tc>
          <w:tcPr>
            <w:tcW w:w="2161" w:type="dxa"/>
          </w:tcPr>
          <w:p w14:paraId="1A0E47AB" w14:textId="17D7F343" w:rsidR="009F1C51" w:rsidRPr="00F86A25" w:rsidRDefault="00B608DF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dehli</w:t>
            </w:r>
          </w:p>
        </w:tc>
        <w:tc>
          <w:tcPr>
            <w:tcW w:w="2198" w:type="dxa"/>
          </w:tcPr>
          <w:p w14:paraId="30E02BA3" w14:textId="09B83283" w:rsidR="009F1C51" w:rsidRPr="00F86A25" w:rsidRDefault="009F1C51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Chadd et al. 2017</w:t>
            </w:r>
          </w:p>
        </w:tc>
        <w:tc>
          <w:tcPr>
            <w:tcW w:w="3652" w:type="dxa"/>
          </w:tcPr>
          <w:p w14:paraId="22F6CEC1" w14:textId="6CDEEF4A" w:rsidR="009F1C51" w:rsidRPr="00F86A25" w:rsidRDefault="009F1C51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Chadd et al. 2017</w:t>
            </w:r>
          </w:p>
        </w:tc>
      </w:tr>
      <w:tr w:rsidR="00FA682A" w:rsidRPr="00F86A25" w14:paraId="4CE5655E" w14:textId="77777777" w:rsidTr="00B66E3D">
        <w:tc>
          <w:tcPr>
            <w:tcW w:w="2089" w:type="dxa"/>
          </w:tcPr>
          <w:p w14:paraId="6DD7B6DE" w14:textId="7B9F3BF4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PSI</w:t>
            </w:r>
          </w:p>
        </w:tc>
        <w:tc>
          <w:tcPr>
            <w:tcW w:w="1374" w:type="dxa"/>
          </w:tcPr>
          <w:p w14:paraId="078F5046" w14:textId="78EC8CC4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20073704" w14:textId="49E516C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sedimentation</w:t>
            </w:r>
          </w:p>
        </w:tc>
        <w:tc>
          <w:tcPr>
            <w:tcW w:w="2161" w:type="dxa"/>
          </w:tcPr>
          <w:p w14:paraId="05F4F065" w14:textId="686E6DB8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2198" w:type="dxa"/>
          </w:tcPr>
          <w:p w14:paraId="4FD66706" w14:textId="40FDCF3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Extence et al. 2013</w:t>
            </w:r>
          </w:p>
        </w:tc>
        <w:tc>
          <w:tcPr>
            <w:tcW w:w="3652" w:type="dxa"/>
          </w:tcPr>
          <w:p w14:paraId="6F3B3176" w14:textId="49F5C399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Extence et al. 2017</w:t>
            </w:r>
          </w:p>
        </w:tc>
      </w:tr>
      <w:tr w:rsidR="00FA682A" w:rsidRPr="00F86A25" w14:paraId="7D82260B" w14:textId="77777777" w:rsidTr="00B66E3D">
        <w:tc>
          <w:tcPr>
            <w:tcW w:w="2089" w:type="dxa"/>
          </w:tcPr>
          <w:p w14:paraId="0D7F3D2F" w14:textId="442C4295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EPSI</w:t>
            </w:r>
          </w:p>
        </w:tc>
        <w:tc>
          <w:tcPr>
            <w:tcW w:w="1374" w:type="dxa"/>
          </w:tcPr>
          <w:p w14:paraId="655AFF00" w14:textId="20FEA852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2520" w:type="dxa"/>
          </w:tcPr>
          <w:p w14:paraId="6EF5956A" w14:textId="6C50C0C0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sedimentation</w:t>
            </w:r>
          </w:p>
        </w:tc>
        <w:tc>
          <w:tcPr>
            <w:tcW w:w="2161" w:type="dxa"/>
          </w:tcPr>
          <w:p w14:paraId="2B5CEFCD" w14:textId="52528D81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psi</w:t>
            </w:r>
          </w:p>
        </w:tc>
        <w:tc>
          <w:tcPr>
            <w:tcW w:w="2198" w:type="dxa"/>
          </w:tcPr>
          <w:p w14:paraId="5E71EB5B" w14:textId="46E1B13F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Turley et al. 2016</w:t>
            </w:r>
          </w:p>
        </w:tc>
        <w:tc>
          <w:tcPr>
            <w:tcW w:w="3652" w:type="dxa"/>
          </w:tcPr>
          <w:p w14:paraId="535EF8F8" w14:textId="17CB047C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Wilkes et al. 2017</w:t>
            </w:r>
          </w:p>
        </w:tc>
      </w:tr>
      <w:tr w:rsidR="00FA682A" w:rsidRPr="00D902E7" w14:paraId="09F71ECF" w14:textId="77777777" w:rsidTr="00B66E3D">
        <w:tc>
          <w:tcPr>
            <w:tcW w:w="2089" w:type="dxa"/>
          </w:tcPr>
          <w:p w14:paraId="04FA800A" w14:textId="29A74E67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RCI</w:t>
            </w:r>
          </w:p>
        </w:tc>
        <w:tc>
          <w:tcPr>
            <w:tcW w:w="1374" w:type="dxa"/>
          </w:tcPr>
          <w:p w14:paraId="190EC5D8" w14:textId="0D1DB297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66C8AA83" w14:textId="3CC88D0D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biocontamination</w:t>
            </w:r>
          </w:p>
        </w:tc>
        <w:tc>
          <w:tcPr>
            <w:tcW w:w="2161" w:type="dxa"/>
          </w:tcPr>
          <w:p w14:paraId="663816F4" w14:textId="585AF0DD" w:rsidR="00FA682A" w:rsidRPr="00F86A25" w:rsidRDefault="001031A9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ioco</w:t>
            </w:r>
          </w:p>
        </w:tc>
        <w:tc>
          <w:tcPr>
            <w:tcW w:w="2198" w:type="dxa"/>
          </w:tcPr>
          <w:p w14:paraId="3B424286" w14:textId="1F7CBE0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Arbačiauskas et al. 2008</w:t>
            </w:r>
          </w:p>
        </w:tc>
        <w:tc>
          <w:tcPr>
            <w:tcW w:w="3652" w:type="dxa"/>
          </w:tcPr>
          <w:p w14:paraId="77FEEDD6" w14:textId="7A5F1352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UK: Guareschi et al. 2021b</w:t>
            </w:r>
          </w:p>
        </w:tc>
      </w:tr>
      <w:tr w:rsidR="00FA682A" w:rsidRPr="00D902E7" w14:paraId="04D983C4" w14:textId="77777777" w:rsidTr="00B66E3D">
        <w:tc>
          <w:tcPr>
            <w:tcW w:w="2089" w:type="dxa"/>
          </w:tcPr>
          <w:p w14:paraId="6865AC9C" w14:textId="2694D5A5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ACI</w:t>
            </w:r>
          </w:p>
        </w:tc>
        <w:tc>
          <w:tcPr>
            <w:tcW w:w="1374" w:type="dxa"/>
          </w:tcPr>
          <w:p w14:paraId="1F9BCC78" w14:textId="1E0544C7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36FFCB5F" w14:textId="7BEA5E23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biocontamination</w:t>
            </w:r>
          </w:p>
        </w:tc>
        <w:tc>
          <w:tcPr>
            <w:tcW w:w="2161" w:type="dxa"/>
          </w:tcPr>
          <w:p w14:paraId="6B03EF94" w14:textId="1C096AB4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bioco, get_taxa_abundance</w:t>
            </w:r>
          </w:p>
        </w:tc>
        <w:tc>
          <w:tcPr>
            <w:tcW w:w="2198" w:type="dxa"/>
          </w:tcPr>
          <w:p w14:paraId="0E29C2B2" w14:textId="68B76CF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Arbačiauskas et al. 2008</w:t>
            </w:r>
          </w:p>
        </w:tc>
        <w:tc>
          <w:tcPr>
            <w:tcW w:w="3652" w:type="dxa"/>
          </w:tcPr>
          <w:p w14:paraId="731EEF91" w14:textId="1CD304ED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UK: Guareschi et al. 2021b</w:t>
            </w:r>
          </w:p>
        </w:tc>
      </w:tr>
      <w:tr w:rsidR="00FA682A" w:rsidRPr="00F86A25" w14:paraId="024C5E5F" w14:textId="77777777" w:rsidTr="00B66E3D">
        <w:tc>
          <w:tcPr>
            <w:tcW w:w="2089" w:type="dxa"/>
          </w:tcPr>
          <w:p w14:paraId="27A0B3DF" w14:textId="0BFA1200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SBCI</w:t>
            </w:r>
          </w:p>
        </w:tc>
        <w:tc>
          <w:tcPr>
            <w:tcW w:w="1374" w:type="dxa"/>
          </w:tcPr>
          <w:p w14:paraId="5B21384B" w14:textId="45972700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24797DA0" w14:textId="2D5B08B3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SP: biocontamination</w:t>
            </w:r>
          </w:p>
        </w:tc>
        <w:tc>
          <w:tcPr>
            <w:tcW w:w="2161" w:type="dxa"/>
          </w:tcPr>
          <w:p w14:paraId="6D36E704" w14:textId="644CF5B4" w:rsidR="00FA682A" w:rsidRPr="00F86A25" w:rsidRDefault="001031A9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ioco</w:t>
            </w:r>
          </w:p>
        </w:tc>
        <w:tc>
          <w:tcPr>
            <w:tcW w:w="2198" w:type="dxa"/>
          </w:tcPr>
          <w:p w14:paraId="63D51793" w14:textId="76ECEDC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Arbačiauskas et al. 2008</w:t>
            </w:r>
          </w:p>
        </w:tc>
        <w:tc>
          <w:tcPr>
            <w:tcW w:w="3652" w:type="dxa"/>
          </w:tcPr>
          <w:p w14:paraId="00F641F1" w14:textId="0AAA068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Russia: Son et al. 2020</w:t>
            </w:r>
          </w:p>
        </w:tc>
      </w:tr>
      <w:tr w:rsidR="00FA682A" w:rsidRPr="00F86A25" w14:paraId="06F79384" w14:textId="77777777" w:rsidTr="00B66E3D">
        <w:tc>
          <w:tcPr>
            <w:tcW w:w="2089" w:type="dxa"/>
          </w:tcPr>
          <w:p w14:paraId="46CD0F3F" w14:textId="23336B05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lastRenderedPageBreak/>
              <w:t>Functional Richness</w:t>
            </w:r>
          </w:p>
        </w:tc>
        <w:tc>
          <w:tcPr>
            <w:tcW w:w="1374" w:type="dxa"/>
          </w:tcPr>
          <w:p w14:paraId="43CEB3B8" w14:textId="6127E257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6BD1848A" w14:textId="2727A4A2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functional</w:t>
            </w:r>
          </w:p>
        </w:tc>
        <w:tc>
          <w:tcPr>
            <w:tcW w:w="2161" w:type="dxa"/>
          </w:tcPr>
          <w:p w14:paraId="119EBEF5" w14:textId="57FC82F5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f_rich</w:t>
            </w:r>
          </w:p>
        </w:tc>
        <w:tc>
          <w:tcPr>
            <w:tcW w:w="2198" w:type="dxa"/>
          </w:tcPr>
          <w:p w14:paraId="5FD69525" w14:textId="5594201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Villeger et al. 2008</w:t>
            </w:r>
          </w:p>
        </w:tc>
        <w:tc>
          <w:tcPr>
            <w:tcW w:w="3652" w:type="dxa"/>
          </w:tcPr>
          <w:p w14:paraId="4624A5C0" w14:textId="62981BE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Spain: Belmar et al. 2019</w:t>
            </w:r>
          </w:p>
        </w:tc>
      </w:tr>
      <w:tr w:rsidR="00FA682A" w:rsidRPr="00F86A25" w14:paraId="32171D17" w14:textId="77777777" w:rsidTr="00B66E3D">
        <w:tc>
          <w:tcPr>
            <w:tcW w:w="2089" w:type="dxa"/>
          </w:tcPr>
          <w:p w14:paraId="62E2DD7B" w14:textId="7B922513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Functional Redundancy</w:t>
            </w:r>
          </w:p>
        </w:tc>
        <w:tc>
          <w:tcPr>
            <w:tcW w:w="1374" w:type="dxa"/>
          </w:tcPr>
          <w:p w14:paraId="3457B02B" w14:textId="4F94910B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230E3E76" w14:textId="707979DA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functional</w:t>
            </w:r>
          </w:p>
        </w:tc>
        <w:tc>
          <w:tcPr>
            <w:tcW w:w="2161" w:type="dxa"/>
          </w:tcPr>
          <w:p w14:paraId="1BA0F165" w14:textId="0329C48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f_red</w:t>
            </w:r>
          </w:p>
        </w:tc>
        <w:tc>
          <w:tcPr>
            <w:tcW w:w="2198" w:type="dxa"/>
          </w:tcPr>
          <w:p w14:paraId="747EEA5D" w14:textId="429FBBF9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Pillar et al. 2013</w:t>
            </w:r>
          </w:p>
        </w:tc>
        <w:tc>
          <w:tcPr>
            <w:tcW w:w="3652" w:type="dxa"/>
          </w:tcPr>
          <w:p w14:paraId="43F1E626" w14:textId="2EBE990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Spain: Bruno et al. 2016</w:t>
            </w:r>
          </w:p>
        </w:tc>
      </w:tr>
      <w:tr w:rsidR="00FA682A" w:rsidRPr="00F86A25" w14:paraId="415E2077" w14:textId="77777777" w:rsidTr="00B66E3D">
        <w:tc>
          <w:tcPr>
            <w:tcW w:w="2089" w:type="dxa"/>
          </w:tcPr>
          <w:p w14:paraId="3BC3DAAA" w14:textId="0C8062F9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Functional Diversity</w:t>
            </w:r>
          </w:p>
        </w:tc>
        <w:tc>
          <w:tcPr>
            <w:tcW w:w="1374" w:type="dxa"/>
          </w:tcPr>
          <w:p w14:paraId="63A88765" w14:textId="20846508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535F0D26" w14:textId="245CB369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functional</w:t>
            </w:r>
          </w:p>
        </w:tc>
        <w:tc>
          <w:tcPr>
            <w:tcW w:w="2161" w:type="dxa"/>
          </w:tcPr>
          <w:p w14:paraId="675E0461" w14:textId="3721C09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f_divs</w:t>
            </w:r>
          </w:p>
        </w:tc>
        <w:tc>
          <w:tcPr>
            <w:tcW w:w="2198" w:type="dxa"/>
          </w:tcPr>
          <w:p w14:paraId="00885462" w14:textId="2D3EA92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Petchey and Gaston 2006</w:t>
            </w:r>
          </w:p>
        </w:tc>
        <w:tc>
          <w:tcPr>
            <w:tcW w:w="3652" w:type="dxa"/>
          </w:tcPr>
          <w:p w14:paraId="0919E475" w14:textId="2C014A26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Mathers et al. 2020</w:t>
            </w:r>
          </w:p>
        </w:tc>
      </w:tr>
      <w:tr w:rsidR="00FA682A" w:rsidRPr="00F86A25" w14:paraId="78411BEE" w14:textId="77777777" w:rsidTr="00B66E3D">
        <w:tc>
          <w:tcPr>
            <w:tcW w:w="2089" w:type="dxa"/>
          </w:tcPr>
          <w:p w14:paraId="531050E8" w14:textId="63E4D5C1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Functional Dispersion</w:t>
            </w:r>
          </w:p>
        </w:tc>
        <w:tc>
          <w:tcPr>
            <w:tcW w:w="1374" w:type="dxa"/>
          </w:tcPr>
          <w:p w14:paraId="33FCA402" w14:textId="7C2E3AC5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7E2C9E64" w14:textId="2DAF5263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functional</w:t>
            </w:r>
          </w:p>
        </w:tc>
        <w:tc>
          <w:tcPr>
            <w:tcW w:w="2161" w:type="dxa"/>
          </w:tcPr>
          <w:p w14:paraId="149653A1" w14:textId="0B4ED20E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f_disp</w:t>
            </w:r>
          </w:p>
        </w:tc>
        <w:tc>
          <w:tcPr>
            <w:tcW w:w="2198" w:type="dxa"/>
          </w:tcPr>
          <w:p w14:paraId="10C54EFA" w14:textId="641028F4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Villeger et al. 2008</w:t>
            </w:r>
          </w:p>
        </w:tc>
        <w:tc>
          <w:tcPr>
            <w:tcW w:w="3652" w:type="dxa"/>
          </w:tcPr>
          <w:p w14:paraId="7C738EFB" w14:textId="2B1CA6C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Mathers et al. 2020</w:t>
            </w:r>
          </w:p>
        </w:tc>
      </w:tr>
      <w:tr w:rsidR="00FA682A" w:rsidRPr="00F86A25" w14:paraId="18C0F9B2" w14:textId="77777777" w:rsidTr="00B66E3D">
        <w:tc>
          <w:tcPr>
            <w:tcW w:w="2089" w:type="dxa"/>
          </w:tcPr>
          <w:p w14:paraId="74D97743" w14:textId="3CF837C4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Functional Evenness</w:t>
            </w:r>
          </w:p>
        </w:tc>
        <w:tc>
          <w:tcPr>
            <w:tcW w:w="1374" w:type="dxa"/>
          </w:tcPr>
          <w:p w14:paraId="55C144A4" w14:textId="62D5A425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727338CB" w14:textId="5F19C859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functional</w:t>
            </w:r>
          </w:p>
        </w:tc>
        <w:tc>
          <w:tcPr>
            <w:tcW w:w="2161" w:type="dxa"/>
          </w:tcPr>
          <w:p w14:paraId="0001F51D" w14:textId="44B66979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f_eve</w:t>
            </w:r>
          </w:p>
        </w:tc>
        <w:tc>
          <w:tcPr>
            <w:tcW w:w="2198" w:type="dxa"/>
          </w:tcPr>
          <w:p w14:paraId="4956AF31" w14:textId="03DC4A40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Villeger et al. 2008</w:t>
            </w:r>
          </w:p>
        </w:tc>
        <w:tc>
          <w:tcPr>
            <w:tcW w:w="3652" w:type="dxa"/>
          </w:tcPr>
          <w:p w14:paraId="1D8BD6ED" w14:textId="23E6957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Mathers et al. 2020</w:t>
            </w:r>
          </w:p>
        </w:tc>
      </w:tr>
      <w:tr w:rsidR="00FA682A" w:rsidRPr="00F86A25" w14:paraId="0906BC1A" w14:textId="77777777" w:rsidTr="00B66E3D">
        <w:tc>
          <w:tcPr>
            <w:tcW w:w="2089" w:type="dxa"/>
          </w:tcPr>
          <w:p w14:paraId="3E37F2F6" w14:textId="7EC4108A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Community trait specialization</w:t>
            </w:r>
          </w:p>
        </w:tc>
        <w:tc>
          <w:tcPr>
            <w:tcW w:w="1374" w:type="dxa"/>
          </w:tcPr>
          <w:p w14:paraId="0370A448" w14:textId="2C6F0C10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135B1AA0" w14:textId="0258F269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functional</w:t>
            </w:r>
          </w:p>
        </w:tc>
        <w:tc>
          <w:tcPr>
            <w:tcW w:w="2161" w:type="dxa"/>
          </w:tcPr>
          <w:p w14:paraId="3898E4EF" w14:textId="40CD4ED8" w:rsidR="00FA682A" w:rsidRPr="00F86A25" w:rsidRDefault="001031A9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2198" w:type="dxa"/>
          </w:tcPr>
          <w:p w14:paraId="29193602" w14:textId="6AC0230F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Mondy and Usseglio-Polatera 2013</w:t>
            </w:r>
          </w:p>
        </w:tc>
        <w:tc>
          <w:tcPr>
            <w:tcW w:w="3652" w:type="dxa"/>
          </w:tcPr>
          <w:p w14:paraId="7A6BD0F6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France, Spain:</w:t>
            </w:r>
          </w:p>
          <w:p w14:paraId="4739A1F3" w14:textId="153C645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Dolédec et al. 2017</w:t>
            </w:r>
          </w:p>
        </w:tc>
      </w:tr>
      <w:tr w:rsidR="00FA682A" w:rsidRPr="00F86A25" w14:paraId="7C116258" w14:textId="77777777" w:rsidTr="00B66E3D">
        <w:tc>
          <w:tcPr>
            <w:tcW w:w="2089" w:type="dxa"/>
          </w:tcPr>
          <w:p w14:paraId="3B8542A0" w14:textId="3D447DF5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 xml:space="preserve">Shannon </w:t>
            </w:r>
          </w:p>
        </w:tc>
        <w:tc>
          <w:tcPr>
            <w:tcW w:w="1374" w:type="dxa"/>
          </w:tcPr>
          <w:p w14:paraId="0259C221" w14:textId="42B80682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487922D6" w14:textId="79A20881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1FD9C3AB" w14:textId="569E7430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shannon, allindices</w:t>
            </w:r>
          </w:p>
        </w:tc>
        <w:tc>
          <w:tcPr>
            <w:tcW w:w="2198" w:type="dxa"/>
          </w:tcPr>
          <w:p w14:paraId="6A3A4415" w14:textId="73B877DA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Shannon 1949</w:t>
            </w:r>
          </w:p>
        </w:tc>
        <w:tc>
          <w:tcPr>
            <w:tcW w:w="3652" w:type="dxa"/>
          </w:tcPr>
          <w:p w14:paraId="5852D064" w14:textId="1575580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Spain: Mellado et al. 2019</w:t>
            </w:r>
          </w:p>
        </w:tc>
      </w:tr>
      <w:tr w:rsidR="00FA682A" w:rsidRPr="00F86A25" w14:paraId="108C0572" w14:textId="77777777" w:rsidTr="00B66E3D">
        <w:tc>
          <w:tcPr>
            <w:tcW w:w="2089" w:type="dxa"/>
          </w:tcPr>
          <w:p w14:paraId="626AD63C" w14:textId="053197A7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Pielou index</w:t>
            </w:r>
          </w:p>
        </w:tc>
        <w:tc>
          <w:tcPr>
            <w:tcW w:w="1374" w:type="dxa"/>
          </w:tcPr>
          <w:p w14:paraId="37A99CC1" w14:textId="6D0F441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00EF739B" w14:textId="27FE063B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6D195854" w14:textId="1284701C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pielou, allindices</w:t>
            </w:r>
          </w:p>
        </w:tc>
        <w:tc>
          <w:tcPr>
            <w:tcW w:w="2198" w:type="dxa"/>
          </w:tcPr>
          <w:p w14:paraId="7D32AC77" w14:textId="526E98ED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Pielou 1966</w:t>
            </w:r>
          </w:p>
        </w:tc>
        <w:tc>
          <w:tcPr>
            <w:tcW w:w="3652" w:type="dxa"/>
          </w:tcPr>
          <w:p w14:paraId="70366E83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France: Biesel et al. 2003 </w:t>
            </w:r>
          </w:p>
          <w:p w14:paraId="1C0F430D" w14:textId="733A9265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Finland: Heino et al. 2007</w:t>
            </w:r>
          </w:p>
        </w:tc>
      </w:tr>
      <w:tr w:rsidR="00FA682A" w:rsidRPr="00F86A25" w14:paraId="762E96FF" w14:textId="77777777" w:rsidTr="00B66E3D">
        <w:tc>
          <w:tcPr>
            <w:tcW w:w="2089" w:type="dxa"/>
          </w:tcPr>
          <w:p w14:paraId="66B990F9" w14:textId="4490B214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Margalef Diversity</w:t>
            </w:r>
          </w:p>
        </w:tc>
        <w:tc>
          <w:tcPr>
            <w:tcW w:w="1374" w:type="dxa"/>
          </w:tcPr>
          <w:p w14:paraId="77FB80E3" w14:textId="41730FF4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068C7BE8" w14:textId="598BBA18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442644F7" w14:textId="1FDA9EEE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margalef, allindices</w:t>
            </w:r>
          </w:p>
        </w:tc>
        <w:tc>
          <w:tcPr>
            <w:tcW w:w="2198" w:type="dxa"/>
          </w:tcPr>
          <w:p w14:paraId="567A1513" w14:textId="79772AD5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and McGill 2010</w:t>
            </w:r>
          </w:p>
        </w:tc>
        <w:tc>
          <w:tcPr>
            <w:tcW w:w="3652" w:type="dxa"/>
          </w:tcPr>
          <w:p w14:paraId="5398027F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France:</w:t>
            </w:r>
          </w:p>
          <w:p w14:paraId="09A4A2DF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Thiebaut et al. 2006</w:t>
            </w:r>
          </w:p>
          <w:p w14:paraId="0C090B99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Ireland:</w:t>
            </w:r>
          </w:p>
          <w:p w14:paraId="248750AC" w14:textId="520EA41A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Gray and Delaney 2008</w:t>
            </w:r>
          </w:p>
        </w:tc>
      </w:tr>
      <w:tr w:rsidR="00FA682A" w:rsidRPr="00F86A25" w14:paraId="66B10C16" w14:textId="77777777" w:rsidTr="00B66E3D">
        <w:tc>
          <w:tcPr>
            <w:tcW w:w="2089" w:type="dxa"/>
          </w:tcPr>
          <w:p w14:paraId="74639D89" w14:textId="0886A1C0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Menhinick Diversity</w:t>
            </w:r>
          </w:p>
        </w:tc>
        <w:tc>
          <w:tcPr>
            <w:tcW w:w="1374" w:type="dxa"/>
          </w:tcPr>
          <w:p w14:paraId="2C9F7600" w14:textId="57F871D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7C7EA0C2" w14:textId="2378620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624D4296" w14:textId="7A1C6ECF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menhinick, allindices</w:t>
            </w:r>
          </w:p>
        </w:tc>
        <w:tc>
          <w:tcPr>
            <w:tcW w:w="2198" w:type="dxa"/>
          </w:tcPr>
          <w:p w14:paraId="20EA2C9D" w14:textId="709A4498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and McGill 2010</w:t>
            </w:r>
          </w:p>
        </w:tc>
        <w:tc>
          <w:tcPr>
            <w:tcW w:w="3652" w:type="dxa"/>
          </w:tcPr>
          <w:p w14:paraId="50CB8677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Ireland:</w:t>
            </w:r>
          </w:p>
          <w:p w14:paraId="52BE3982" w14:textId="2AF262B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Gray and Delaney 2008</w:t>
            </w:r>
          </w:p>
        </w:tc>
      </w:tr>
      <w:tr w:rsidR="00FA682A" w:rsidRPr="00F86A25" w14:paraId="7826D323" w14:textId="77777777" w:rsidTr="00B66E3D">
        <w:tc>
          <w:tcPr>
            <w:tcW w:w="2089" w:type="dxa"/>
          </w:tcPr>
          <w:p w14:paraId="6B386D49" w14:textId="15E4EFCF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Brillouin index</w:t>
            </w:r>
          </w:p>
        </w:tc>
        <w:tc>
          <w:tcPr>
            <w:tcW w:w="1374" w:type="dxa"/>
          </w:tcPr>
          <w:p w14:paraId="6EC582AD" w14:textId="0003A112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2A331C1D" w14:textId="0A8B0A98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2D877082" w14:textId="1D8A27B9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brillouin, allindices</w:t>
            </w:r>
          </w:p>
        </w:tc>
        <w:tc>
          <w:tcPr>
            <w:tcW w:w="2198" w:type="dxa"/>
          </w:tcPr>
          <w:p w14:paraId="05CA425B" w14:textId="459E6E1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2004</w:t>
            </w:r>
          </w:p>
        </w:tc>
        <w:tc>
          <w:tcPr>
            <w:tcW w:w="3652" w:type="dxa"/>
          </w:tcPr>
          <w:p w14:paraId="0EA8A0EA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Ireland:</w:t>
            </w:r>
          </w:p>
          <w:p w14:paraId="3B604AEA" w14:textId="7631FA96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Gray and Delaney 2008</w:t>
            </w:r>
          </w:p>
        </w:tc>
      </w:tr>
      <w:tr w:rsidR="00FA682A" w:rsidRPr="00F86A25" w14:paraId="36DB1526" w14:textId="77777777" w:rsidTr="00B66E3D">
        <w:tc>
          <w:tcPr>
            <w:tcW w:w="2089" w:type="dxa"/>
          </w:tcPr>
          <w:p w14:paraId="047EE7A5" w14:textId="7058840D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Simpson index</w:t>
            </w:r>
          </w:p>
        </w:tc>
        <w:tc>
          <w:tcPr>
            <w:tcW w:w="1374" w:type="dxa"/>
          </w:tcPr>
          <w:p w14:paraId="13895739" w14:textId="311F33A0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16E3D49D" w14:textId="11E01763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0BA4BAB1" w14:textId="2C78BF3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simpson, invsimpson, allindices</w:t>
            </w:r>
          </w:p>
        </w:tc>
        <w:tc>
          <w:tcPr>
            <w:tcW w:w="2198" w:type="dxa"/>
          </w:tcPr>
          <w:p w14:paraId="3D6059A3" w14:textId="0B48996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2004</w:t>
            </w:r>
          </w:p>
        </w:tc>
        <w:tc>
          <w:tcPr>
            <w:tcW w:w="3652" w:type="dxa"/>
          </w:tcPr>
          <w:p w14:paraId="26CE4233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France:</w:t>
            </w:r>
          </w:p>
          <w:p w14:paraId="51CE5AD8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Thiebaut et al. 2006</w:t>
            </w:r>
          </w:p>
          <w:p w14:paraId="747FF2C6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Ireland:</w:t>
            </w:r>
          </w:p>
          <w:p w14:paraId="345B8A72" w14:textId="6B917BC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Gray and Delaney 2008</w:t>
            </w:r>
          </w:p>
        </w:tc>
      </w:tr>
      <w:tr w:rsidR="00FA682A" w:rsidRPr="00F86A25" w14:paraId="483B6F7F" w14:textId="77777777" w:rsidTr="00B66E3D">
        <w:tc>
          <w:tcPr>
            <w:tcW w:w="2089" w:type="dxa"/>
          </w:tcPr>
          <w:p w14:paraId="0DC73590" w14:textId="5389CE00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Simpson evenness</w:t>
            </w:r>
          </w:p>
        </w:tc>
        <w:tc>
          <w:tcPr>
            <w:tcW w:w="1374" w:type="dxa"/>
          </w:tcPr>
          <w:p w14:paraId="2E5E983A" w14:textId="5F4226A9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7E02A469" w14:textId="212F357A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54DB6832" w14:textId="0181540E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esimpson, allindices</w:t>
            </w:r>
          </w:p>
        </w:tc>
        <w:tc>
          <w:tcPr>
            <w:tcW w:w="2198" w:type="dxa"/>
          </w:tcPr>
          <w:p w14:paraId="466A4AF4" w14:textId="74AA74E4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2004</w:t>
            </w:r>
          </w:p>
        </w:tc>
        <w:tc>
          <w:tcPr>
            <w:tcW w:w="3652" w:type="dxa"/>
          </w:tcPr>
          <w:p w14:paraId="76CA4163" w14:textId="78D23A3D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Netherlands: Verdonschot et al. 2012</w:t>
            </w:r>
          </w:p>
        </w:tc>
      </w:tr>
      <w:tr w:rsidR="00FA682A" w:rsidRPr="00F86A25" w14:paraId="7B035DA7" w14:textId="77777777" w:rsidTr="00B66E3D">
        <w:tc>
          <w:tcPr>
            <w:tcW w:w="2089" w:type="dxa"/>
          </w:tcPr>
          <w:p w14:paraId="2AE0ADBD" w14:textId="0F742CBF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Berger-Parker index</w:t>
            </w:r>
          </w:p>
        </w:tc>
        <w:tc>
          <w:tcPr>
            <w:tcW w:w="1374" w:type="dxa"/>
          </w:tcPr>
          <w:p w14:paraId="0875F5A8" w14:textId="5526706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305DDC87" w14:textId="1F48ED5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29208876" w14:textId="27B76863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berpar, invberpar, allindices</w:t>
            </w:r>
          </w:p>
        </w:tc>
        <w:tc>
          <w:tcPr>
            <w:tcW w:w="2198" w:type="dxa"/>
          </w:tcPr>
          <w:p w14:paraId="1BE1E280" w14:textId="3A0664AC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2004</w:t>
            </w:r>
          </w:p>
        </w:tc>
        <w:tc>
          <w:tcPr>
            <w:tcW w:w="3652" w:type="dxa"/>
          </w:tcPr>
          <w:p w14:paraId="43BB1437" w14:textId="13AC090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UK: Wood et al. 2005</w:t>
            </w:r>
          </w:p>
        </w:tc>
      </w:tr>
      <w:tr w:rsidR="00FA682A" w:rsidRPr="00F86A25" w14:paraId="1924E216" w14:textId="77777777" w:rsidTr="00B66E3D">
        <w:tc>
          <w:tcPr>
            <w:tcW w:w="2089" w:type="dxa"/>
          </w:tcPr>
          <w:p w14:paraId="4B2CC5C1" w14:textId="03F6A213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McIntosh diversity</w:t>
            </w:r>
          </w:p>
        </w:tc>
        <w:tc>
          <w:tcPr>
            <w:tcW w:w="1374" w:type="dxa"/>
          </w:tcPr>
          <w:p w14:paraId="0FAB6125" w14:textId="4C7E034B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3CBA8EBA" w14:textId="59D21A21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4242E841" w14:textId="1FFEA7E5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mcintosh, allindices</w:t>
            </w:r>
          </w:p>
        </w:tc>
        <w:tc>
          <w:tcPr>
            <w:tcW w:w="2198" w:type="dxa"/>
          </w:tcPr>
          <w:p w14:paraId="5C023795" w14:textId="305C75C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2004</w:t>
            </w:r>
          </w:p>
        </w:tc>
        <w:tc>
          <w:tcPr>
            <w:tcW w:w="3652" w:type="dxa"/>
          </w:tcPr>
          <w:p w14:paraId="5C1B29F1" w14:textId="695A9975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France: Guerold 2000</w:t>
            </w:r>
          </w:p>
        </w:tc>
      </w:tr>
      <w:tr w:rsidR="00FA682A" w:rsidRPr="00F86A25" w14:paraId="4D9DB99F" w14:textId="77777777" w:rsidTr="00B66E3D">
        <w:tc>
          <w:tcPr>
            <w:tcW w:w="2089" w:type="dxa"/>
          </w:tcPr>
          <w:p w14:paraId="3702302C" w14:textId="3F6F7B76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lastRenderedPageBreak/>
              <w:t>Fisher alpha</w:t>
            </w:r>
          </w:p>
        </w:tc>
        <w:tc>
          <w:tcPr>
            <w:tcW w:w="1374" w:type="dxa"/>
          </w:tcPr>
          <w:p w14:paraId="69FEDB14" w14:textId="5DE5B683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712778F6" w14:textId="65024A51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</w:t>
            </w:r>
          </w:p>
        </w:tc>
        <w:tc>
          <w:tcPr>
            <w:tcW w:w="2161" w:type="dxa"/>
          </w:tcPr>
          <w:p w14:paraId="51818BD2" w14:textId="62B610DE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fisher, allindices</w:t>
            </w:r>
          </w:p>
        </w:tc>
        <w:tc>
          <w:tcPr>
            <w:tcW w:w="2198" w:type="dxa"/>
          </w:tcPr>
          <w:p w14:paraId="12586863" w14:textId="303EEA41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Magurran 2004</w:t>
            </w:r>
          </w:p>
        </w:tc>
        <w:tc>
          <w:tcPr>
            <w:tcW w:w="3652" w:type="dxa"/>
          </w:tcPr>
          <w:p w14:paraId="64A94A8C" w14:textId="334172B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Switzerland: Burdon et al., 2016</w:t>
            </w:r>
          </w:p>
        </w:tc>
      </w:tr>
      <w:tr w:rsidR="00FA682A" w:rsidRPr="00F86A25" w14:paraId="219B9275" w14:textId="77777777" w:rsidTr="00B66E3D">
        <w:tc>
          <w:tcPr>
            <w:tcW w:w="2089" w:type="dxa"/>
          </w:tcPr>
          <w:p w14:paraId="130A5E4E" w14:textId="0F8018EA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Taxonomic diversity</w:t>
            </w:r>
          </w:p>
        </w:tc>
        <w:tc>
          <w:tcPr>
            <w:tcW w:w="1374" w:type="dxa"/>
          </w:tcPr>
          <w:p w14:paraId="0FD09701" w14:textId="38CDE7DB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503DAB79" w14:textId="3816DB0E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taxonomic/phylogenetic</w:t>
            </w:r>
          </w:p>
        </w:tc>
        <w:tc>
          <w:tcPr>
            <w:tcW w:w="2161" w:type="dxa"/>
          </w:tcPr>
          <w:p w14:paraId="64DADA19" w14:textId="031AC723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ness</w:t>
            </w:r>
          </w:p>
        </w:tc>
        <w:tc>
          <w:tcPr>
            <w:tcW w:w="2198" w:type="dxa"/>
          </w:tcPr>
          <w:p w14:paraId="68E81DF1" w14:textId="39716532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Clarke and Warwick 1998</w:t>
            </w:r>
          </w:p>
        </w:tc>
        <w:tc>
          <w:tcPr>
            <w:tcW w:w="3652" w:type="dxa"/>
          </w:tcPr>
          <w:p w14:paraId="2BD1905A" w14:textId="20263F0D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Finland: Heino et al. 2007</w:t>
            </w:r>
          </w:p>
        </w:tc>
      </w:tr>
      <w:tr w:rsidR="00FA682A" w:rsidRPr="00D902E7" w14:paraId="4D501813" w14:textId="77777777" w:rsidTr="00B66E3D">
        <w:tc>
          <w:tcPr>
            <w:tcW w:w="2089" w:type="dxa"/>
          </w:tcPr>
          <w:p w14:paraId="31299C5B" w14:textId="18F6CB4B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Taxonomic distinctness</w:t>
            </w:r>
          </w:p>
        </w:tc>
        <w:tc>
          <w:tcPr>
            <w:tcW w:w="1374" w:type="dxa"/>
          </w:tcPr>
          <w:p w14:paraId="24602C45" w14:textId="47972A68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188F2B69" w14:textId="53FDE2EA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taxonomic/phylogenetic</w:t>
            </w:r>
          </w:p>
        </w:tc>
        <w:tc>
          <w:tcPr>
            <w:tcW w:w="2161" w:type="dxa"/>
          </w:tcPr>
          <w:p w14:paraId="54571A50" w14:textId="496D875A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ness</w:t>
            </w:r>
          </w:p>
        </w:tc>
        <w:tc>
          <w:tcPr>
            <w:tcW w:w="2198" w:type="dxa"/>
          </w:tcPr>
          <w:p w14:paraId="4781148A" w14:textId="278C85FB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Clarke and Warwick 1998</w:t>
            </w:r>
          </w:p>
        </w:tc>
        <w:tc>
          <w:tcPr>
            <w:tcW w:w="3652" w:type="dxa"/>
          </w:tcPr>
          <w:p w14:paraId="3DFDD138" w14:textId="7B11DF38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Finland: Heino et al. 2005, Heino et al. 2007</w:t>
            </w:r>
          </w:p>
        </w:tc>
      </w:tr>
      <w:tr w:rsidR="00FA682A" w:rsidRPr="00D902E7" w14:paraId="1D62B02B" w14:textId="77777777" w:rsidTr="00B66E3D">
        <w:tc>
          <w:tcPr>
            <w:tcW w:w="2089" w:type="dxa"/>
          </w:tcPr>
          <w:p w14:paraId="272CC332" w14:textId="50425070" w:rsidR="00FA682A" w:rsidRPr="00F86A25" w:rsidRDefault="00FA682A" w:rsidP="00FA682A">
            <w:pPr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Variation of taxonomic distinctness</w:t>
            </w:r>
          </w:p>
        </w:tc>
        <w:tc>
          <w:tcPr>
            <w:tcW w:w="1374" w:type="dxa"/>
          </w:tcPr>
          <w:p w14:paraId="7B492C14" w14:textId="02E6C42B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All components</w:t>
            </w:r>
          </w:p>
        </w:tc>
        <w:tc>
          <w:tcPr>
            <w:tcW w:w="2520" w:type="dxa"/>
          </w:tcPr>
          <w:p w14:paraId="412CF014" w14:textId="2B529B27" w:rsidR="00FA682A" w:rsidRPr="00F86A25" w:rsidRDefault="00FA682A" w:rsidP="00FA682A">
            <w:pPr>
              <w:jc w:val="center"/>
              <w:rPr>
                <w:rFonts w:ascii="Times New Roman" w:hAnsi="Times New Roman" w:cs="Times New Roman"/>
              </w:rPr>
            </w:pPr>
            <w:r w:rsidRPr="00F86A25">
              <w:rPr>
                <w:rFonts w:ascii="Times New Roman" w:hAnsi="Times New Roman" w:cs="Times New Roman"/>
              </w:rPr>
              <w:t>BD: taxonomic/phylogenetic</w:t>
            </w:r>
          </w:p>
        </w:tc>
        <w:tc>
          <w:tcPr>
            <w:tcW w:w="2161" w:type="dxa"/>
          </w:tcPr>
          <w:p w14:paraId="10DC0897" w14:textId="524BA517" w:rsidR="00FA682A" w:rsidRPr="00F86A25" w:rsidRDefault="000978F7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682A" w:rsidRPr="00F86A25">
              <w:rPr>
                <w:rFonts w:ascii="Times New Roman" w:hAnsi="Times New Roman" w:cs="Times New Roman"/>
                <w:sz w:val="18"/>
                <w:szCs w:val="18"/>
              </w:rPr>
              <w:t>ness</w:t>
            </w:r>
          </w:p>
        </w:tc>
        <w:tc>
          <w:tcPr>
            <w:tcW w:w="2198" w:type="dxa"/>
          </w:tcPr>
          <w:p w14:paraId="74030FFF" w14:textId="4E6069BA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</w:rPr>
              <w:t>Clarke and Warwick 2001</w:t>
            </w:r>
          </w:p>
        </w:tc>
        <w:tc>
          <w:tcPr>
            <w:tcW w:w="3652" w:type="dxa"/>
          </w:tcPr>
          <w:p w14:paraId="129DD36E" w14:textId="77777777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Ireland: Leira et al. 2009</w:t>
            </w:r>
          </w:p>
          <w:p w14:paraId="34899695" w14:textId="4BC4EFFD" w:rsidR="00FA682A" w:rsidRPr="00F86A25" w:rsidRDefault="00FA682A" w:rsidP="00FA682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6A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Finland: Heino et al. 2007</w:t>
            </w:r>
          </w:p>
        </w:tc>
      </w:tr>
      <w:bookmarkEnd w:id="3"/>
    </w:tbl>
    <w:p w14:paraId="4EFC568B" w14:textId="79975656" w:rsidR="00CF230F" w:rsidRPr="00F86A25" w:rsidRDefault="00CF230F">
      <w:pPr>
        <w:rPr>
          <w:rFonts w:ascii="Times New Roman" w:hAnsi="Times New Roman" w:cs="Times New Roman"/>
          <w:lang w:val="it-IT"/>
        </w:rPr>
      </w:pPr>
    </w:p>
    <w:p w14:paraId="3DD8135C" w14:textId="256B7C7A" w:rsidR="000829EE" w:rsidRPr="00F86A25" w:rsidRDefault="000829EE">
      <w:pPr>
        <w:rPr>
          <w:rFonts w:ascii="Times New Roman" w:hAnsi="Times New Roman" w:cs="Times New Roman"/>
          <w:lang w:val="it-IT"/>
        </w:rPr>
      </w:pPr>
    </w:p>
    <w:p w14:paraId="50B87699" w14:textId="77777777" w:rsidR="000829EE" w:rsidRPr="00F86A25" w:rsidRDefault="000829EE">
      <w:pPr>
        <w:rPr>
          <w:rFonts w:ascii="Times New Roman" w:hAnsi="Times New Roman" w:cs="Times New Roman"/>
          <w:lang w:val="it-IT"/>
        </w:rPr>
        <w:sectPr w:rsidR="000829EE" w:rsidRPr="00F86A25" w:rsidSect="009035B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10028A" w14:textId="70CB0DFA" w:rsidR="00D835E0" w:rsidRPr="00F92B50" w:rsidRDefault="00D835E0" w:rsidP="00D835E0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92B50">
        <w:rPr>
          <w:rFonts w:ascii="Times New Roman" w:hAnsi="Times New Roman" w:cs="Times New Roman"/>
          <w:b/>
          <w:bCs/>
          <w:lang w:val="it-IT"/>
        </w:rPr>
        <w:lastRenderedPageBreak/>
        <w:t>References</w:t>
      </w:r>
      <w:r w:rsidR="00C25B87" w:rsidRPr="00F92B50">
        <w:rPr>
          <w:rFonts w:ascii="Times New Roman" w:hAnsi="Times New Roman" w:cs="Times New Roman"/>
          <w:b/>
          <w:bCs/>
          <w:lang w:val="it-IT"/>
        </w:rPr>
        <w:t xml:space="preserve"> used here</w:t>
      </w:r>
      <w:r w:rsidRPr="00F92B50">
        <w:rPr>
          <w:rFonts w:ascii="Times New Roman" w:hAnsi="Times New Roman" w:cs="Times New Roman"/>
          <w:b/>
          <w:bCs/>
          <w:lang w:val="it-IT"/>
        </w:rPr>
        <w:t>:</w:t>
      </w:r>
    </w:p>
    <w:p w14:paraId="4C3E33CF" w14:textId="77777777" w:rsidR="00D835E0" w:rsidRPr="00F92B50" w:rsidRDefault="00D835E0" w:rsidP="00D835E0">
      <w:pPr>
        <w:spacing w:after="0"/>
        <w:rPr>
          <w:rFonts w:ascii="Times New Roman" w:hAnsi="Times New Roman" w:cs="Times New Roman"/>
          <w:b/>
          <w:bCs/>
          <w:lang w:val="it-IT"/>
        </w:rPr>
      </w:pPr>
    </w:p>
    <w:p w14:paraId="49BD3AF6" w14:textId="1EC6FF80" w:rsidR="002A0317" w:rsidRPr="00F92B50" w:rsidRDefault="002A0317" w:rsidP="002A0317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  <w:lang w:val="it-IT"/>
        </w:rPr>
        <w:t xml:space="preserve">Aguiar, F.C., Segurado, P., Urbanič, G., Cambra, J., Chauvin, C., Ciadamidaro, S., Dörflinger, G., Ferreira, J., Germ, M., Manolaki, P., Minciardi, M.R., Munné, A., Papastergiadou, E., Ferreira, M.T., 2014. </w:t>
      </w:r>
      <w:r w:rsidRPr="00F92B50">
        <w:rPr>
          <w:rFonts w:ascii="Times New Roman" w:hAnsi="Times New Roman" w:cs="Times New Roman"/>
        </w:rPr>
        <w:t>Comparability of river quality assessment using macrophytes: A multi-step procedure to overcome biogeographical differences. Science of The Total Environment, 476, 757-767.</w:t>
      </w:r>
    </w:p>
    <w:p w14:paraId="538E5730" w14:textId="77777777" w:rsidR="002A0317" w:rsidRPr="00F92B50" w:rsidRDefault="002A0317" w:rsidP="002A0317">
      <w:pPr>
        <w:spacing w:after="0"/>
        <w:rPr>
          <w:rFonts w:ascii="Times New Roman" w:hAnsi="Times New Roman" w:cs="Times New Roman"/>
        </w:rPr>
      </w:pPr>
    </w:p>
    <w:p w14:paraId="09567793" w14:textId="25625E02" w:rsidR="00D835E0" w:rsidRPr="00F92B50" w:rsidRDefault="00D835E0" w:rsidP="00D835E0">
      <w:pPr>
        <w:spacing w:after="0"/>
        <w:rPr>
          <w:rFonts w:ascii="Times New Roman" w:hAnsi="Times New Roman" w:cs="Times New Roman"/>
          <w:lang w:val="es-ES"/>
        </w:rPr>
      </w:pPr>
      <w:r w:rsidRPr="00F92B50">
        <w:rPr>
          <w:rFonts w:ascii="Times New Roman" w:hAnsi="Times New Roman" w:cs="Times New Roman"/>
        </w:rPr>
        <w:t>Alba Tercedor, J., Jáimez-Cuéllar, P., Álvarez, M., Avilés, J., Bonada i Caparrós, N., Casas, J., Mellado, A., Ortega, M., Pardo, I., Prat i Fornells, N.</w:t>
      </w:r>
      <w:r w:rsidR="00BA7464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Rieradevall i Sant, M., 2002. </w:t>
      </w:r>
      <w:r w:rsidRPr="00F92B50">
        <w:rPr>
          <w:rFonts w:ascii="Times New Roman" w:hAnsi="Times New Roman" w:cs="Times New Roman"/>
          <w:lang w:val="es-ES"/>
        </w:rPr>
        <w:t>Caracterización del estado ecológico de ríos mediterráneos ibéricos mediante el índice IBMWP (antes BMWP'). Limnetica, 2002, 21</w:t>
      </w:r>
      <w:r w:rsidR="005A4702" w:rsidRPr="00F92B50">
        <w:rPr>
          <w:rFonts w:ascii="Times New Roman" w:hAnsi="Times New Roman" w:cs="Times New Roman"/>
          <w:lang w:val="es-ES"/>
        </w:rPr>
        <w:t xml:space="preserve"> (</w:t>
      </w:r>
      <w:r w:rsidRPr="00F92B50">
        <w:rPr>
          <w:rFonts w:ascii="Times New Roman" w:hAnsi="Times New Roman" w:cs="Times New Roman"/>
          <w:lang w:val="es-ES"/>
        </w:rPr>
        <w:t>3-4</w:t>
      </w:r>
      <w:r w:rsidR="005A4702" w:rsidRPr="00F92B50">
        <w:rPr>
          <w:rFonts w:ascii="Times New Roman" w:hAnsi="Times New Roman" w:cs="Times New Roman"/>
          <w:lang w:val="es-ES"/>
        </w:rPr>
        <w:t>)</w:t>
      </w:r>
      <w:r w:rsidRPr="00F92B50">
        <w:rPr>
          <w:rFonts w:ascii="Times New Roman" w:hAnsi="Times New Roman" w:cs="Times New Roman"/>
          <w:lang w:val="es-ES"/>
        </w:rPr>
        <w:t>, 175-185.</w:t>
      </w:r>
    </w:p>
    <w:p w14:paraId="5536010B" w14:textId="77777777" w:rsidR="00D835E0" w:rsidRPr="00F92B50" w:rsidRDefault="00D835E0" w:rsidP="00D835E0">
      <w:pPr>
        <w:spacing w:after="0"/>
        <w:rPr>
          <w:rFonts w:ascii="Times New Roman" w:hAnsi="Times New Roman" w:cs="Times New Roman"/>
          <w:lang w:val="es-ES"/>
        </w:rPr>
      </w:pPr>
    </w:p>
    <w:p w14:paraId="078CEC60" w14:textId="10CBD70E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  <w:lang w:val="es-ES"/>
        </w:rPr>
        <w:t>Arbačiauskas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K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Semenchenko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V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Grabowski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M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Leuven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R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S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E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W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Paunović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M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Son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M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Csanyi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="00D01E63">
        <w:rPr>
          <w:rFonts w:ascii="Times New Roman" w:hAnsi="Times New Roman" w:cs="Times New Roman"/>
          <w:lang w:val="es-ES"/>
        </w:rPr>
        <w:t xml:space="preserve"> </w:t>
      </w:r>
      <w:r w:rsidRPr="00F92B50">
        <w:rPr>
          <w:rFonts w:ascii="Times New Roman" w:hAnsi="Times New Roman" w:cs="Times New Roman"/>
          <w:lang w:val="es-ES"/>
        </w:rPr>
        <w:t>B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Gumuliauskaitė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S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Konopacka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A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Nehring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S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van der Velde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G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Vezhnovetz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V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, Panov</w:t>
      </w:r>
      <w:r w:rsidR="00BA7464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V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>E</w:t>
      </w:r>
      <w:r w:rsidR="00BA7464" w:rsidRPr="00F92B50">
        <w:rPr>
          <w:rFonts w:ascii="Times New Roman" w:hAnsi="Times New Roman" w:cs="Times New Roman"/>
          <w:lang w:val="es-ES"/>
        </w:rPr>
        <w:t xml:space="preserve">. </w:t>
      </w:r>
      <w:r w:rsidRPr="00F92B50">
        <w:rPr>
          <w:rFonts w:ascii="Times New Roman" w:hAnsi="Times New Roman" w:cs="Times New Roman"/>
          <w:lang w:val="es-ES"/>
        </w:rPr>
        <w:t>2008</w:t>
      </w:r>
      <w:r w:rsidR="00BA7464" w:rsidRPr="00F92B50">
        <w:rPr>
          <w:rFonts w:ascii="Times New Roman" w:hAnsi="Times New Roman" w:cs="Times New Roman"/>
          <w:lang w:val="es-ES"/>
        </w:rPr>
        <w:t>.</w:t>
      </w:r>
      <w:r w:rsidRPr="00F92B50">
        <w:rPr>
          <w:rFonts w:ascii="Times New Roman" w:hAnsi="Times New Roman" w:cs="Times New Roman"/>
          <w:lang w:val="es-ES"/>
        </w:rPr>
        <w:t xml:space="preserve"> </w:t>
      </w:r>
      <w:r w:rsidRPr="00F92B50">
        <w:rPr>
          <w:rFonts w:ascii="Times New Roman" w:hAnsi="Times New Roman" w:cs="Times New Roman"/>
        </w:rPr>
        <w:t>Assessment of biocontamination of benthic macroinvertebrate communities in</w:t>
      </w:r>
      <w:r w:rsidR="00D01E63">
        <w:rPr>
          <w:rFonts w:ascii="Times New Roman" w:hAnsi="Times New Roman" w:cs="Times New Roman"/>
        </w:rPr>
        <w:t xml:space="preserve"> </w:t>
      </w:r>
      <w:r w:rsidRPr="00F92B50">
        <w:rPr>
          <w:rFonts w:ascii="Times New Roman" w:hAnsi="Times New Roman" w:cs="Times New Roman"/>
        </w:rPr>
        <w:t>European inland waterways. Aquatic Invasions 3</w:t>
      </w:r>
      <w:r w:rsidR="002A0317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211–230</w:t>
      </w:r>
      <w:r w:rsidR="00BF103E" w:rsidRPr="00F92B50">
        <w:rPr>
          <w:rFonts w:ascii="Times New Roman" w:hAnsi="Times New Roman" w:cs="Times New Roman"/>
        </w:rPr>
        <w:t>.</w:t>
      </w:r>
    </w:p>
    <w:p w14:paraId="4454C35D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02D7B23D" w14:textId="3F8154D0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Beisel, J.N., Usseglio‐Polatera, P., Bachmann, V.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Moreteau, J.C., 2003. A comparative analysis of evenness index sensitivity. International Review of Hydrobiology: A Journal Covering all Aspects of Limnology and Marine Biology, 88(1), 3-15.</w:t>
      </w:r>
    </w:p>
    <w:p w14:paraId="76E660D1" w14:textId="7F1D2A2F" w:rsidR="00A418C5" w:rsidRPr="00F92B50" w:rsidRDefault="00A418C5" w:rsidP="00D835E0">
      <w:pPr>
        <w:spacing w:after="0"/>
        <w:rPr>
          <w:rFonts w:ascii="Times New Roman" w:hAnsi="Times New Roman" w:cs="Times New Roman"/>
        </w:rPr>
      </w:pPr>
    </w:p>
    <w:p w14:paraId="1CE83B72" w14:textId="01BE4313" w:rsidR="00A418C5" w:rsidRPr="00F92B50" w:rsidRDefault="00A418C5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Belmar, O., Bruno, D., Guareschi, S., Mellado‐Díaz, A., Millán, A., Velasco, J.</w:t>
      </w:r>
      <w:r w:rsidR="00BF103E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>2019. Functional responses of aquatic macroinvertebrates to flow regulation are shaped by natural flow intermittence in Mediterranean streams. Freshwater Biology, 64(5), 1064-1077.</w:t>
      </w:r>
    </w:p>
    <w:p w14:paraId="27DD6D68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74BAFECE" w14:textId="7604B520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Bruno, D., Belmar, O., Sánchez-Fernández, D., Guareschi, S., Millán, A., Velasco, J. 2014. Responses of Mediterranean aquatic and riparian communities to human pressures at different spatial scales. Ecological Indicators, 45, 456-464.</w:t>
      </w:r>
    </w:p>
    <w:p w14:paraId="44CE1561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3116FD7C" w14:textId="5F571B8F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Bruno, D., Gutiérrez-Cánovas, C., Velasco, J.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Sánchez-Fernández, D., 2016. Functional redundancy as a tool for bioassessment: A test using riparian vegetation. Science of the Total Environment, 566, 1268-1276.</w:t>
      </w:r>
    </w:p>
    <w:p w14:paraId="5A075051" w14:textId="641A6A58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646E9399" w14:textId="5854D05F" w:rsidR="007100FD" w:rsidRPr="00F92B50" w:rsidRDefault="007100FD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 xml:space="preserve">Burdon, F.J., Reyes, M., Alder, A.C., Joss, A., Ort, C., Räsänen, K., Jokela, J., Eggen, R.I.L., Stamm, C. 2016. Environmental context and magnitude of disturbance influence trait‐mediated community responses to wastewater in streams. Ecology and </w:t>
      </w:r>
      <w:r w:rsidR="008A623E" w:rsidRPr="00F92B50">
        <w:rPr>
          <w:rFonts w:ascii="Times New Roman" w:hAnsi="Times New Roman" w:cs="Times New Roman"/>
        </w:rPr>
        <w:t>E</w:t>
      </w:r>
      <w:r w:rsidRPr="00F92B50">
        <w:rPr>
          <w:rFonts w:ascii="Times New Roman" w:hAnsi="Times New Roman" w:cs="Times New Roman"/>
        </w:rPr>
        <w:t>volution, 6(12), 3923-3939.</w:t>
      </w:r>
    </w:p>
    <w:p w14:paraId="74E42A07" w14:textId="77777777" w:rsidR="007100FD" w:rsidRPr="00F92B50" w:rsidRDefault="007100FD" w:rsidP="00D835E0">
      <w:pPr>
        <w:spacing w:after="0"/>
        <w:rPr>
          <w:rFonts w:ascii="Times New Roman" w:hAnsi="Times New Roman" w:cs="Times New Roman"/>
        </w:rPr>
      </w:pPr>
    </w:p>
    <w:p w14:paraId="65A11E32" w14:textId="198D082E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Buss, D.F., Carlisle, D.M., Chon, T.S., Culp, J., Harding, J.S., Keizer-Vlek, H.E., Robinson, W.A., Strachan, S., Thirion, C.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Hughes, R.M., 2015. Stream biomonitoring using macroinvertebrates around the globe: a comparison of large-scale programs. Environmental </w:t>
      </w:r>
      <w:r w:rsidR="00480489" w:rsidRPr="00F92B50">
        <w:rPr>
          <w:rFonts w:ascii="Times New Roman" w:hAnsi="Times New Roman" w:cs="Times New Roman"/>
        </w:rPr>
        <w:t>M</w:t>
      </w:r>
      <w:r w:rsidRPr="00F92B50">
        <w:rPr>
          <w:rFonts w:ascii="Times New Roman" w:hAnsi="Times New Roman" w:cs="Times New Roman"/>
        </w:rPr>
        <w:t xml:space="preserve">onitoring and </w:t>
      </w:r>
      <w:r w:rsidR="00480489" w:rsidRPr="00F92B50">
        <w:rPr>
          <w:rFonts w:ascii="Times New Roman" w:hAnsi="Times New Roman" w:cs="Times New Roman"/>
        </w:rPr>
        <w:t>A</w:t>
      </w:r>
      <w:r w:rsidRPr="00F92B50">
        <w:rPr>
          <w:rFonts w:ascii="Times New Roman" w:hAnsi="Times New Roman" w:cs="Times New Roman"/>
        </w:rPr>
        <w:t>ssessment, 187(1), 1-21.</w:t>
      </w:r>
    </w:p>
    <w:p w14:paraId="71105E25" w14:textId="4392322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A9AEA18" w14:textId="2296D335" w:rsidR="00D07AED" w:rsidRPr="00F92B50" w:rsidRDefault="00D07AED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Chadd, R.P., England, J.A., Constable, D., Dunbar, M.J., Extence, C.A., Leeming, D.J., Murray-Bligh, J.A., Wood, P.J., 2017. An index to track the ecological effects of drought development and recovery on riverine invertebrate communities. Ecological Indicators, 82, pp.344-356.</w:t>
      </w:r>
    </w:p>
    <w:p w14:paraId="54105AC7" w14:textId="77777777" w:rsidR="00D07AED" w:rsidRPr="00F92B50" w:rsidRDefault="00D07AED" w:rsidP="00D835E0">
      <w:pPr>
        <w:spacing w:after="0"/>
        <w:rPr>
          <w:rFonts w:ascii="Times New Roman" w:hAnsi="Times New Roman" w:cs="Times New Roman"/>
        </w:rPr>
      </w:pPr>
    </w:p>
    <w:p w14:paraId="1BF8A68F" w14:textId="2C672551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Clarke, R.T., Furse, M.T., Gunn, R.J.M., Winder, J.M.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Wright, J.F., 2002. Sampling variation in macroinvertebrate data and implications for river quality indices. Freshwater Biology, 47(9), 1735-1751.</w:t>
      </w:r>
    </w:p>
    <w:p w14:paraId="1DEFBB44" w14:textId="10EFF174" w:rsidR="007868C8" w:rsidRPr="00F92B50" w:rsidRDefault="007868C8" w:rsidP="00D835E0">
      <w:pPr>
        <w:spacing w:after="0"/>
        <w:rPr>
          <w:rFonts w:ascii="Times New Roman" w:hAnsi="Times New Roman" w:cs="Times New Roman"/>
        </w:rPr>
      </w:pPr>
    </w:p>
    <w:p w14:paraId="600EA922" w14:textId="437BE105" w:rsidR="007868C8" w:rsidRPr="00F92B50" w:rsidRDefault="007868C8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lastRenderedPageBreak/>
        <w:t xml:space="preserve">Clarke, K.R., Warwick, R.M. 1998. A taxonomic distinctness index and its statistical properties. Journal of </w:t>
      </w:r>
      <w:r w:rsidR="00480489" w:rsidRPr="00F92B50">
        <w:rPr>
          <w:rFonts w:ascii="Times New Roman" w:hAnsi="Times New Roman" w:cs="Times New Roman"/>
        </w:rPr>
        <w:t>A</w:t>
      </w:r>
      <w:r w:rsidRPr="00F92B50">
        <w:rPr>
          <w:rFonts w:ascii="Times New Roman" w:hAnsi="Times New Roman" w:cs="Times New Roman"/>
        </w:rPr>
        <w:t xml:space="preserve">pplied </w:t>
      </w:r>
      <w:r w:rsidR="00480489" w:rsidRPr="00F92B50">
        <w:rPr>
          <w:rFonts w:ascii="Times New Roman" w:hAnsi="Times New Roman" w:cs="Times New Roman"/>
        </w:rPr>
        <w:t>E</w:t>
      </w:r>
      <w:r w:rsidRPr="00F92B50">
        <w:rPr>
          <w:rFonts w:ascii="Times New Roman" w:hAnsi="Times New Roman" w:cs="Times New Roman"/>
        </w:rPr>
        <w:t>cology, 35(4), 523-531.</w:t>
      </w:r>
    </w:p>
    <w:p w14:paraId="0E5391F1" w14:textId="37127D47" w:rsidR="007868C8" w:rsidRPr="00F92B50" w:rsidRDefault="007868C8" w:rsidP="00D835E0">
      <w:pPr>
        <w:spacing w:after="0"/>
        <w:rPr>
          <w:rFonts w:ascii="Times New Roman" w:hAnsi="Times New Roman" w:cs="Times New Roman"/>
        </w:rPr>
      </w:pPr>
    </w:p>
    <w:p w14:paraId="5B5CE582" w14:textId="4A5FEDC8" w:rsidR="007868C8" w:rsidRPr="00F92B50" w:rsidRDefault="007868C8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Clarke, K.R., Warwick, R.M. 2001. A further biodiversity index applicable to species lists: variation in taxonomic distinctness. Marine ecology Progress series, 216, 265-278.</w:t>
      </w:r>
    </w:p>
    <w:p w14:paraId="5D31F828" w14:textId="610A02F3" w:rsidR="00AA7E58" w:rsidRPr="00F92B50" w:rsidRDefault="00AA7E58" w:rsidP="00D835E0">
      <w:pPr>
        <w:spacing w:after="0"/>
        <w:rPr>
          <w:rFonts w:ascii="Times New Roman" w:hAnsi="Times New Roman" w:cs="Times New Roman"/>
        </w:rPr>
      </w:pPr>
    </w:p>
    <w:p w14:paraId="59E8DFFB" w14:textId="3C14E60A" w:rsidR="00D24483" w:rsidRPr="00F92B50" w:rsidRDefault="00D24483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Dolédec, S., Tilbian, J., Bonada, N. 2017. Temporal variability in taxonomic and trait compositions of invertebrate assemblages in two climatic regions with contrasting flow regimes. Science of the Total Environment, 599, 1912-1921.</w:t>
      </w:r>
    </w:p>
    <w:p w14:paraId="60759F1E" w14:textId="77777777" w:rsidR="00D24483" w:rsidRPr="00F92B50" w:rsidRDefault="00D24483" w:rsidP="00D835E0">
      <w:pPr>
        <w:spacing w:after="0"/>
        <w:rPr>
          <w:rFonts w:ascii="Times New Roman" w:hAnsi="Times New Roman" w:cs="Times New Roman"/>
        </w:rPr>
      </w:pPr>
    </w:p>
    <w:p w14:paraId="2A2E8DF8" w14:textId="0AF7A7B1" w:rsidR="008D7A4F" w:rsidRPr="00F92B50" w:rsidRDefault="008D7A4F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Erba, S., Buffagni, A., Holmes, N., O’Hare, M., Scarlett, P., Stenico, A. 2006. Preliminary testing of River Habitat Survey features for the aims of the WFD hydro-morphological assessment: an overview from the STAR Project. Hydrobiologia, 566(1), 281-296.</w:t>
      </w:r>
    </w:p>
    <w:p w14:paraId="2D1A6BD4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69A7807A" w14:textId="22A2A5CF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Extence, C.A., Balbi, D.M.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Chadd, R.P., 1999. River flow indexing using British benthic macroinvertebrates: a framework for setting hydroecological objectives. Regulated Rivers: Research &amp; Management</w:t>
      </w:r>
      <w:r w:rsidR="00480489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>15(6), 545-574.</w:t>
      </w:r>
    </w:p>
    <w:p w14:paraId="59F8A7B4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334686FF" w14:textId="68EDDA65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Extence, C.A, Chadd, R., England, J., Dunbar, M.J., Wood, P.J.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D. Taylor, E., 2013. The assessment of fine sediment accumulation in rivers using macro‐invertebrate community response. River Research and Applications, 29(1), 17-55.</w:t>
      </w:r>
    </w:p>
    <w:p w14:paraId="33B5BFFA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E929D67" w14:textId="4C0A0C09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Extence, C.A., Chadd, R.P., England, J., Naura, M.</w:t>
      </w:r>
      <w:r w:rsidR="00BA7464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Pickwell, A.G.G., 2017. Application of the proportion of sediment‐sensitive invertebrates (PSI) biomonitoring index. River Research and Applications, 33(10), 1596-1605.</w:t>
      </w:r>
    </w:p>
    <w:p w14:paraId="387C99C0" w14:textId="1F23247B" w:rsidR="002B44B6" w:rsidRPr="00F92B50" w:rsidRDefault="002B44B6" w:rsidP="00D835E0">
      <w:pPr>
        <w:spacing w:after="0"/>
        <w:rPr>
          <w:rFonts w:ascii="Times New Roman" w:hAnsi="Times New Roman" w:cs="Times New Roman"/>
        </w:rPr>
      </w:pPr>
    </w:p>
    <w:p w14:paraId="21B3C553" w14:textId="78966FA4" w:rsidR="00BA7464" w:rsidRPr="00F92B50" w:rsidRDefault="00BA7464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Gray, N.F., Delaney, E. 2008. Comparison of benthic macroinvertebrate indices for the assessment of the impact of acid mine drainage on an Irish river below an abandoned Cu–S mine. Environmental Pollution, 155(1), 31-40.</w:t>
      </w:r>
    </w:p>
    <w:p w14:paraId="39AD727A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4E0D880A" w14:textId="1AD3DEDA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Guareschi, S., Laini, A.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Sanchez-Montoya, M.M., 2017. How do low-abundance taxa affect river biomonitoring? Exploring the response of different macroinvertebrate-based indices. J</w:t>
      </w:r>
      <w:r w:rsidR="008D7A4F" w:rsidRPr="00F92B50">
        <w:rPr>
          <w:rFonts w:ascii="Times New Roman" w:hAnsi="Times New Roman" w:cs="Times New Roman"/>
        </w:rPr>
        <w:t>ournal of</w:t>
      </w:r>
      <w:r w:rsidRPr="00F92B50">
        <w:rPr>
          <w:rFonts w:ascii="Times New Roman" w:hAnsi="Times New Roman" w:cs="Times New Roman"/>
        </w:rPr>
        <w:t xml:space="preserve"> Limnol</w:t>
      </w:r>
      <w:r w:rsidR="008D7A4F" w:rsidRPr="00F92B50">
        <w:rPr>
          <w:rFonts w:ascii="Times New Roman" w:hAnsi="Times New Roman" w:cs="Times New Roman"/>
        </w:rPr>
        <w:t>ogy</w:t>
      </w:r>
      <w:r w:rsidRPr="00F92B50">
        <w:rPr>
          <w:rFonts w:ascii="Times New Roman" w:hAnsi="Times New Roman" w:cs="Times New Roman"/>
        </w:rPr>
        <w:t>, 76, 9-20.</w:t>
      </w:r>
    </w:p>
    <w:p w14:paraId="7828B9AD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4D681E14" w14:textId="2BB9CFE5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 xml:space="preserve">Guareschi, S, Laini, A, England, J, Johns, T, Winter, M, Wood PJ. </w:t>
      </w:r>
      <w:r w:rsidR="000F5FAA" w:rsidRPr="00F92B50">
        <w:rPr>
          <w:rFonts w:ascii="Times New Roman" w:hAnsi="Times New Roman" w:cs="Times New Roman"/>
        </w:rPr>
        <w:t>2021</w:t>
      </w:r>
      <w:r w:rsidR="00644C8F" w:rsidRPr="00F92B50">
        <w:rPr>
          <w:rFonts w:ascii="Times New Roman" w:hAnsi="Times New Roman" w:cs="Times New Roman"/>
        </w:rPr>
        <w:t>a</w:t>
      </w:r>
      <w:r w:rsidR="000F5FAA" w:rsidRPr="00F92B50">
        <w:rPr>
          <w:rFonts w:ascii="Times New Roman" w:hAnsi="Times New Roman" w:cs="Times New Roman"/>
        </w:rPr>
        <w:t xml:space="preserve">. </w:t>
      </w:r>
      <w:r w:rsidRPr="00F92B50">
        <w:rPr>
          <w:rFonts w:ascii="Times New Roman" w:hAnsi="Times New Roman" w:cs="Times New Roman"/>
        </w:rPr>
        <w:t>Invasive species influence macroinvertebrate biomonitoring tools and functional diversity in British rivers. Journal of Applied Ecology</w:t>
      </w:r>
      <w:r w:rsidR="000F5FAA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58,135-147.</w:t>
      </w:r>
    </w:p>
    <w:p w14:paraId="3F36D95E" w14:textId="363DB82D" w:rsidR="00644C8F" w:rsidRPr="00F92B50" w:rsidRDefault="00644C8F" w:rsidP="00D835E0">
      <w:pPr>
        <w:spacing w:after="0"/>
        <w:rPr>
          <w:rFonts w:ascii="Times New Roman" w:hAnsi="Times New Roman" w:cs="Times New Roman"/>
        </w:rPr>
      </w:pPr>
    </w:p>
    <w:p w14:paraId="477D4537" w14:textId="6B161AF2" w:rsidR="00644C8F" w:rsidRPr="00F92B50" w:rsidRDefault="00644C8F" w:rsidP="00644C8F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Guareschi, S., Laini, A., England, J., Barrett, J., Wood, P.J. 2021b. Multiple co‐occurrent alien invaders constrain aquatic biodiversity in rivers. Ecological Applications, 31(6), e02385.</w:t>
      </w:r>
    </w:p>
    <w:p w14:paraId="78CF65B2" w14:textId="77777777" w:rsidR="00644C8F" w:rsidRPr="00F92B50" w:rsidRDefault="00644C8F" w:rsidP="00D835E0">
      <w:pPr>
        <w:spacing w:after="0"/>
        <w:rPr>
          <w:rFonts w:ascii="Times New Roman" w:hAnsi="Times New Roman" w:cs="Times New Roman"/>
        </w:rPr>
      </w:pPr>
    </w:p>
    <w:p w14:paraId="44F55C0B" w14:textId="00EE205D" w:rsidR="00EB0AAB" w:rsidRPr="00F92B50" w:rsidRDefault="00EB0AAB" w:rsidP="00D835E0">
      <w:pPr>
        <w:spacing w:after="0"/>
        <w:rPr>
          <w:rFonts w:ascii="Times New Roman" w:hAnsi="Times New Roman" w:cs="Times New Roman"/>
          <w:lang w:val="es-ES"/>
        </w:rPr>
      </w:pPr>
      <w:r w:rsidRPr="00F92B50">
        <w:rPr>
          <w:rFonts w:ascii="Times New Roman" w:hAnsi="Times New Roman" w:cs="Times New Roman"/>
        </w:rPr>
        <w:t xml:space="preserve">Guerold, F. 2000. Influence of taxonomic determination level on several community indices. </w:t>
      </w:r>
      <w:r w:rsidRPr="00F92B50">
        <w:rPr>
          <w:rFonts w:ascii="Times New Roman" w:hAnsi="Times New Roman" w:cs="Times New Roman"/>
          <w:lang w:val="es-ES"/>
        </w:rPr>
        <w:t xml:space="preserve">Water </w:t>
      </w:r>
      <w:r w:rsidR="00384E15" w:rsidRPr="00F92B50">
        <w:rPr>
          <w:rFonts w:ascii="Times New Roman" w:hAnsi="Times New Roman" w:cs="Times New Roman"/>
          <w:lang w:val="es-ES"/>
        </w:rPr>
        <w:t>R</w:t>
      </w:r>
      <w:r w:rsidRPr="00F92B50">
        <w:rPr>
          <w:rFonts w:ascii="Times New Roman" w:hAnsi="Times New Roman" w:cs="Times New Roman"/>
          <w:lang w:val="es-ES"/>
        </w:rPr>
        <w:t>esearch, 34(2), 487-492.</w:t>
      </w:r>
    </w:p>
    <w:p w14:paraId="2E56C566" w14:textId="77777777" w:rsidR="00D835E0" w:rsidRPr="00F92B50" w:rsidRDefault="00D835E0" w:rsidP="00D835E0">
      <w:pPr>
        <w:spacing w:after="0"/>
        <w:rPr>
          <w:rFonts w:ascii="Times New Roman" w:hAnsi="Times New Roman" w:cs="Times New Roman"/>
          <w:lang w:val="es-ES"/>
        </w:rPr>
      </w:pPr>
    </w:p>
    <w:p w14:paraId="51DFB59E" w14:textId="0E2A8838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  <w:lang w:val="es-ES"/>
        </w:rPr>
        <w:t>Gutiérrez-Cánovas, C., Arribas, P., Naselli-Flores, L., Bennas, N., Finocchiaro, M., Millán, A.</w:t>
      </w:r>
      <w:r w:rsidR="009A59A3" w:rsidRPr="00F92B50">
        <w:rPr>
          <w:rFonts w:ascii="Times New Roman" w:hAnsi="Times New Roman" w:cs="Times New Roman"/>
          <w:lang w:val="es-ES"/>
        </w:rPr>
        <w:t>,</w:t>
      </w:r>
      <w:r w:rsidRPr="00F92B50">
        <w:rPr>
          <w:rFonts w:ascii="Times New Roman" w:hAnsi="Times New Roman" w:cs="Times New Roman"/>
          <w:lang w:val="es-ES"/>
        </w:rPr>
        <w:t xml:space="preserve"> Velasco, J., 2019. </w:t>
      </w:r>
      <w:r w:rsidRPr="00F92B50">
        <w:rPr>
          <w:rFonts w:ascii="Times New Roman" w:hAnsi="Times New Roman" w:cs="Times New Roman"/>
        </w:rPr>
        <w:t>Evaluating anthropogenic impacts on naturally stressed ecosystems: Revisiting river classifications and biomonitoring metrics along salinity gradients. Science of the Total Environment, 658, 912-921.</w:t>
      </w:r>
    </w:p>
    <w:p w14:paraId="0E4746E4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C3D309B" w14:textId="3E9CE991" w:rsidR="00A00516" w:rsidRPr="00F92B50" w:rsidRDefault="00A00516" w:rsidP="00A00516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 xml:space="preserve">Haury, J., Peltre, M.C., Trémolières, M., Barbe, J., Thiébaut, G., Bernez, I., Daniel, H., Chatenet, P., Haan-Archipof, G.,Muller, S., Dutartre, A., Laplace-Treyture, C., Cazaubon, A., </w:t>
      </w:r>
      <w:r w:rsidRPr="00F92B50">
        <w:rPr>
          <w:rFonts w:ascii="Times New Roman" w:hAnsi="Times New Roman" w:cs="Times New Roman"/>
        </w:rPr>
        <w:lastRenderedPageBreak/>
        <w:t>Lambert-Servien, E., 2006. A new method to assess water trophy and organic pollution – the Macrophyte Biological Index for Rivers (IBMR): its application to different types of river and pollution. Hydrobiologia 570, 153–158.</w:t>
      </w:r>
    </w:p>
    <w:p w14:paraId="24B933E6" w14:textId="77777777" w:rsidR="00A00516" w:rsidRPr="00F92B50" w:rsidRDefault="00A00516" w:rsidP="00A00516">
      <w:pPr>
        <w:spacing w:after="0"/>
        <w:rPr>
          <w:rFonts w:ascii="Times New Roman" w:hAnsi="Times New Roman" w:cs="Times New Roman"/>
        </w:rPr>
      </w:pPr>
    </w:p>
    <w:p w14:paraId="327E9EC0" w14:textId="77777777" w:rsidR="00A00516" w:rsidRPr="00F92B50" w:rsidRDefault="00A00516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Hawkes, H.A., 1998. Origin and development of the biological monitoring working party score system. Water Research, 32(3), 964-968.</w:t>
      </w:r>
    </w:p>
    <w:p w14:paraId="790E830B" w14:textId="77777777" w:rsidR="00A00516" w:rsidRPr="00F92B50" w:rsidRDefault="00A00516" w:rsidP="00A00516">
      <w:pPr>
        <w:spacing w:after="0"/>
        <w:rPr>
          <w:rFonts w:ascii="Times New Roman" w:hAnsi="Times New Roman" w:cs="Times New Roman"/>
        </w:rPr>
      </w:pPr>
    </w:p>
    <w:p w14:paraId="61510BBA" w14:textId="371726C7" w:rsidR="0067331E" w:rsidRPr="00F92B50" w:rsidRDefault="0067331E" w:rsidP="0067331E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Heino, J., Soininen, J., Lappalainen, J., Virtanen, R.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2005. The relationship between species richness and taxonomic distinctness in freshwater organisms. Limnology and Oceanography, 50(3), 978-986.</w:t>
      </w:r>
    </w:p>
    <w:p w14:paraId="7EAA2B6E" w14:textId="77777777" w:rsidR="0067331E" w:rsidRPr="00F92B50" w:rsidRDefault="0067331E" w:rsidP="00D835E0">
      <w:pPr>
        <w:spacing w:after="0"/>
        <w:rPr>
          <w:rFonts w:ascii="Times New Roman" w:hAnsi="Times New Roman" w:cs="Times New Roman"/>
        </w:rPr>
      </w:pPr>
    </w:p>
    <w:p w14:paraId="411BDDA0" w14:textId="22328B94" w:rsidR="0067331E" w:rsidRPr="00F92B50" w:rsidRDefault="0067331E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Heino, J., M</w:t>
      </w:r>
      <w:r w:rsidR="00764D97" w:rsidRPr="00F92B50">
        <w:rPr>
          <w:rFonts w:ascii="Times New Roman" w:hAnsi="Times New Roman" w:cs="Times New Roman"/>
        </w:rPr>
        <w:t>ykrä</w:t>
      </w:r>
      <w:r w:rsidRPr="00F92B50">
        <w:rPr>
          <w:rFonts w:ascii="Times New Roman" w:hAnsi="Times New Roman" w:cs="Times New Roman"/>
        </w:rPr>
        <w:t>, H., H</w:t>
      </w:r>
      <w:r w:rsidR="00764D97" w:rsidRPr="00F92B50">
        <w:rPr>
          <w:rFonts w:ascii="Times New Roman" w:hAnsi="Times New Roman" w:cs="Times New Roman"/>
        </w:rPr>
        <w:t>ämäläinen</w:t>
      </w:r>
      <w:r w:rsidRPr="00F92B50">
        <w:rPr>
          <w:rFonts w:ascii="Times New Roman" w:hAnsi="Times New Roman" w:cs="Times New Roman"/>
        </w:rPr>
        <w:t>, H., Aroviita, J., Muotka, T. 2007. Responses of taxonomic distinctness and species diversity indices to anthropogenic impacts and natural environmental gradients in stream macroinvertebrates. Freshwater Biology, 52(9), 1846-1861.</w:t>
      </w:r>
    </w:p>
    <w:p w14:paraId="01B0DBBE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78EAA923" w14:textId="668C608C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Kitchin, P.L., 2005. Measuring the amount of statistical information in the EPT index. Environmetrics: The official journal of the International Environmetrics Society, 16(1), 51-59.</w:t>
      </w:r>
    </w:p>
    <w:p w14:paraId="594232FE" w14:textId="5BAB111D" w:rsidR="00823DBF" w:rsidRPr="00F92B50" w:rsidRDefault="00823DBF" w:rsidP="00D835E0">
      <w:pPr>
        <w:spacing w:after="0"/>
        <w:rPr>
          <w:rFonts w:ascii="Times New Roman" w:hAnsi="Times New Roman" w:cs="Times New Roman"/>
        </w:rPr>
      </w:pPr>
    </w:p>
    <w:p w14:paraId="4CBC7361" w14:textId="0E3767DA" w:rsidR="00823DBF" w:rsidRPr="00F92B50" w:rsidRDefault="00823DBF" w:rsidP="00D835E0">
      <w:pPr>
        <w:spacing w:after="0"/>
        <w:rPr>
          <w:rFonts w:ascii="Times New Roman" w:hAnsi="Times New Roman" w:cs="Times New Roman"/>
          <w:lang w:val="it-IT"/>
        </w:rPr>
      </w:pPr>
      <w:r w:rsidRPr="00F92B50">
        <w:rPr>
          <w:rFonts w:ascii="Times New Roman" w:hAnsi="Times New Roman" w:cs="Times New Roman"/>
        </w:rPr>
        <w:t>Laini, A., Bolpagni, R., Cancellario, T., Guareschi, S., Racchetti, E., Viaroli, P.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2018. Testing the response of macroinvertebrate communities and biomonitoring indices under multiple stressors in a lowland regulated river. </w:t>
      </w:r>
      <w:r w:rsidRPr="00F92B50">
        <w:rPr>
          <w:rFonts w:ascii="Times New Roman" w:hAnsi="Times New Roman" w:cs="Times New Roman"/>
          <w:lang w:val="it-IT"/>
        </w:rPr>
        <w:t>Ecological Indicators, 90, 47-53.</w:t>
      </w:r>
    </w:p>
    <w:p w14:paraId="3F67ECAA" w14:textId="10EF1AFD" w:rsidR="00A152B8" w:rsidRPr="00F92B50" w:rsidRDefault="00A152B8" w:rsidP="00D835E0">
      <w:pPr>
        <w:spacing w:after="0"/>
        <w:rPr>
          <w:rFonts w:ascii="Times New Roman" w:hAnsi="Times New Roman" w:cs="Times New Roman"/>
          <w:lang w:val="it-IT"/>
        </w:rPr>
      </w:pPr>
    </w:p>
    <w:p w14:paraId="26CA2ADA" w14:textId="41B84C4B" w:rsidR="00A00516" w:rsidRPr="00F92B50" w:rsidRDefault="00A00516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  <w:lang w:val="it-IT"/>
        </w:rPr>
        <w:t>Laini, A., Burgazzi, G., Chadd, R., England, J., Tziortzis, I., Ventrucci, M., Vezza, P., Wood, P.J., Viaroli, P.</w:t>
      </w:r>
      <w:r w:rsidR="00D07AED" w:rsidRPr="00F92B50">
        <w:rPr>
          <w:rFonts w:ascii="Times New Roman" w:hAnsi="Times New Roman" w:cs="Times New Roman"/>
          <w:lang w:val="it-IT"/>
        </w:rPr>
        <w:t xml:space="preserve">, </w:t>
      </w:r>
      <w:r w:rsidRPr="00F92B50">
        <w:rPr>
          <w:rFonts w:ascii="Times New Roman" w:hAnsi="Times New Roman" w:cs="Times New Roman"/>
          <w:lang w:val="it-IT"/>
        </w:rPr>
        <w:t xml:space="preserve">Guareschi, S., 2022. </w:t>
      </w:r>
      <w:r w:rsidRPr="00F92B50">
        <w:rPr>
          <w:rFonts w:ascii="Times New Roman" w:hAnsi="Times New Roman" w:cs="Times New Roman"/>
        </w:rPr>
        <w:t>Using invertebrate functional traits to improve flow variability assessment within European rivers. Science of The Total Environment, 832, 155047.</w:t>
      </w:r>
    </w:p>
    <w:p w14:paraId="334862C8" w14:textId="77777777" w:rsidR="00A00516" w:rsidRPr="00F92B50" w:rsidRDefault="00A00516" w:rsidP="00D835E0">
      <w:pPr>
        <w:spacing w:after="0"/>
        <w:rPr>
          <w:rFonts w:ascii="Times New Roman" w:hAnsi="Times New Roman" w:cs="Times New Roman"/>
        </w:rPr>
      </w:pPr>
    </w:p>
    <w:p w14:paraId="3FEB1E99" w14:textId="5653A333" w:rsidR="00A152B8" w:rsidRPr="00F92B50" w:rsidRDefault="00A152B8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Leira, M., Chen, G., Dalton, C., Irvine, K., Taylor, D.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2009. Patterns in freshwater diatom taxonomic distinctness along an eutrophication gradient. Freshwater Biology, 54(1), 1-14.</w:t>
      </w:r>
    </w:p>
    <w:p w14:paraId="49D7AFE7" w14:textId="72840EE0" w:rsidR="007E06E9" w:rsidRPr="00F92B50" w:rsidRDefault="007E06E9" w:rsidP="00D835E0">
      <w:pPr>
        <w:spacing w:after="0"/>
        <w:rPr>
          <w:rFonts w:ascii="Times New Roman" w:hAnsi="Times New Roman" w:cs="Times New Roman"/>
        </w:rPr>
      </w:pPr>
    </w:p>
    <w:p w14:paraId="4F3B9F09" w14:textId="1AA18036" w:rsidR="007E06E9" w:rsidRPr="00F92B50" w:rsidRDefault="007E06E9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Magurran, A. E.</w:t>
      </w:r>
      <w:r w:rsidR="00D07AED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>2004. Measuring biological diversity. Blackwell Science ltd.</w:t>
      </w:r>
    </w:p>
    <w:p w14:paraId="192933BD" w14:textId="5CB28D49" w:rsidR="002931D0" w:rsidRPr="00F92B50" w:rsidRDefault="002931D0" w:rsidP="00D835E0">
      <w:pPr>
        <w:spacing w:after="0"/>
        <w:rPr>
          <w:rFonts w:ascii="Times New Roman" w:hAnsi="Times New Roman" w:cs="Times New Roman"/>
        </w:rPr>
      </w:pPr>
    </w:p>
    <w:p w14:paraId="5D67AEDC" w14:textId="100B5550" w:rsidR="00D835E0" w:rsidRPr="00F92B50" w:rsidRDefault="007E06E9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Magurran, A.E., McGill, B.J. 2010. Biological diversity: frontiers in measurement and assessment. OUP Oxford.</w:t>
      </w:r>
    </w:p>
    <w:p w14:paraId="2215B87A" w14:textId="77777777" w:rsidR="007E06E9" w:rsidRPr="00F92B50" w:rsidRDefault="007E06E9" w:rsidP="00D835E0">
      <w:pPr>
        <w:spacing w:after="0"/>
        <w:rPr>
          <w:rFonts w:ascii="Times New Roman" w:hAnsi="Times New Roman" w:cs="Times New Roman"/>
        </w:rPr>
      </w:pPr>
    </w:p>
    <w:p w14:paraId="6DAC0429" w14:textId="5479E5D4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Mathers, K.L., White, J.C., Guareschi, S., Hill, M.J., Heino, J.</w:t>
      </w:r>
      <w:r w:rsidR="009A59A3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Chadd, R., 2020. Invasive crayfish alter the long‐term functional biodiversity of lotic macroinvertebrate communities. Functional Ecology, 34(11), 2350-2361.</w:t>
      </w:r>
    </w:p>
    <w:p w14:paraId="7B289BB7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FEAC160" w14:textId="4E862702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Mellado-Díaz, A., Sánchez-González, J.R., Guareschi, S., Magdaleno, F.</w:t>
      </w:r>
      <w:r w:rsidR="009A59A3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Velasco, M.T., 2019. Exploring longitudinal trends and recovery gradients in macroinvertebrate communities and biomonitoring tools along regulated rivers. Science of the Total Environment, 695, p.133774.</w:t>
      </w:r>
    </w:p>
    <w:p w14:paraId="66C2794D" w14:textId="4DB477AE" w:rsidR="00B054AF" w:rsidRPr="00F92B50" w:rsidRDefault="00B054AF" w:rsidP="00D835E0">
      <w:pPr>
        <w:spacing w:after="0"/>
        <w:rPr>
          <w:rFonts w:ascii="Times New Roman" w:hAnsi="Times New Roman" w:cs="Times New Roman"/>
        </w:rPr>
      </w:pPr>
    </w:p>
    <w:p w14:paraId="1F603FF4" w14:textId="40C044A6" w:rsidR="00B054AF" w:rsidRPr="00F92B50" w:rsidRDefault="00B054AF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Mondy, C.P., Usseglio-Polatera P.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2013. Using Fuzzy-Coded Traits to Elucidate the Non-Random Role of Anthropogenic Stress in the Functional Homogenisation of Invertebrate Assemblages. Freshwater Biology, 59 (3), 584-600.</w:t>
      </w:r>
    </w:p>
    <w:p w14:paraId="4C09707E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212D6BD7" w14:textId="1016C4AA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Monk, W.A., Wood, P.J., Hannah, D.M.</w:t>
      </w:r>
      <w:r w:rsidR="009A59A3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>Wilson, D.A., 2008. Macroinvertebrate community response to inter‐annual and regional river flow regime dynamics. River Research and Applications, 24(7), 988-1001.</w:t>
      </w:r>
    </w:p>
    <w:p w14:paraId="548376D0" w14:textId="5271E739" w:rsidR="00D829C8" w:rsidRPr="00F92B50" w:rsidRDefault="00D829C8" w:rsidP="00D835E0">
      <w:pPr>
        <w:spacing w:after="0"/>
        <w:rPr>
          <w:rFonts w:ascii="Times New Roman" w:hAnsi="Times New Roman" w:cs="Times New Roman"/>
        </w:rPr>
      </w:pPr>
    </w:p>
    <w:p w14:paraId="76C0517E" w14:textId="6B4D4534" w:rsidR="00D829C8" w:rsidRPr="00F92B50" w:rsidRDefault="00D829C8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lastRenderedPageBreak/>
        <w:t>Munné, A., Prat, N., 2009. Use of macroinvertebrate-based multimetric indices for water quality evaluation in Spanish Mediterranean rivers: an intercalibration approach with the IBMWP index. Hydrobiologia, 628(1), 203-225</w:t>
      </w:r>
    </w:p>
    <w:p w14:paraId="668ED751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10E731D2" w14:textId="5C7E8103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Nichols, S., Weber, S.</w:t>
      </w:r>
      <w:r w:rsidR="009A59A3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Shaw, B., 2000. A proposed aquatic plant community biotic index for Wisconsin lakes. Environmental Management, 26(5), 491-502.</w:t>
      </w:r>
    </w:p>
    <w:p w14:paraId="106EEE47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0AB7DAFC" w14:textId="7F451824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Paisley, M.F., Trigg, D.J.</w:t>
      </w:r>
      <w:r w:rsidR="009A4ADE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Walley, W.J., 2014. Revision of the Biological Monitoring Working Party (BMWP) score system: derivation of present‐only and abundance‐related scores from field data. River </w:t>
      </w:r>
      <w:r w:rsidR="00565339" w:rsidRPr="00F92B50">
        <w:rPr>
          <w:rFonts w:ascii="Times New Roman" w:hAnsi="Times New Roman" w:cs="Times New Roman"/>
        </w:rPr>
        <w:t>R</w:t>
      </w:r>
      <w:r w:rsidRPr="00F92B50">
        <w:rPr>
          <w:rFonts w:ascii="Times New Roman" w:hAnsi="Times New Roman" w:cs="Times New Roman"/>
        </w:rPr>
        <w:t xml:space="preserve">esearch and </w:t>
      </w:r>
      <w:r w:rsidR="00565339" w:rsidRPr="00F92B50">
        <w:rPr>
          <w:rFonts w:ascii="Times New Roman" w:hAnsi="Times New Roman" w:cs="Times New Roman"/>
        </w:rPr>
        <w:t>A</w:t>
      </w:r>
      <w:r w:rsidRPr="00F92B50">
        <w:rPr>
          <w:rFonts w:ascii="Times New Roman" w:hAnsi="Times New Roman" w:cs="Times New Roman"/>
        </w:rPr>
        <w:t>pplications, 30(7), 887-904.</w:t>
      </w:r>
    </w:p>
    <w:p w14:paraId="4A58AA12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46815B0A" w14:textId="01A29D04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Petchey, O.L.</w:t>
      </w:r>
      <w:r w:rsidR="009A4ADE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 xml:space="preserve">Gaston, K.J., 2006. Functional diversity: back to basics and looking forward. Ecology </w:t>
      </w:r>
      <w:r w:rsidR="00565339" w:rsidRPr="00F92B50">
        <w:rPr>
          <w:rFonts w:ascii="Times New Roman" w:hAnsi="Times New Roman" w:cs="Times New Roman"/>
        </w:rPr>
        <w:t>L</w:t>
      </w:r>
      <w:r w:rsidRPr="00F92B50">
        <w:rPr>
          <w:rFonts w:ascii="Times New Roman" w:hAnsi="Times New Roman" w:cs="Times New Roman"/>
        </w:rPr>
        <w:t>etters, 9(6), 741-758.</w:t>
      </w:r>
    </w:p>
    <w:p w14:paraId="6C9B130C" w14:textId="77777777" w:rsidR="009A4ADE" w:rsidRPr="00F92B50" w:rsidRDefault="009A4ADE" w:rsidP="00D835E0">
      <w:pPr>
        <w:spacing w:after="0"/>
        <w:rPr>
          <w:rFonts w:ascii="Times New Roman" w:hAnsi="Times New Roman" w:cs="Times New Roman"/>
        </w:rPr>
      </w:pPr>
    </w:p>
    <w:p w14:paraId="6B8E7B0D" w14:textId="317DCF61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Pielou E.C., 1966. The measurement of diversity in different types of biological collections</w:t>
      </w:r>
      <w:r w:rsidR="009A4ADE" w:rsidRPr="00F92B50">
        <w:rPr>
          <w:rFonts w:ascii="Times New Roman" w:hAnsi="Times New Roman" w:cs="Times New Roman"/>
        </w:rPr>
        <w:t>. Journal of Theoretical Biology</w:t>
      </w:r>
      <w:r w:rsidRPr="00F92B50">
        <w:rPr>
          <w:rFonts w:ascii="Times New Roman" w:hAnsi="Times New Roman" w:cs="Times New Roman"/>
        </w:rPr>
        <w:t>., 13, 131–144.</w:t>
      </w:r>
    </w:p>
    <w:p w14:paraId="75B6A4AE" w14:textId="7AD8AD67" w:rsidR="00E37677" w:rsidRPr="00F92B50" w:rsidRDefault="00E37677" w:rsidP="00D835E0">
      <w:pPr>
        <w:spacing w:after="0"/>
        <w:rPr>
          <w:rFonts w:ascii="Times New Roman" w:hAnsi="Times New Roman" w:cs="Times New Roman"/>
        </w:rPr>
      </w:pPr>
    </w:p>
    <w:p w14:paraId="658154E8" w14:textId="2D9EA6FD" w:rsidR="00E37677" w:rsidRPr="00F92B50" w:rsidRDefault="00E37677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Pinto, P., Rosado, J., Morais, M., Antunes, I.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2004. Assessment methodology for southern siliceous basins in Portugal. In Integrated Assessment of Running Waters in Europe (pp. 191-214). Springer, Dordrecht.</w:t>
      </w:r>
    </w:p>
    <w:p w14:paraId="54139B8E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0F437DEA" w14:textId="061D504F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Shannon, C.E.</w:t>
      </w:r>
      <w:r w:rsidR="00D07AED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>1948</w:t>
      </w:r>
      <w:r w:rsidR="00D07AED" w:rsidRPr="00F92B50">
        <w:rPr>
          <w:rFonts w:ascii="Times New Roman" w:hAnsi="Times New Roman" w:cs="Times New Roman"/>
        </w:rPr>
        <w:t>.</w:t>
      </w:r>
      <w:r w:rsidRPr="00F92B50">
        <w:rPr>
          <w:rFonts w:ascii="Times New Roman" w:hAnsi="Times New Roman" w:cs="Times New Roman"/>
        </w:rPr>
        <w:t xml:space="preserve"> A mathematical theory of communication. Bell System Technical Journal, 27, 379–423.</w:t>
      </w:r>
    </w:p>
    <w:p w14:paraId="2B423FFE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279DBFC7" w14:textId="3A790BE8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Simpson, W. 1949. Measurement of diversity. Nature 163:688</w:t>
      </w:r>
      <w:r w:rsidR="00D07AED" w:rsidRPr="00F92B50">
        <w:rPr>
          <w:rFonts w:ascii="Times New Roman" w:hAnsi="Times New Roman" w:cs="Times New Roman"/>
        </w:rPr>
        <w:t>.</w:t>
      </w:r>
    </w:p>
    <w:p w14:paraId="69D2FA3A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DD6611B" w14:textId="6B2A03A2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Son, M.O., Prokin, A.A., Dubov, P.G., Konopacka, A., Grabowski, M., MacNeil, C.</w:t>
      </w:r>
      <w:r w:rsidR="009A4ADE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Panov, V.E., 2020. Caspian invaders vs. Ponto-Caspian locals–range expansion of invasive macroinvertebrates from the Volga Basin results in high biological pollution of the Lower Don River. Management of Biological Invasions, 11(2), 178.</w:t>
      </w:r>
    </w:p>
    <w:p w14:paraId="48A4E891" w14:textId="797AD864" w:rsidR="00AA7E58" w:rsidRPr="00F92B50" w:rsidRDefault="00AA7E58" w:rsidP="00D835E0">
      <w:pPr>
        <w:spacing w:after="0"/>
        <w:rPr>
          <w:rFonts w:ascii="Times New Roman" w:hAnsi="Times New Roman" w:cs="Times New Roman"/>
        </w:rPr>
      </w:pPr>
    </w:p>
    <w:p w14:paraId="78CC6CBC" w14:textId="2582BAF4" w:rsidR="00AA7E58" w:rsidRPr="00F92B50" w:rsidRDefault="00AA7E58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Thiebaut, G., Tixier, G., Guerold, F., Muller, S. 2006. Comparison of different biological indices for the assessment of river quality: application to the upper river Moselle (France). Hydrobiologia, 570(1), 159-164.</w:t>
      </w:r>
    </w:p>
    <w:p w14:paraId="43F9AEB1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8870495" w14:textId="30682489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Turley, M.D., Bilotta, G</w:t>
      </w:r>
      <w:r w:rsidR="009A4ADE" w:rsidRPr="00F92B50">
        <w:rPr>
          <w:rFonts w:ascii="Times New Roman" w:hAnsi="Times New Roman" w:cs="Times New Roman"/>
        </w:rPr>
        <w:t>.</w:t>
      </w:r>
      <w:r w:rsidRPr="00F92B50">
        <w:rPr>
          <w:rFonts w:ascii="Times New Roman" w:hAnsi="Times New Roman" w:cs="Times New Roman"/>
        </w:rPr>
        <w:t>S., Chadd, R.P., Extence, C.A., Brazier, R.E.,</w:t>
      </w:r>
      <w:r w:rsidR="00D07AED" w:rsidRPr="00F92B50">
        <w:rPr>
          <w:rFonts w:ascii="Times New Roman" w:hAnsi="Times New Roman" w:cs="Times New Roman"/>
        </w:rPr>
        <w:t xml:space="preserve"> </w:t>
      </w:r>
      <w:r w:rsidRPr="00F92B50">
        <w:rPr>
          <w:rFonts w:ascii="Times New Roman" w:hAnsi="Times New Roman" w:cs="Times New Roman"/>
        </w:rPr>
        <w:t>Burnside, N.G., Pickwell, A.G.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2016. A sediment-specific family level biomonitoring tool to identify the impacts of fine sediment in temperate rivers and streams. Ecological Indicators, 70, 151–165.</w:t>
      </w:r>
    </w:p>
    <w:p w14:paraId="4EC7B779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6F71610B" w14:textId="264E6DAB" w:rsidR="00EB0AAB" w:rsidRPr="00F92B50" w:rsidRDefault="00EB0AAB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Verdonschot, R.C., Keizer-Vlek, H.E., Verdonschot, P.F.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2012. Development of a multimetric index based on macroinvertebrates for drainage ditch networks in agricultural areas. Ecological </w:t>
      </w:r>
      <w:r w:rsidR="00565339" w:rsidRPr="00F92B50">
        <w:rPr>
          <w:rFonts w:ascii="Times New Roman" w:hAnsi="Times New Roman" w:cs="Times New Roman"/>
        </w:rPr>
        <w:t>I</w:t>
      </w:r>
      <w:r w:rsidRPr="00F92B50">
        <w:rPr>
          <w:rFonts w:ascii="Times New Roman" w:hAnsi="Times New Roman" w:cs="Times New Roman"/>
        </w:rPr>
        <w:t>ndicators, 13(1), 232-242.</w:t>
      </w:r>
    </w:p>
    <w:p w14:paraId="30312754" w14:textId="77777777" w:rsidR="00EB0AAB" w:rsidRPr="00F92B50" w:rsidRDefault="00EB0AAB" w:rsidP="00D835E0">
      <w:pPr>
        <w:spacing w:after="0"/>
        <w:rPr>
          <w:rFonts w:ascii="Times New Roman" w:hAnsi="Times New Roman" w:cs="Times New Roman"/>
        </w:rPr>
      </w:pPr>
    </w:p>
    <w:p w14:paraId="5ED673A6" w14:textId="6BA4E6A5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Wilkes, M.A., Mckenzie, M., Murphy, J.F.</w:t>
      </w:r>
      <w:r w:rsidR="009A4ADE" w:rsidRPr="00F92B50">
        <w:rPr>
          <w:rFonts w:ascii="Times New Roman" w:hAnsi="Times New Roman" w:cs="Times New Roman"/>
        </w:rPr>
        <w:t xml:space="preserve">, </w:t>
      </w:r>
      <w:r w:rsidRPr="00F92B50">
        <w:rPr>
          <w:rFonts w:ascii="Times New Roman" w:hAnsi="Times New Roman" w:cs="Times New Roman"/>
        </w:rPr>
        <w:t>Chadd, R.P., 2017. Assessing the mechanistic basis for fine sediment biomonitoring: Inconsistencies among the literature, traits and indices. River Research and Applications, 33(10), 1618-1629.</w:t>
      </w:r>
    </w:p>
    <w:p w14:paraId="47218215" w14:textId="6B883C3D" w:rsidR="00F60ECC" w:rsidRPr="00F92B50" w:rsidRDefault="00F60ECC" w:rsidP="00D835E0">
      <w:pPr>
        <w:spacing w:after="0"/>
        <w:rPr>
          <w:rFonts w:ascii="Times New Roman" w:hAnsi="Times New Roman" w:cs="Times New Roman"/>
        </w:rPr>
      </w:pPr>
    </w:p>
    <w:p w14:paraId="647BDD7B" w14:textId="29D2010E" w:rsidR="00F60ECC" w:rsidRPr="00F92B50" w:rsidRDefault="00F60ECC" w:rsidP="00D835E0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t>Wood, P.J., Gunn, J., Smith, H., Abas-Kutty, A.</w:t>
      </w:r>
      <w:r w:rsidR="00D07AED" w:rsidRPr="00F92B50">
        <w:rPr>
          <w:rFonts w:ascii="Times New Roman" w:hAnsi="Times New Roman" w:cs="Times New Roman"/>
        </w:rPr>
        <w:t>,</w:t>
      </w:r>
      <w:r w:rsidRPr="00F92B50">
        <w:rPr>
          <w:rFonts w:ascii="Times New Roman" w:hAnsi="Times New Roman" w:cs="Times New Roman"/>
        </w:rPr>
        <w:t xml:space="preserve"> 2005. Flow permanence and macroinvertebrate community diversity within groundwater dominated headwater streams and springs. Hydrobiologia, 545(1), 55-64.</w:t>
      </w:r>
    </w:p>
    <w:p w14:paraId="641F8736" w14:textId="77777777" w:rsidR="00D835E0" w:rsidRPr="00F92B50" w:rsidRDefault="00D835E0" w:rsidP="00D835E0">
      <w:pPr>
        <w:spacing w:after="0"/>
        <w:rPr>
          <w:rFonts w:ascii="Times New Roman" w:hAnsi="Times New Roman" w:cs="Times New Roman"/>
        </w:rPr>
      </w:pPr>
    </w:p>
    <w:p w14:paraId="59D257D2" w14:textId="528EFB13" w:rsidR="00D835E0" w:rsidRPr="00F92B50" w:rsidRDefault="00D835E0" w:rsidP="00D40E07">
      <w:pPr>
        <w:spacing w:after="0"/>
        <w:rPr>
          <w:rFonts w:ascii="Times New Roman" w:hAnsi="Times New Roman" w:cs="Times New Roman"/>
        </w:rPr>
      </w:pPr>
      <w:r w:rsidRPr="00F92B50">
        <w:rPr>
          <w:rFonts w:ascii="Times New Roman" w:hAnsi="Times New Roman" w:cs="Times New Roman"/>
        </w:rPr>
        <w:lastRenderedPageBreak/>
        <w:t>Wright, I.A. and Ryan, M.M., 2016. Impact of mining and industrial pollution on stream macroinvertebrates: importance of taxonomic resolution, water geochemistry and EPT indices for impact detection. Hydrobiologia, 772(1), 103-115.</w:t>
      </w:r>
    </w:p>
    <w:p w14:paraId="5242E8C9" w14:textId="1C6DBAFA" w:rsidR="005344D1" w:rsidRPr="00F92B50" w:rsidRDefault="005344D1">
      <w:pPr>
        <w:rPr>
          <w:rFonts w:ascii="Cambria" w:hAnsi="Cambria"/>
        </w:rPr>
      </w:pPr>
    </w:p>
    <w:sectPr w:rsidR="005344D1" w:rsidRPr="00F92B50" w:rsidSect="00D40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C2CE" w14:textId="77777777" w:rsidR="00E958E7" w:rsidRDefault="00E958E7" w:rsidP="005D6CC3">
      <w:pPr>
        <w:spacing w:after="0" w:line="240" w:lineRule="auto"/>
      </w:pPr>
      <w:r>
        <w:separator/>
      </w:r>
    </w:p>
  </w:endnote>
  <w:endnote w:type="continuationSeparator" w:id="0">
    <w:p w14:paraId="2998D5D7" w14:textId="77777777" w:rsidR="00E958E7" w:rsidRDefault="00E958E7" w:rsidP="005D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4C2B" w14:textId="77777777" w:rsidR="00E958E7" w:rsidRDefault="00E958E7" w:rsidP="005D6CC3">
      <w:pPr>
        <w:spacing w:after="0" w:line="240" w:lineRule="auto"/>
      </w:pPr>
      <w:r>
        <w:separator/>
      </w:r>
    </w:p>
  </w:footnote>
  <w:footnote w:type="continuationSeparator" w:id="0">
    <w:p w14:paraId="08B7A183" w14:textId="77777777" w:rsidR="00E958E7" w:rsidRDefault="00E958E7" w:rsidP="005D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973"/>
    <w:multiLevelType w:val="hybridMultilevel"/>
    <w:tmpl w:val="63C2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50411"/>
    <w:multiLevelType w:val="hybridMultilevel"/>
    <w:tmpl w:val="58947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45056">
    <w:abstractNumId w:val="1"/>
  </w:num>
  <w:num w:numId="2" w16cid:durableId="172251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E0"/>
    <w:rsid w:val="000031EA"/>
    <w:rsid w:val="000829EE"/>
    <w:rsid w:val="0008367F"/>
    <w:rsid w:val="000843D4"/>
    <w:rsid w:val="000978F7"/>
    <w:rsid w:val="000A1D38"/>
    <w:rsid w:val="000A2FEF"/>
    <w:rsid w:val="000E6187"/>
    <w:rsid w:val="000F5D12"/>
    <w:rsid w:val="000F5FAA"/>
    <w:rsid w:val="001031A9"/>
    <w:rsid w:val="00150147"/>
    <w:rsid w:val="00151B08"/>
    <w:rsid w:val="001A55FA"/>
    <w:rsid w:val="001E095B"/>
    <w:rsid w:val="001E3CAA"/>
    <w:rsid w:val="00242CA4"/>
    <w:rsid w:val="002931D0"/>
    <w:rsid w:val="00294E33"/>
    <w:rsid w:val="002A0317"/>
    <w:rsid w:val="002B44B6"/>
    <w:rsid w:val="00305DB5"/>
    <w:rsid w:val="003343B8"/>
    <w:rsid w:val="00340B44"/>
    <w:rsid w:val="0035446E"/>
    <w:rsid w:val="00384E15"/>
    <w:rsid w:val="003C16E7"/>
    <w:rsid w:val="003E11B0"/>
    <w:rsid w:val="003E4265"/>
    <w:rsid w:val="003F5EAE"/>
    <w:rsid w:val="00450D6C"/>
    <w:rsid w:val="004523E5"/>
    <w:rsid w:val="00456C50"/>
    <w:rsid w:val="00464FDC"/>
    <w:rsid w:val="00480489"/>
    <w:rsid w:val="00496A32"/>
    <w:rsid w:val="0050335A"/>
    <w:rsid w:val="00511051"/>
    <w:rsid w:val="005335E6"/>
    <w:rsid w:val="005344D1"/>
    <w:rsid w:val="00565339"/>
    <w:rsid w:val="005A4702"/>
    <w:rsid w:val="005D410A"/>
    <w:rsid w:val="005D6CC3"/>
    <w:rsid w:val="005F05B8"/>
    <w:rsid w:val="0060389C"/>
    <w:rsid w:val="00630D0A"/>
    <w:rsid w:val="00644C8F"/>
    <w:rsid w:val="00646801"/>
    <w:rsid w:val="00660AE7"/>
    <w:rsid w:val="0067331E"/>
    <w:rsid w:val="006A7E88"/>
    <w:rsid w:val="006B70C5"/>
    <w:rsid w:val="007100FD"/>
    <w:rsid w:val="00712A1A"/>
    <w:rsid w:val="00737228"/>
    <w:rsid w:val="0074526B"/>
    <w:rsid w:val="00757D33"/>
    <w:rsid w:val="00760C40"/>
    <w:rsid w:val="00764D97"/>
    <w:rsid w:val="007868C8"/>
    <w:rsid w:val="007B44B5"/>
    <w:rsid w:val="007E06E9"/>
    <w:rsid w:val="00806ADF"/>
    <w:rsid w:val="00823DBF"/>
    <w:rsid w:val="00884002"/>
    <w:rsid w:val="00894204"/>
    <w:rsid w:val="008A1744"/>
    <w:rsid w:val="008A623E"/>
    <w:rsid w:val="008D7A4F"/>
    <w:rsid w:val="009035BD"/>
    <w:rsid w:val="00920D28"/>
    <w:rsid w:val="00925F63"/>
    <w:rsid w:val="009653BF"/>
    <w:rsid w:val="009735F1"/>
    <w:rsid w:val="009A4ADE"/>
    <w:rsid w:val="009A59A3"/>
    <w:rsid w:val="009B21E0"/>
    <w:rsid w:val="009E48AD"/>
    <w:rsid w:val="009F1C51"/>
    <w:rsid w:val="00A00516"/>
    <w:rsid w:val="00A152B8"/>
    <w:rsid w:val="00A31726"/>
    <w:rsid w:val="00A418C5"/>
    <w:rsid w:val="00A535A0"/>
    <w:rsid w:val="00A549E5"/>
    <w:rsid w:val="00AA7E58"/>
    <w:rsid w:val="00AB6850"/>
    <w:rsid w:val="00AD3A50"/>
    <w:rsid w:val="00AF5E9C"/>
    <w:rsid w:val="00B054AF"/>
    <w:rsid w:val="00B431D8"/>
    <w:rsid w:val="00B608DF"/>
    <w:rsid w:val="00B66E3D"/>
    <w:rsid w:val="00BA3768"/>
    <w:rsid w:val="00BA7464"/>
    <w:rsid w:val="00BA7923"/>
    <w:rsid w:val="00BF032B"/>
    <w:rsid w:val="00BF103E"/>
    <w:rsid w:val="00C25B87"/>
    <w:rsid w:val="00C62AE2"/>
    <w:rsid w:val="00C7564A"/>
    <w:rsid w:val="00C87257"/>
    <w:rsid w:val="00CF230F"/>
    <w:rsid w:val="00CF345C"/>
    <w:rsid w:val="00D01E63"/>
    <w:rsid w:val="00D07AED"/>
    <w:rsid w:val="00D10A1E"/>
    <w:rsid w:val="00D14692"/>
    <w:rsid w:val="00D24483"/>
    <w:rsid w:val="00D40E07"/>
    <w:rsid w:val="00D55515"/>
    <w:rsid w:val="00D829C8"/>
    <w:rsid w:val="00D835E0"/>
    <w:rsid w:val="00D84DA8"/>
    <w:rsid w:val="00D86219"/>
    <w:rsid w:val="00D902E7"/>
    <w:rsid w:val="00D92528"/>
    <w:rsid w:val="00DD7958"/>
    <w:rsid w:val="00E12102"/>
    <w:rsid w:val="00E21368"/>
    <w:rsid w:val="00E37677"/>
    <w:rsid w:val="00E958E7"/>
    <w:rsid w:val="00EB0AAB"/>
    <w:rsid w:val="00ED3857"/>
    <w:rsid w:val="00F02FC6"/>
    <w:rsid w:val="00F32B85"/>
    <w:rsid w:val="00F50C6B"/>
    <w:rsid w:val="00F60ECC"/>
    <w:rsid w:val="00F75FF2"/>
    <w:rsid w:val="00F86A25"/>
    <w:rsid w:val="00F92B50"/>
    <w:rsid w:val="00F96000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0F7D"/>
  <w15:chartTrackingRefBased/>
  <w15:docId w15:val="{B6481149-8BC5-421B-BB23-90A6274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5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5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62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1D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1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C3"/>
  </w:style>
  <w:style w:type="paragraph" w:styleId="Footer">
    <w:name w:val="footer"/>
    <w:basedOn w:val="Normal"/>
    <w:link w:val="FooterChar"/>
    <w:uiPriority w:val="99"/>
    <w:unhideWhenUsed/>
    <w:rsid w:val="005D6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laini@unito.it" TargetMode="External"/><Relationship Id="rId13" Type="http://schemas.openxmlformats.org/officeDocument/2006/relationships/hyperlink" Target="http://researcharchive.calacademy.org/research/ichthyology/catalog/fishcatmain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inespecie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ture.com/articles/s41597-020-00732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natla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s41598-019-51500-6" TargetMode="External"/><Relationship Id="rId10" Type="http://schemas.openxmlformats.org/officeDocument/2006/relationships/hyperlink" Target="https://www.gbif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uareschi@ebd.csic.es" TargetMode="External"/><Relationship Id="rId14" Type="http://schemas.openxmlformats.org/officeDocument/2006/relationships/hyperlink" Target="https://www.journals.uchicago.edu/doi/10.1899/0887-3593(2006)025%5b0730:FTNONA%5d2.0.CO;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84A2-C6C2-4DA3-9DA2-D01E4135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Guareschi</dc:creator>
  <cp:keywords/>
  <dc:description/>
  <cp:lastModifiedBy>Simone Guareschi</cp:lastModifiedBy>
  <cp:revision>11</cp:revision>
  <dcterms:created xsi:type="dcterms:W3CDTF">2022-08-29T16:32:00Z</dcterms:created>
  <dcterms:modified xsi:type="dcterms:W3CDTF">2022-09-06T16:41:00Z</dcterms:modified>
</cp:coreProperties>
</file>