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0956" w14:textId="009D6ADE" w:rsidR="006174D9" w:rsidRPr="00A7635D" w:rsidRDefault="006174D9" w:rsidP="00A7635D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A7635D">
        <w:rPr>
          <w:rFonts w:ascii="Times New Roman" w:hAnsi="Times New Roman" w:cs="Times New Roman"/>
          <w:b/>
          <w:sz w:val="28"/>
          <w:szCs w:val="28"/>
        </w:rPr>
        <w:t>PROSPERO protocol registration</w:t>
      </w:r>
      <w:r w:rsidR="00F12471" w:rsidRPr="00A7635D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</w:p>
    <w:p w14:paraId="29F5F8D4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International prospective register of systematic reviews</w:t>
      </w:r>
    </w:p>
    <w:p w14:paraId="5C579EBA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Systematic review</w:t>
      </w:r>
    </w:p>
    <w:p w14:paraId="28712AE0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1. * Review title.</w:t>
      </w:r>
    </w:p>
    <w:p w14:paraId="18869D08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Give the title of the review in English</w:t>
      </w:r>
    </w:p>
    <w:p w14:paraId="4913CFAD" w14:textId="6A2E6391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The impact of serum magnesium on mortality, and cardiovascular disease in dialysis patients: a systematic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review and meta-analysis</w:t>
      </w:r>
    </w:p>
    <w:p w14:paraId="1812E9F4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2. Original language title.</w:t>
      </w:r>
    </w:p>
    <w:p w14:paraId="19786C01" w14:textId="77777777" w:rsidR="009805B5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 xml:space="preserve">For reviews in languages other than English, give the title in the original language. </w:t>
      </w:r>
    </w:p>
    <w:p w14:paraId="039EAB07" w14:textId="2BCAADC0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This will be displayed with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the English language title.</w:t>
      </w:r>
    </w:p>
    <w:p w14:paraId="08574BE6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3. * Anticipated or actual start date.</w:t>
      </w:r>
    </w:p>
    <w:p w14:paraId="18077AAB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Give the date the systematic review started or is expected to start.</w:t>
      </w:r>
    </w:p>
    <w:p w14:paraId="71F9A9DD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20/05/2021</w:t>
      </w:r>
    </w:p>
    <w:p w14:paraId="11F688E3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4. * Anticipated completion date.</w:t>
      </w:r>
    </w:p>
    <w:p w14:paraId="39EE1AD9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Give the date by which the review is expected to be completed.</w:t>
      </w:r>
    </w:p>
    <w:p w14:paraId="7E88BB03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31/07/2021</w:t>
      </w:r>
    </w:p>
    <w:p w14:paraId="5E7B6D88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5. * Stage of review at time of this submission.</w:t>
      </w:r>
    </w:p>
    <w:p w14:paraId="0680043C" w14:textId="5116355A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Tick the boxes to show which review tasks have been started and which have been completed. Update this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field each time any amendments are made to a published record.</w:t>
      </w:r>
    </w:p>
    <w:p w14:paraId="782F275E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Reviews that have started data extraction (at the time of initial submission) are not eligible for</w:t>
      </w:r>
    </w:p>
    <w:p w14:paraId="3E4B13EC" w14:textId="73F1940A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inclusion in PROSPERO. If there is later evidence that incorrect status and/or completion date has been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supplied, the published PROSPERO record will be marked as retracted.</w:t>
      </w:r>
    </w:p>
    <w:p w14:paraId="61482B62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This field uses answers to initial screening questions. It cannot be edited until after registration.</w:t>
      </w:r>
    </w:p>
    <w:p w14:paraId="28B548F6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The review has not yet started: No</w:t>
      </w:r>
    </w:p>
    <w:p w14:paraId="5ACCE818" w14:textId="77777777" w:rsidR="009805B5" w:rsidRPr="00A90AEA" w:rsidRDefault="009805B5" w:rsidP="00A90AEA">
      <w:pPr>
        <w:spacing w:line="480" w:lineRule="auto"/>
        <w:ind w:leftChars="200" w:left="480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Review stage Started Completed</w:t>
      </w:r>
    </w:p>
    <w:p w14:paraId="01F0CF04" w14:textId="109BA3CF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Preliminary searches</w:t>
      </w:r>
      <w:r>
        <w:rPr>
          <w:rFonts w:ascii="Times New Roman" w:hAnsi="Times New Roman" w:cs="Times New Roman"/>
          <w:bCs/>
          <w:szCs w:val="24"/>
        </w:rPr>
        <w:t>,</w:t>
      </w:r>
      <w:r w:rsidRPr="00A90AEA">
        <w:rPr>
          <w:rFonts w:ascii="Times New Roman" w:hAnsi="Times New Roman" w:cs="Times New Roman"/>
          <w:bCs/>
          <w:szCs w:val="24"/>
        </w:rPr>
        <w:t xml:space="preserve"> Yes</w:t>
      </w:r>
    </w:p>
    <w:p w14:paraId="0E428E52" w14:textId="0AC47419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lastRenderedPageBreak/>
        <w:t>Piloting of the study selection process</w:t>
      </w:r>
      <w:r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Yes</w:t>
      </w:r>
    </w:p>
    <w:p w14:paraId="2A5A864E" w14:textId="7158B150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Formal screening of search results against eligibility criteria</w:t>
      </w:r>
      <w:r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Yes</w:t>
      </w:r>
    </w:p>
    <w:p w14:paraId="6DDF36C0" w14:textId="5288801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Data extraction</w:t>
      </w:r>
      <w:r>
        <w:rPr>
          <w:rFonts w:ascii="Times New Roman" w:hAnsi="Times New Roman" w:cs="Times New Roman"/>
          <w:bCs/>
          <w:szCs w:val="24"/>
        </w:rPr>
        <w:t>,</w:t>
      </w:r>
      <w:r w:rsidRPr="00A90AEA">
        <w:rPr>
          <w:rFonts w:ascii="Times New Roman" w:hAnsi="Times New Roman" w:cs="Times New Roman"/>
          <w:bCs/>
          <w:szCs w:val="24"/>
        </w:rPr>
        <w:t xml:space="preserve"> No</w:t>
      </w:r>
    </w:p>
    <w:p w14:paraId="27444A7B" w14:textId="392D72D4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Risk of bias (quality) assessment</w:t>
      </w:r>
      <w:r>
        <w:rPr>
          <w:rFonts w:ascii="Times New Roman" w:hAnsi="Times New Roman" w:cs="Times New Roman"/>
          <w:bCs/>
          <w:szCs w:val="24"/>
        </w:rPr>
        <w:t>,</w:t>
      </w:r>
      <w:r w:rsidRPr="00A90AEA">
        <w:rPr>
          <w:rFonts w:ascii="Times New Roman" w:hAnsi="Times New Roman" w:cs="Times New Roman"/>
          <w:bCs/>
          <w:szCs w:val="24"/>
        </w:rPr>
        <w:t xml:space="preserve"> No</w:t>
      </w:r>
    </w:p>
    <w:p w14:paraId="01EA055D" w14:textId="4BFFB2E2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Data analysis</w:t>
      </w:r>
      <w:r>
        <w:rPr>
          <w:rFonts w:ascii="Times New Roman" w:hAnsi="Times New Roman" w:cs="Times New Roman"/>
          <w:bCs/>
          <w:szCs w:val="24"/>
        </w:rPr>
        <w:t>,</w:t>
      </w:r>
      <w:r w:rsidRPr="00A90AEA">
        <w:rPr>
          <w:rFonts w:ascii="Times New Roman" w:hAnsi="Times New Roman" w:cs="Times New Roman"/>
          <w:bCs/>
          <w:szCs w:val="24"/>
        </w:rPr>
        <w:t xml:space="preserve"> Yes</w:t>
      </w:r>
    </w:p>
    <w:p w14:paraId="09DC6880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Provide any other relevant information about the stage of the review here.</w:t>
      </w:r>
    </w:p>
    <w:p w14:paraId="67A1B451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6. * Named contact.</w:t>
      </w:r>
    </w:p>
    <w:p w14:paraId="372DC55C" w14:textId="65FB15C8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The named contact is the guarantor for the accuracy of the information in the register record. This may be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any member of the review team.</w:t>
      </w:r>
    </w:p>
    <w:p w14:paraId="71F934B5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 xml:space="preserve">Chi 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Ya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 xml:space="preserve"> Huang</w:t>
      </w:r>
    </w:p>
    <w:p w14:paraId="30B787D3" w14:textId="70F097EB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Email salutation (e.g. "Dr Smith" or "Joanne") for correspondence: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Dr Huang</w:t>
      </w:r>
    </w:p>
    <w:p w14:paraId="208A03A4" w14:textId="6ACCDB8E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7. * Named contact e</w:t>
      </w:r>
      <w:r>
        <w:rPr>
          <w:rFonts w:ascii="Times New Roman" w:hAnsi="Times New Roman" w:cs="Times New Roman"/>
          <w:bCs/>
          <w:szCs w:val="24"/>
        </w:rPr>
        <w:t>-</w:t>
      </w:r>
      <w:r w:rsidRPr="00A90AEA">
        <w:rPr>
          <w:rFonts w:ascii="Times New Roman" w:hAnsi="Times New Roman" w:cs="Times New Roman"/>
          <w:bCs/>
          <w:szCs w:val="24"/>
        </w:rPr>
        <w:t>mail</w:t>
      </w:r>
      <w:r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sheila21928@gmail.com</w:t>
      </w:r>
    </w:p>
    <w:p w14:paraId="69BA7EB8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8. Named contact address</w:t>
      </w:r>
    </w:p>
    <w:p w14:paraId="32F71432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 xml:space="preserve">No. 901, 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Zhonghua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 xml:space="preserve"> Rd., Yongkang Dist., Tainan City 710402 , Taiwan (R.O.C.)</w:t>
      </w:r>
    </w:p>
    <w:p w14:paraId="4BCE9A48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9. Named contact phone number.</w:t>
      </w:r>
    </w:p>
    <w:p w14:paraId="65A5432C" w14:textId="346A2FE8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086-</w:t>
      </w:r>
      <w:r w:rsidRPr="00A90AEA">
        <w:rPr>
          <w:rFonts w:ascii="Times New Roman" w:hAnsi="Times New Roman" w:cs="Times New Roman"/>
          <w:bCs/>
          <w:szCs w:val="24"/>
        </w:rPr>
        <w:t>978177386</w:t>
      </w:r>
    </w:p>
    <w:p w14:paraId="100EDAF6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 xml:space="preserve">10. * 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Organisational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 xml:space="preserve"> affiliation of the review.</w:t>
      </w:r>
    </w:p>
    <w:p w14:paraId="3B68D0CB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Chi Mei Medical center</w:t>
      </w:r>
    </w:p>
    <w:p w14:paraId="199C13B5" w14:textId="20A5AEA5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proofErr w:type="spellStart"/>
      <w:r w:rsidRPr="00A90AEA">
        <w:rPr>
          <w:rFonts w:ascii="Times New Roman" w:hAnsi="Times New Roman" w:cs="Times New Roman"/>
          <w:bCs/>
          <w:szCs w:val="24"/>
        </w:rPr>
        <w:t>Organisation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 xml:space="preserve"> web address: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http://www.chimei.org.tw/</w:t>
      </w:r>
    </w:p>
    <w:p w14:paraId="6CABF6C0" w14:textId="77777777" w:rsidR="009805B5" w:rsidRPr="00A90AEA" w:rsidRDefault="009805B5" w:rsidP="00A90AEA">
      <w:pPr>
        <w:spacing w:line="480" w:lineRule="auto"/>
        <w:ind w:leftChars="200" w:left="480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 xml:space="preserve">11. * Review team members and their 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organisational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 xml:space="preserve"> affiliations.</w:t>
      </w:r>
    </w:p>
    <w:p w14:paraId="435A1349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Dr Chi-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Ya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 xml:space="preserve"> Huang. Chi Mei Medical center</w:t>
      </w:r>
    </w:p>
    <w:p w14:paraId="71A2BB79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Dr Chi-Chen Yang. Chi Mei Medical Center</w:t>
      </w:r>
    </w:p>
    <w:p w14:paraId="0AFEF6A3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Dr Jui-Yi Chen. Chi Mei Medical Center</w:t>
      </w:r>
    </w:p>
    <w:p w14:paraId="7248916B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Dr Yun-Ting Huang. Chi Mei Medical Center</w:t>
      </w:r>
    </w:p>
    <w:p w14:paraId="64FFBDA4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12. * Funding sources/sponsors.</w:t>
      </w:r>
    </w:p>
    <w:p w14:paraId="24FB4FC0" w14:textId="5DE411A0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 xml:space="preserve">Details of the individuals, organizations, groups, companies or other legal entities who have </w:t>
      </w:r>
      <w:r w:rsidRPr="00A90AEA">
        <w:rPr>
          <w:rFonts w:ascii="Times New Roman" w:hAnsi="Times New Roman" w:cs="Times New Roman"/>
          <w:bCs/>
          <w:szCs w:val="24"/>
        </w:rPr>
        <w:lastRenderedPageBreak/>
        <w:t>funded or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sponsored the review.</w:t>
      </w:r>
    </w:p>
    <w:p w14:paraId="582F4673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nil</w:t>
      </w:r>
    </w:p>
    <w:p w14:paraId="28AE917B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Grant number(s)</w:t>
      </w:r>
    </w:p>
    <w:p w14:paraId="17CA0FB4" w14:textId="6C3D6188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State the funder, grant or award number and the date of award</w:t>
      </w:r>
      <w:r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nil</w:t>
      </w:r>
    </w:p>
    <w:p w14:paraId="3DC93333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13. * Conflicts of interest.</w:t>
      </w:r>
    </w:p>
    <w:p w14:paraId="14DE2FF9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None</w:t>
      </w:r>
    </w:p>
    <w:p w14:paraId="2AE31F40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14. Collaborators.</w:t>
      </w:r>
    </w:p>
    <w:p w14:paraId="1F9B2CC7" w14:textId="42BAB00F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 xml:space="preserve">Give the name and affiliation of any individuals or 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organisations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 xml:space="preserve"> who are working on the review but who are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not listed as review team members. NOTE: email and country must be completed for each person</w:t>
      </w:r>
      <w:r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unless you are amending a published record.</w:t>
      </w:r>
    </w:p>
    <w:p w14:paraId="1F1192C8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15. * Review question.</w:t>
      </w:r>
    </w:p>
    <w:p w14:paraId="3CF0CA7A" w14:textId="08C97932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State the review question(s) clearly and precisely. It may be appropriate to break very broad questions down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into a series of related more specific questions. Questions may be framed or refined using PI(E)COS or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similar where relevant.</w:t>
      </w:r>
    </w:p>
    <w:p w14:paraId="7C948AAD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P: Patients on dialysis</w:t>
      </w:r>
    </w:p>
    <w:p w14:paraId="6998FF50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I: Hypomagnesemia or normomagnesemia</w:t>
      </w:r>
    </w:p>
    <w:p w14:paraId="2D8792A1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C: Hypermagnesemia</w:t>
      </w:r>
    </w:p>
    <w:p w14:paraId="4510F9EA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 xml:space="preserve">O: 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All cause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 xml:space="preserve"> mortality or CV mortality</w:t>
      </w:r>
    </w:p>
    <w:p w14:paraId="1ED37807" w14:textId="0417FED2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The impact of serum magnesium on mortality, and cardiovascular disease in dialysis patients: a systematic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review and meta-analysis</w:t>
      </w:r>
    </w:p>
    <w:p w14:paraId="31B0650F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16. * Searches.</w:t>
      </w:r>
    </w:p>
    <w:p w14:paraId="19605EFB" w14:textId="2A3FCBC3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State the sources that will be searched (e.g. Medline). Give the search dates, and any restrictions (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e.g.language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 xml:space="preserve"> or publication date). Do NOT enter the full search strategy (it may be provided as a link or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attachment below.)</w:t>
      </w:r>
    </w:p>
    <w:p w14:paraId="21288FFD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PubMed, Cochrane, Embase</w:t>
      </w:r>
    </w:p>
    <w:p w14:paraId="2C28975B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17. URL to search strategy.</w:t>
      </w:r>
    </w:p>
    <w:p w14:paraId="0F12605B" w14:textId="52BD2A94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lastRenderedPageBreak/>
        <w:t>Upload a file with your search strategy, or an example of a search strategy for a specific database, (including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the keywords) in pdf or word format. In doing so you are consenting to the file being made publicly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accessible. Or provide a URL or link to the strategy. Do NOT provide links to your search results.</w:t>
      </w:r>
    </w:p>
    <w:p w14:paraId="6D108A92" w14:textId="760F4148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Search: ((((((("Renal Dialysis"[Mesh]) OR (Dialysis)) OR (hemodialysis)) OR (peritoneal dialysis)) OR(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haemodialysis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>)) AND (magnesium)) OR (hypomagnesemia)) OR (hypermagnesemia) (("Renal Dialysis"[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MeSH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 xml:space="preserve"> Terms] OR ("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dialysance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>"[All Fields] OR "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dialysances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>"[All Fields] OR "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dialysation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>"[All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Fields] OR "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dialysator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>"[All Fields] OR "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dialysators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>"[All Fields] OR "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dialyse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>"[All Fields] OR "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dialysed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>"[All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Fields] OR "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dialyser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>"[All Fields] OR "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dialysers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>"[All Fields] OR "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dialysing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>"[All Fields] OR "dialysis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solutions"[Pharmacological Action] OR "dialysis solutions"[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MeSH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 xml:space="preserve"> Terms] OR ("dialysis"[All Fields] AND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"solutions"[All Fields]) OR "dialysis solutions"[All Fields] OR "dialysate"[All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Fields] OR "dialysates"[All Fields]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OR "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dialyzate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>"[All Fields] OR "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dialyzates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>"[All Fields] OR "dialysis"[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MeSH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 xml:space="preserve"> Terms] OR "dialysis"[All Fields] OR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"dialyses"[All Fields] OR "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dialyzability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>"[All Fields] OR "dialyzable"[All Fields] OR "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dialyzation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>"[All Fields] OR</w:t>
      </w:r>
    </w:p>
    <w:p w14:paraId="675157D4" w14:textId="1226D23B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"dialyze"[All Fields] OR "dialyzed"[All Fields] OR "dialyzer"[All Fields] OR "dialyzer s"[All Fields] OR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"dialyzers"[All Fields] OR "dialyzing"[All Fields] OR "Renal Dialysis"[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MeSH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 xml:space="preserve"> Terms] OR ("renal"[All Fields]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AND "dialysis"[All Fields]) OR "Renal Dialysis"[All Fields]) OR ("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haemodialysis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>"[All Fields] OR "Renal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Dialysis"[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MeSH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 xml:space="preserve"> Terms] OR ("renal"[All Fields] AND "dialysis"[All Fields]) OR "Renal Dialysis"[All Fields] OR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"hemodialysis"[All Fields]) OR ("peritoneal dialysis"[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MeSH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 xml:space="preserve"> Terms] OR ("peritoneal"[All Fields] AND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"dialysis"[All Fields]) OR "peritoneal dialysis"[All Fields]) OR ("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haemodialysis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>"[All Fields] OR "Renal</w:t>
      </w:r>
    </w:p>
    <w:p w14:paraId="60FB735D" w14:textId="6406BDD1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Dialysis"[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MeSH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 xml:space="preserve"> Terms] OR ("renal"[All Fields] AND "dialysis"[All Fields]) OR "Renal Dialysis"[All Fields] OR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"hemodialysis"[All Fields])) AND ("magnesium"[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MeSH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 xml:space="preserve"> Terms] OR "magnesium"[All Fields] OR "magnesium"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[All Fields] OR "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magnesiums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>"[All Fields])) OR ("hypomagnesaemia"[All Fields] OR "hypomagnesemia"[All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Fields]) O</w:t>
      </w:r>
      <w:r>
        <w:rPr>
          <w:rFonts w:ascii="Times New Roman" w:hAnsi="Times New Roman" w:cs="Times New Roman"/>
          <w:bCs/>
          <w:szCs w:val="24"/>
        </w:rPr>
        <w:t xml:space="preserve">R </w:t>
      </w:r>
      <w:r w:rsidRPr="00A90AEA">
        <w:rPr>
          <w:rFonts w:ascii="Times New Roman" w:hAnsi="Times New Roman" w:cs="Times New Roman"/>
          <w:bCs/>
          <w:szCs w:val="24"/>
        </w:rPr>
        <w:lastRenderedPageBreak/>
        <w:t>("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hypermagnesaemia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>"[All Fields] OR "hypermagnesemia"[All Fields])</w:t>
      </w:r>
    </w:p>
    <w:p w14:paraId="74A5D4B2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18. * Condition or domain being studied.</w:t>
      </w:r>
    </w:p>
    <w:p w14:paraId="0AB1D397" w14:textId="41966E68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Give a short description of the disease, condition or healthcare domain being studied in your systematic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review.</w:t>
      </w:r>
    </w:p>
    <w:p w14:paraId="630F0033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Mortality in dialysis patients</w:t>
      </w:r>
    </w:p>
    <w:p w14:paraId="51879525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19. * Participants/population.</w:t>
      </w:r>
    </w:p>
    <w:p w14:paraId="7341E970" w14:textId="3F57F63A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Specify the participants or populations being studied in the review. The preferred format includes details of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both inclusion and exclusion criteria.</w:t>
      </w:r>
    </w:p>
    <w:p w14:paraId="42A56114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Dialysis patients, including hemodialysis and peritoneal dialysis</w:t>
      </w:r>
    </w:p>
    <w:p w14:paraId="5D8A0B9D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20. * Intervention(s), exposure(s).</w:t>
      </w:r>
    </w:p>
    <w:p w14:paraId="39A9E5BE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Hypomagnesemia and normomagnesemia</w:t>
      </w:r>
    </w:p>
    <w:p w14:paraId="45DF7015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21. * Comparator(s)/control.</w:t>
      </w:r>
    </w:p>
    <w:p w14:paraId="661EC7B5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Hypermagnesemia</w:t>
      </w:r>
    </w:p>
    <w:p w14:paraId="45E05560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22. * Types of study to be included.</w:t>
      </w:r>
    </w:p>
    <w:p w14:paraId="53C1E972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Retrospective or prospective cohort studies</w:t>
      </w:r>
    </w:p>
    <w:p w14:paraId="5125A0D7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23. Context.</w:t>
      </w:r>
    </w:p>
    <w:p w14:paraId="0A7E6E8B" w14:textId="141F2065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Give summary details of the setting or other relevant characteristics, which help define the inclusion or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exclusion criteria.</w:t>
      </w:r>
    </w:p>
    <w:p w14:paraId="668EE0D1" w14:textId="5BE57D0B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 xml:space="preserve">Search RCTs containing data of serum magnesium and the relationship of 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all cause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 xml:space="preserve"> mortality and/or CV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mortality from the group of patients undergoing renal replacement therapy</w:t>
      </w:r>
    </w:p>
    <w:p w14:paraId="1253A757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24. * Main outcome(s).</w:t>
      </w:r>
    </w:p>
    <w:p w14:paraId="757ADD80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proofErr w:type="spellStart"/>
      <w:r w:rsidRPr="00A90AEA">
        <w:rPr>
          <w:rFonts w:ascii="Times New Roman" w:hAnsi="Times New Roman" w:cs="Times New Roman"/>
          <w:bCs/>
          <w:szCs w:val="24"/>
        </w:rPr>
        <w:t>All cause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 xml:space="preserve"> mortality</w:t>
      </w:r>
    </w:p>
    <w:p w14:paraId="4F7A73ED" w14:textId="4B6D5B69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Measures of effect</w:t>
      </w:r>
    </w:p>
    <w:p w14:paraId="27BE3413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Use Hazard Ratio and Confidence interval for data analysis</w:t>
      </w:r>
    </w:p>
    <w:p w14:paraId="46E082BC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25. * Additional outcome(s).</w:t>
      </w:r>
    </w:p>
    <w:p w14:paraId="6456F72C" w14:textId="630ED7F0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 xml:space="preserve">List the pre-specified additional outcomes of the review, with a similar level of detail to that </w:t>
      </w:r>
      <w:r w:rsidRPr="00A90AEA">
        <w:rPr>
          <w:rFonts w:ascii="Times New Roman" w:hAnsi="Times New Roman" w:cs="Times New Roman"/>
          <w:bCs/>
          <w:szCs w:val="24"/>
        </w:rPr>
        <w:lastRenderedPageBreak/>
        <w:t>required for main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outcomes. Where there are no additional outcomes please state ‘None’ or ‘Not applicable’ as appropriate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to the review</w:t>
      </w:r>
    </w:p>
    <w:p w14:paraId="1A7A22C2" w14:textId="397938A0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CV mortality(death due to IHD, arrhythmia, cardiac sudden death, congestive heart failure</w:t>
      </w:r>
      <w:r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other heart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disease or cerebrovascular events)</w:t>
      </w:r>
    </w:p>
    <w:p w14:paraId="5A942173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Measures of effect</w:t>
      </w:r>
    </w:p>
    <w:p w14:paraId="5C1ABF7F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Use Hazard Ratio and Confidence interval for data analysis</w:t>
      </w:r>
    </w:p>
    <w:p w14:paraId="09314428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26. * Data extraction (selection and coding).</w:t>
      </w:r>
    </w:p>
    <w:p w14:paraId="37A4F3BE" w14:textId="5A00F9A2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Cohort studie</w:t>
      </w:r>
      <w:r w:rsidRPr="00A90AEA">
        <w:rPr>
          <w:rFonts w:ascii="Times New Roman" w:hAnsi="Times New Roman" w:cs="Times New Roman"/>
          <w:bCs/>
          <w:szCs w:val="24"/>
        </w:rPr>
        <w:t>s containing data of serum magnesium and the relationship of all</w:t>
      </w:r>
      <w:r>
        <w:rPr>
          <w:rFonts w:ascii="Times New Roman" w:hAnsi="Times New Roman" w:cs="Times New Roman"/>
          <w:bCs/>
          <w:szCs w:val="24"/>
        </w:rPr>
        <w:t>-</w:t>
      </w:r>
      <w:r w:rsidRPr="00A90AEA">
        <w:rPr>
          <w:rFonts w:ascii="Times New Roman" w:hAnsi="Times New Roman" w:cs="Times New Roman"/>
          <w:bCs/>
          <w:szCs w:val="24"/>
        </w:rPr>
        <w:t>cause mortality and/or CV mortality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from the group of patients undergoing renal replacement therapy Need data of HR or KM curve of all cause or CV mortality</w:t>
      </w:r>
    </w:p>
    <w:p w14:paraId="4E27887B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27. * Risk of bias (quality) assessment.</w:t>
      </w:r>
    </w:p>
    <w:p w14:paraId="7D2635DF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Use Newcastle-Ottawa scale</w:t>
      </w:r>
    </w:p>
    <w:p w14:paraId="3DEDA984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28. * Strategy for data synthesis.</w:t>
      </w:r>
    </w:p>
    <w:p w14:paraId="19811688" w14:textId="376B0FEA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 xml:space="preserve">Analyze collection data of HR of 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all cause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 xml:space="preserve"> mortality and CV mortality, and the relationship of serum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magnesium</w:t>
      </w:r>
    </w:p>
    <w:p w14:paraId="084A30DB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29. * Analysis of subgroups or subsets.</w:t>
      </w:r>
    </w:p>
    <w:p w14:paraId="623CBE19" w14:textId="07544E9A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 xml:space="preserve">Subgroups of </w:t>
      </w:r>
      <w:proofErr w:type="gramStart"/>
      <w:r w:rsidR="00F86C1F">
        <w:rPr>
          <w:rFonts w:ascii="Times New Roman" w:hAnsi="Times New Roman" w:cs="Times New Roman"/>
          <w:bCs/>
          <w:szCs w:val="24"/>
        </w:rPr>
        <w:t>sex(</w:t>
      </w:r>
      <w:proofErr w:type="gramEnd"/>
      <w:r w:rsidR="00F86C1F">
        <w:rPr>
          <w:rFonts w:ascii="Times New Roman" w:hAnsi="Times New Roman" w:cs="Times New Roman"/>
          <w:bCs/>
          <w:szCs w:val="24"/>
        </w:rPr>
        <w:t xml:space="preserve">proportion of </w:t>
      </w:r>
      <w:r w:rsidRPr="00A90AEA">
        <w:rPr>
          <w:rFonts w:ascii="Times New Roman" w:hAnsi="Times New Roman" w:cs="Times New Roman"/>
          <w:bCs/>
          <w:szCs w:val="24"/>
        </w:rPr>
        <w:t>men</w:t>
      </w:r>
      <w:r w:rsidR="00F86C1F">
        <w:rPr>
          <w:rFonts w:ascii="Times New Roman" w:hAnsi="Times New Roman" w:cs="Times New Roman"/>
          <w:bCs/>
          <w:szCs w:val="24"/>
        </w:rPr>
        <w:t>)</w:t>
      </w:r>
      <w:r w:rsidRPr="00A90AEA">
        <w:rPr>
          <w:rFonts w:ascii="Times New Roman" w:hAnsi="Times New Roman" w:cs="Times New Roman"/>
          <w:bCs/>
          <w:szCs w:val="24"/>
        </w:rPr>
        <w:t xml:space="preserve">, </w:t>
      </w:r>
      <w:r w:rsidR="00F86C1F">
        <w:rPr>
          <w:rFonts w:ascii="Times New Roman" w:hAnsi="Times New Roman" w:cs="Times New Roman"/>
          <w:bCs/>
          <w:szCs w:val="24"/>
        </w:rPr>
        <w:t>study design</w:t>
      </w:r>
      <w:r w:rsidRPr="00A90AEA">
        <w:rPr>
          <w:rFonts w:ascii="Times New Roman" w:hAnsi="Times New Roman" w:cs="Times New Roman"/>
          <w:bCs/>
          <w:szCs w:val="24"/>
        </w:rPr>
        <w:t xml:space="preserve">, </w:t>
      </w:r>
      <w:r w:rsidR="00F86C1F">
        <w:rPr>
          <w:rFonts w:ascii="Times New Roman" w:hAnsi="Times New Roman" w:cs="Times New Roman"/>
          <w:bCs/>
          <w:szCs w:val="24"/>
        </w:rPr>
        <w:t>renal replacement therapy modality</w:t>
      </w:r>
    </w:p>
    <w:p w14:paraId="4F55A930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30. * Type and method of review.</w:t>
      </w:r>
    </w:p>
    <w:p w14:paraId="08253B32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Type of review</w:t>
      </w:r>
    </w:p>
    <w:p w14:paraId="57BF42EC" w14:textId="44C8D3C0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Cost effectiveness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7B062273" w14:textId="5B7E8969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Diagnostic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6EBDD139" w14:textId="30360329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Epidemiologic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257C895E" w14:textId="66D50ACC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Individual patient data (IPD) meta-analysis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07DB73B0" w14:textId="5596A57D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Intervention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40E1EB5A" w14:textId="22D05EE9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Living systematic review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6EFAC78F" w14:textId="18729F4B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Meta-analysis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Yes</w:t>
      </w:r>
    </w:p>
    <w:p w14:paraId="4FBA8CF4" w14:textId="02F0120D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lastRenderedPageBreak/>
        <w:t>Methodology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1B013312" w14:textId="0CED4A61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Narrative synthesis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5E3BCEC9" w14:textId="47A8BD86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Network meta-analysis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3228AE23" w14:textId="1A8A433F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Pre-clinical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59B77145" w14:textId="029DA0E4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Prevention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13924F0D" w14:textId="5494128B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Prognostic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Yes</w:t>
      </w:r>
    </w:p>
    <w:p w14:paraId="6DF619F1" w14:textId="1C61B53C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Prospective meta-analysis (PMA)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6F971A8E" w14:textId="6BED5731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Review of reviews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1AD99BEE" w14:textId="43478DCA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Service delivery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0ACBE582" w14:textId="1F0E71A7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Synthesis of qualitative studies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20D62AEA" w14:textId="5E1904B9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Systematic review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Yes</w:t>
      </w:r>
    </w:p>
    <w:p w14:paraId="0596DDD8" w14:textId="77777777" w:rsidR="00F86C1F" w:rsidRDefault="00F86C1F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</w:p>
    <w:p w14:paraId="7FE9477C" w14:textId="36235C40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Health area of the review</w:t>
      </w:r>
    </w:p>
    <w:p w14:paraId="4341CB74" w14:textId="561731DE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Alcohol/substance misuse/abuse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469176B6" w14:textId="55806F78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Blood and immune system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4484483C" w14:textId="798D4AFF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Cancer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5DDA7830" w14:textId="6EDDA14A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Cardiovascular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Yes</w:t>
      </w:r>
    </w:p>
    <w:p w14:paraId="6DBD10FD" w14:textId="49FF0C03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Care of the elderly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381AED0A" w14:textId="005606FA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Child health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52DBEFCA" w14:textId="10C8F786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Complementary therapies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22556588" w14:textId="1E8923FF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COVID-19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3ED31237" w14:textId="7D959E5A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Crime and justice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2B147203" w14:textId="75635D87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Dental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5F23358C" w14:textId="542E60BB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Digestive system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3C105343" w14:textId="4EACD830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Ear, nose and throat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7BDEAF2C" w14:textId="6334B1FA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Education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12D56D4F" w14:textId="1E54BD01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lastRenderedPageBreak/>
        <w:t>Endocrine and metabolic disorders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47DE0BFE" w14:textId="61E33033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Eye disorders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19188DDC" w14:textId="0BB1265C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General interest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4C07311C" w14:textId="7BB81274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Genetics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0A152008" w14:textId="20BD2BFA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Health inequalities/health equity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60462902" w14:textId="13FDFA31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Infections and infestations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7E08D2F7" w14:textId="4C95EE75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International prospective register of systematic reviews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0FF82DD0" w14:textId="11D57A0A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 xml:space="preserve">Mental health and 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behavioural</w:t>
      </w:r>
      <w:proofErr w:type="spellEnd"/>
      <w:r w:rsidRPr="00A90AEA">
        <w:rPr>
          <w:rFonts w:ascii="Times New Roman" w:hAnsi="Times New Roman" w:cs="Times New Roman"/>
          <w:bCs/>
          <w:szCs w:val="24"/>
        </w:rPr>
        <w:t xml:space="preserve"> conditions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525AD2BF" w14:textId="7B4BA53C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Musculoskeletal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047B44FF" w14:textId="0DF28AFD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Neurological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4F342597" w14:textId="4AB44A75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Nursing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0445D274" w14:textId="59B474FD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 xml:space="preserve">Obstetrics and </w:t>
      </w:r>
      <w:proofErr w:type="spellStart"/>
      <w:r w:rsidRPr="00A90AEA">
        <w:rPr>
          <w:rFonts w:ascii="Times New Roman" w:hAnsi="Times New Roman" w:cs="Times New Roman"/>
          <w:bCs/>
          <w:szCs w:val="24"/>
        </w:rPr>
        <w:t>gynaecology</w:t>
      </w:r>
      <w:proofErr w:type="spellEnd"/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0087C806" w14:textId="33AAD798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Oral health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54A9205C" w14:textId="625C0E18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Palliative care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1E4628AB" w14:textId="6EFFD075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Perioperative care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1349B3E0" w14:textId="4DFFEEF2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Physiotherapy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7485F6F3" w14:textId="19536B11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Pregnancy and childbirth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3F10EEA3" w14:textId="38D64EA9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Public health (including social determinants of health)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18049E2A" w14:textId="0D45CB7D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Rehabilitation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69512EBC" w14:textId="2A94A744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Respiratory disorders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034DE858" w14:textId="772D976A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Service delivery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019BCFB8" w14:textId="5E60A1FE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Skin disorders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2F4CD034" w14:textId="574AA83F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Social care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0B4A16D3" w14:textId="43AC4CAB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Surgery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07D4F2C2" w14:textId="5E02D148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Tropical Medicine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18D3C5AB" w14:textId="268EAABF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Urological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7A0A33E6" w14:textId="20E4696A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lastRenderedPageBreak/>
        <w:t>Wounds, injuries and accidents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6B00A993" w14:textId="32085408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Violence and abuse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5361E748" w14:textId="4B46A2C4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31. Language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English</w:t>
      </w:r>
    </w:p>
    <w:p w14:paraId="0F65DAEE" w14:textId="15A9F723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32. * Country</w:t>
      </w:r>
      <w:r w:rsidR="00F86C1F">
        <w:rPr>
          <w:rFonts w:ascii="Times New Roman" w:hAnsi="Times New Roman" w:cs="Times New Roman"/>
          <w:bCs/>
          <w:szCs w:val="24"/>
        </w:rPr>
        <w:t xml:space="preserve">, </w:t>
      </w:r>
      <w:r w:rsidRPr="00A90AEA">
        <w:rPr>
          <w:rFonts w:ascii="Times New Roman" w:hAnsi="Times New Roman" w:cs="Times New Roman"/>
          <w:bCs/>
          <w:szCs w:val="24"/>
        </w:rPr>
        <w:t>Taiwan</w:t>
      </w:r>
    </w:p>
    <w:p w14:paraId="518C9CC0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33. Other registration details.</w:t>
      </w:r>
    </w:p>
    <w:p w14:paraId="37A02732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34. Reference and/or URL for published protocol.</w:t>
      </w:r>
    </w:p>
    <w:p w14:paraId="71BD5810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No I do not make this file publicly available until the review is complete</w:t>
      </w:r>
    </w:p>
    <w:p w14:paraId="05132D43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35. Dissemination plans.</w:t>
      </w:r>
    </w:p>
    <w:p w14:paraId="07573D89" w14:textId="26585D87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Do you intend to publish the review on completion?</w:t>
      </w:r>
      <w:r w:rsidR="00F86C1F"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No</w:t>
      </w:r>
    </w:p>
    <w:p w14:paraId="148C49E3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36. Keywords.</w:t>
      </w:r>
    </w:p>
    <w:p w14:paraId="35C80A0A" w14:textId="7CD70610" w:rsidR="009805B5" w:rsidRPr="00A90AEA" w:rsidRDefault="009805B5" w:rsidP="00F86C1F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serum magnesium, hypomagnesemia, hypermagnesemia, renal replacement therapy, hemodialysis, dialysis,</w:t>
      </w:r>
      <w:r w:rsidR="00F86C1F">
        <w:rPr>
          <w:rFonts w:ascii="Times New Roman" w:hAnsi="Times New Roman" w:cs="Times New Roman"/>
          <w:bCs/>
          <w:szCs w:val="24"/>
        </w:rPr>
        <w:t xml:space="preserve"> </w:t>
      </w:r>
      <w:r w:rsidRPr="00A90AEA">
        <w:rPr>
          <w:rFonts w:ascii="Times New Roman" w:hAnsi="Times New Roman" w:cs="Times New Roman"/>
          <w:bCs/>
          <w:szCs w:val="24"/>
        </w:rPr>
        <w:t>mortality, death</w:t>
      </w:r>
    </w:p>
    <w:p w14:paraId="5635F062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37. Details of any existing review of the same topic by the same authors.</w:t>
      </w:r>
    </w:p>
    <w:p w14:paraId="60952067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38. * Current review status.</w:t>
      </w:r>
    </w:p>
    <w:p w14:paraId="66B3828D" w14:textId="77777777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proofErr w:type="spellStart"/>
      <w:r w:rsidRPr="00A90AEA">
        <w:rPr>
          <w:rFonts w:ascii="Times New Roman" w:hAnsi="Times New Roman" w:cs="Times New Roman"/>
          <w:bCs/>
          <w:szCs w:val="24"/>
        </w:rPr>
        <w:t>Review_Ongoing</w:t>
      </w:r>
      <w:proofErr w:type="spellEnd"/>
    </w:p>
    <w:p w14:paraId="0FA459A1" w14:textId="2B3B87FA" w:rsidR="009805B5" w:rsidRPr="00A90AEA" w:rsidRDefault="009805B5" w:rsidP="009805B5">
      <w:pPr>
        <w:pStyle w:val="a8"/>
        <w:spacing w:line="480" w:lineRule="auto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39. Any additional information</w:t>
      </w:r>
      <w:r w:rsidR="00F86C1F">
        <w:rPr>
          <w:rFonts w:ascii="Times New Roman" w:hAnsi="Times New Roman" w:cs="Times New Roman"/>
          <w:bCs/>
          <w:szCs w:val="24"/>
        </w:rPr>
        <w:t>, nil</w:t>
      </w:r>
    </w:p>
    <w:p w14:paraId="1ACA40AB" w14:textId="6A9AB184" w:rsidR="000F5210" w:rsidRPr="00A541DC" w:rsidRDefault="009805B5" w:rsidP="00A541DC">
      <w:pPr>
        <w:spacing w:line="480" w:lineRule="auto"/>
        <w:ind w:leftChars="200" w:left="480"/>
        <w:rPr>
          <w:rFonts w:ascii="Times New Roman" w:hAnsi="Times New Roman" w:cs="Times New Roman"/>
          <w:bCs/>
          <w:szCs w:val="24"/>
        </w:rPr>
      </w:pPr>
      <w:r w:rsidRPr="00A90AEA">
        <w:rPr>
          <w:rFonts w:ascii="Times New Roman" w:hAnsi="Times New Roman" w:cs="Times New Roman"/>
          <w:bCs/>
          <w:szCs w:val="24"/>
        </w:rPr>
        <w:t>40. Details of final report/publication(s) or preprints if available</w:t>
      </w:r>
      <w:r w:rsidR="00AE06CA">
        <w:rPr>
          <w:rFonts w:ascii="Times New Roman" w:hAnsi="Times New Roman" w:cs="Times New Roman"/>
          <w:bCs/>
          <w:szCs w:val="24"/>
        </w:rPr>
        <w:t>, nil</w:t>
      </w:r>
    </w:p>
    <w:p w14:paraId="240DA8FD" w14:textId="52A33826" w:rsidR="006174D9" w:rsidRPr="00283550" w:rsidRDefault="006174D9" w:rsidP="001968DE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174D9" w:rsidRPr="00283550" w:rsidSect="001F64BC">
      <w:footerReference w:type="default" r:id="rId8"/>
      <w:pgSz w:w="1191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D86AD" w14:textId="77777777" w:rsidR="00C35511" w:rsidRDefault="00C35511" w:rsidP="00C75ABC">
      <w:r>
        <w:separator/>
      </w:r>
    </w:p>
  </w:endnote>
  <w:endnote w:type="continuationSeparator" w:id="0">
    <w:p w14:paraId="383708F0" w14:textId="77777777" w:rsidR="00C35511" w:rsidRDefault="00C35511" w:rsidP="00C7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3985229"/>
      <w:docPartObj>
        <w:docPartGallery w:val="Page Numbers (Bottom of Page)"/>
        <w:docPartUnique/>
      </w:docPartObj>
    </w:sdtPr>
    <w:sdtEndPr/>
    <w:sdtContent>
      <w:p w14:paraId="5D04B73A" w14:textId="0C3288F8" w:rsidR="00CD4F17" w:rsidRDefault="00CD4F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319" w:rsidRPr="00253319">
          <w:rPr>
            <w:noProof/>
            <w:lang w:val="zh-TW"/>
          </w:rPr>
          <w:t>4</w:t>
        </w:r>
        <w:r>
          <w:fldChar w:fldCharType="end"/>
        </w:r>
      </w:p>
    </w:sdtContent>
  </w:sdt>
  <w:p w14:paraId="18F616B2" w14:textId="77777777" w:rsidR="00CD4F17" w:rsidRDefault="00CD4F17">
    <w:pPr>
      <w:pStyle w:val="ac"/>
      <w:spacing w:before="0"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98C5" w14:textId="77777777" w:rsidR="00C35511" w:rsidRDefault="00C35511" w:rsidP="00C75ABC">
      <w:r>
        <w:separator/>
      </w:r>
    </w:p>
  </w:footnote>
  <w:footnote w:type="continuationSeparator" w:id="0">
    <w:p w14:paraId="295BDBBF" w14:textId="77777777" w:rsidR="00C35511" w:rsidRDefault="00C35511" w:rsidP="00C75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76BE"/>
    <w:multiLevelType w:val="hybridMultilevel"/>
    <w:tmpl w:val="849E0E7A"/>
    <w:lvl w:ilvl="0" w:tplc="DAC076DC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bCs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580942"/>
    <w:multiLevelType w:val="hybridMultilevel"/>
    <w:tmpl w:val="440CE498"/>
    <w:lvl w:ilvl="0" w:tplc="D234B50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237112"/>
    <w:multiLevelType w:val="hybridMultilevel"/>
    <w:tmpl w:val="1354E0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1A0A5C"/>
    <w:multiLevelType w:val="hybridMultilevel"/>
    <w:tmpl w:val="5ADCFBFA"/>
    <w:lvl w:ilvl="0" w:tplc="6C5A1EF0">
      <w:start w:val="1"/>
      <w:numFmt w:val="decimal"/>
      <w:lvlText w:val="%1."/>
      <w:lvlJc w:val="left"/>
      <w:pPr>
        <w:ind w:left="113" w:hanging="223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ar-SA"/>
      </w:rPr>
    </w:lvl>
    <w:lvl w:ilvl="1" w:tplc="64348B6A">
      <w:numFmt w:val="bullet"/>
      <w:lvlText w:val="•"/>
      <w:lvlJc w:val="left"/>
      <w:pPr>
        <w:ind w:left="1106" w:hanging="223"/>
      </w:pPr>
      <w:rPr>
        <w:rFonts w:hint="default"/>
        <w:lang w:val="en-US" w:eastAsia="en-US" w:bidi="ar-SA"/>
      </w:rPr>
    </w:lvl>
    <w:lvl w:ilvl="2" w:tplc="017C3752">
      <w:numFmt w:val="bullet"/>
      <w:lvlText w:val="•"/>
      <w:lvlJc w:val="left"/>
      <w:pPr>
        <w:ind w:left="2093" w:hanging="223"/>
      </w:pPr>
      <w:rPr>
        <w:rFonts w:hint="default"/>
        <w:lang w:val="en-US" w:eastAsia="en-US" w:bidi="ar-SA"/>
      </w:rPr>
    </w:lvl>
    <w:lvl w:ilvl="3" w:tplc="9E06CA5C">
      <w:numFmt w:val="bullet"/>
      <w:lvlText w:val="•"/>
      <w:lvlJc w:val="left"/>
      <w:pPr>
        <w:ind w:left="3079" w:hanging="223"/>
      </w:pPr>
      <w:rPr>
        <w:rFonts w:hint="default"/>
        <w:lang w:val="en-US" w:eastAsia="en-US" w:bidi="ar-SA"/>
      </w:rPr>
    </w:lvl>
    <w:lvl w:ilvl="4" w:tplc="A386DA9C">
      <w:numFmt w:val="bullet"/>
      <w:lvlText w:val="•"/>
      <w:lvlJc w:val="left"/>
      <w:pPr>
        <w:ind w:left="4066" w:hanging="223"/>
      </w:pPr>
      <w:rPr>
        <w:rFonts w:hint="default"/>
        <w:lang w:val="en-US" w:eastAsia="en-US" w:bidi="ar-SA"/>
      </w:rPr>
    </w:lvl>
    <w:lvl w:ilvl="5" w:tplc="2B0E2E42">
      <w:numFmt w:val="bullet"/>
      <w:lvlText w:val="•"/>
      <w:lvlJc w:val="left"/>
      <w:pPr>
        <w:ind w:left="5052" w:hanging="223"/>
      </w:pPr>
      <w:rPr>
        <w:rFonts w:hint="default"/>
        <w:lang w:val="en-US" w:eastAsia="en-US" w:bidi="ar-SA"/>
      </w:rPr>
    </w:lvl>
    <w:lvl w:ilvl="6" w:tplc="0B9CD9BE">
      <w:numFmt w:val="bullet"/>
      <w:lvlText w:val="•"/>
      <w:lvlJc w:val="left"/>
      <w:pPr>
        <w:ind w:left="6039" w:hanging="223"/>
      </w:pPr>
      <w:rPr>
        <w:rFonts w:hint="default"/>
        <w:lang w:val="en-US" w:eastAsia="en-US" w:bidi="ar-SA"/>
      </w:rPr>
    </w:lvl>
    <w:lvl w:ilvl="7" w:tplc="DA629EF6">
      <w:numFmt w:val="bullet"/>
      <w:lvlText w:val="•"/>
      <w:lvlJc w:val="left"/>
      <w:pPr>
        <w:ind w:left="7025" w:hanging="223"/>
      </w:pPr>
      <w:rPr>
        <w:rFonts w:hint="default"/>
        <w:lang w:val="en-US" w:eastAsia="en-US" w:bidi="ar-SA"/>
      </w:rPr>
    </w:lvl>
    <w:lvl w:ilvl="8" w:tplc="B1884030">
      <w:numFmt w:val="bullet"/>
      <w:lvlText w:val="•"/>
      <w:lvlJc w:val="left"/>
      <w:pPr>
        <w:ind w:left="8012" w:hanging="223"/>
      </w:pPr>
      <w:rPr>
        <w:rFonts w:hint="default"/>
        <w:lang w:val="en-US" w:eastAsia="en-US" w:bidi="ar-SA"/>
      </w:rPr>
    </w:lvl>
  </w:abstractNum>
  <w:abstractNum w:abstractNumId="4" w15:restartNumberingAfterBreak="0">
    <w:nsid w:val="23680F12"/>
    <w:multiLevelType w:val="hybridMultilevel"/>
    <w:tmpl w:val="B3AA3060"/>
    <w:lvl w:ilvl="0" w:tplc="F02206A8">
      <w:numFmt w:val="bullet"/>
      <w:lvlText w:val="•"/>
      <w:lvlJc w:val="left"/>
      <w:pPr>
        <w:ind w:left="480" w:hanging="480"/>
      </w:pPr>
      <w:rPr>
        <w:rFonts w:ascii="新細明體" w:eastAsia="新細明體" w:hAnsi="新細明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7CD621A"/>
    <w:multiLevelType w:val="hybridMultilevel"/>
    <w:tmpl w:val="97288018"/>
    <w:lvl w:ilvl="0" w:tplc="B49A0404">
      <w:start w:val="16"/>
      <w:numFmt w:val="decimal"/>
      <w:lvlText w:val="%1."/>
      <w:lvlJc w:val="left"/>
      <w:pPr>
        <w:ind w:left="514" w:hanging="401"/>
      </w:pPr>
      <w:rPr>
        <w:rFonts w:ascii="Arial" w:eastAsia="Arial" w:hAnsi="Arial" w:cs="Arial" w:hint="default"/>
        <w:color w:val="008000"/>
        <w:w w:val="100"/>
        <w:sz w:val="24"/>
        <w:szCs w:val="24"/>
        <w:lang w:val="en-US" w:eastAsia="en-US" w:bidi="ar-SA"/>
      </w:rPr>
    </w:lvl>
    <w:lvl w:ilvl="1" w:tplc="6CBE3E44">
      <w:numFmt w:val="bullet"/>
      <w:lvlText w:val="•"/>
      <w:lvlJc w:val="left"/>
      <w:pPr>
        <w:ind w:left="1466" w:hanging="401"/>
      </w:pPr>
      <w:rPr>
        <w:rFonts w:hint="default"/>
        <w:lang w:val="en-US" w:eastAsia="en-US" w:bidi="ar-SA"/>
      </w:rPr>
    </w:lvl>
    <w:lvl w:ilvl="2" w:tplc="4694030C">
      <w:numFmt w:val="bullet"/>
      <w:lvlText w:val="•"/>
      <w:lvlJc w:val="left"/>
      <w:pPr>
        <w:ind w:left="2413" w:hanging="401"/>
      </w:pPr>
      <w:rPr>
        <w:rFonts w:hint="default"/>
        <w:lang w:val="en-US" w:eastAsia="en-US" w:bidi="ar-SA"/>
      </w:rPr>
    </w:lvl>
    <w:lvl w:ilvl="3" w:tplc="33E08840">
      <w:numFmt w:val="bullet"/>
      <w:lvlText w:val="•"/>
      <w:lvlJc w:val="left"/>
      <w:pPr>
        <w:ind w:left="3359" w:hanging="401"/>
      </w:pPr>
      <w:rPr>
        <w:rFonts w:hint="default"/>
        <w:lang w:val="en-US" w:eastAsia="en-US" w:bidi="ar-SA"/>
      </w:rPr>
    </w:lvl>
    <w:lvl w:ilvl="4" w:tplc="6CD00160">
      <w:numFmt w:val="bullet"/>
      <w:lvlText w:val="•"/>
      <w:lvlJc w:val="left"/>
      <w:pPr>
        <w:ind w:left="4306" w:hanging="401"/>
      </w:pPr>
      <w:rPr>
        <w:rFonts w:hint="default"/>
        <w:lang w:val="en-US" w:eastAsia="en-US" w:bidi="ar-SA"/>
      </w:rPr>
    </w:lvl>
    <w:lvl w:ilvl="5" w:tplc="235E3066">
      <w:numFmt w:val="bullet"/>
      <w:lvlText w:val="•"/>
      <w:lvlJc w:val="left"/>
      <w:pPr>
        <w:ind w:left="5252" w:hanging="401"/>
      </w:pPr>
      <w:rPr>
        <w:rFonts w:hint="default"/>
        <w:lang w:val="en-US" w:eastAsia="en-US" w:bidi="ar-SA"/>
      </w:rPr>
    </w:lvl>
    <w:lvl w:ilvl="6" w:tplc="1A744638">
      <w:numFmt w:val="bullet"/>
      <w:lvlText w:val="•"/>
      <w:lvlJc w:val="left"/>
      <w:pPr>
        <w:ind w:left="6199" w:hanging="401"/>
      </w:pPr>
      <w:rPr>
        <w:rFonts w:hint="default"/>
        <w:lang w:val="en-US" w:eastAsia="en-US" w:bidi="ar-SA"/>
      </w:rPr>
    </w:lvl>
    <w:lvl w:ilvl="7" w:tplc="4A6C9BBA">
      <w:numFmt w:val="bullet"/>
      <w:lvlText w:val="•"/>
      <w:lvlJc w:val="left"/>
      <w:pPr>
        <w:ind w:left="7145" w:hanging="401"/>
      </w:pPr>
      <w:rPr>
        <w:rFonts w:hint="default"/>
        <w:lang w:val="en-US" w:eastAsia="en-US" w:bidi="ar-SA"/>
      </w:rPr>
    </w:lvl>
    <w:lvl w:ilvl="8" w:tplc="B11C1F18">
      <w:numFmt w:val="bullet"/>
      <w:lvlText w:val="•"/>
      <w:lvlJc w:val="left"/>
      <w:pPr>
        <w:ind w:left="8092" w:hanging="401"/>
      </w:pPr>
      <w:rPr>
        <w:rFonts w:hint="default"/>
        <w:lang w:val="en-US" w:eastAsia="en-US" w:bidi="ar-SA"/>
      </w:rPr>
    </w:lvl>
  </w:abstractNum>
  <w:abstractNum w:abstractNumId="6" w15:restartNumberingAfterBreak="0">
    <w:nsid w:val="3FF26834"/>
    <w:multiLevelType w:val="hybridMultilevel"/>
    <w:tmpl w:val="2DEC0D6E"/>
    <w:lvl w:ilvl="0" w:tplc="8BAA6B7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953185"/>
    <w:multiLevelType w:val="hybridMultilevel"/>
    <w:tmpl w:val="DB027FBE"/>
    <w:lvl w:ilvl="0" w:tplc="24367D9E">
      <w:start w:val="1"/>
      <w:numFmt w:val="decimal"/>
      <w:lvlText w:val="%1."/>
      <w:lvlJc w:val="left"/>
      <w:pPr>
        <w:ind w:left="381" w:hanging="267"/>
      </w:pPr>
      <w:rPr>
        <w:rFonts w:ascii="Arial" w:eastAsia="Arial" w:hAnsi="Arial" w:cs="Arial" w:hint="default"/>
        <w:color w:val="008000"/>
        <w:w w:val="100"/>
        <w:sz w:val="24"/>
        <w:szCs w:val="24"/>
        <w:lang w:val="en-US" w:eastAsia="en-US" w:bidi="ar-SA"/>
      </w:rPr>
    </w:lvl>
    <w:lvl w:ilvl="1" w:tplc="BBEAB8B0">
      <w:numFmt w:val="bullet"/>
      <w:lvlText w:val="•"/>
      <w:lvlJc w:val="left"/>
      <w:pPr>
        <w:ind w:left="-1523" w:hanging="267"/>
      </w:pPr>
      <w:rPr>
        <w:rFonts w:hint="default"/>
        <w:lang w:val="en-US" w:eastAsia="en-US" w:bidi="ar-SA"/>
      </w:rPr>
    </w:lvl>
    <w:lvl w:ilvl="2" w:tplc="E1949BD6">
      <w:numFmt w:val="bullet"/>
      <w:lvlText w:val="•"/>
      <w:lvlJc w:val="left"/>
      <w:pPr>
        <w:ind w:left="-562" w:hanging="267"/>
      </w:pPr>
      <w:rPr>
        <w:rFonts w:hint="default"/>
        <w:lang w:val="en-US" w:eastAsia="en-US" w:bidi="ar-SA"/>
      </w:rPr>
    </w:lvl>
    <w:lvl w:ilvl="3" w:tplc="EB5E0510">
      <w:numFmt w:val="bullet"/>
      <w:lvlText w:val="•"/>
      <w:lvlJc w:val="left"/>
      <w:pPr>
        <w:ind w:left="398" w:hanging="267"/>
      </w:pPr>
      <w:rPr>
        <w:rFonts w:hint="default"/>
        <w:lang w:val="en-US" w:eastAsia="en-US" w:bidi="ar-SA"/>
      </w:rPr>
    </w:lvl>
    <w:lvl w:ilvl="4" w:tplc="970ACA28">
      <w:numFmt w:val="bullet"/>
      <w:lvlText w:val="•"/>
      <w:lvlJc w:val="left"/>
      <w:pPr>
        <w:ind w:left="1359" w:hanging="267"/>
      </w:pPr>
      <w:rPr>
        <w:rFonts w:hint="default"/>
        <w:lang w:val="en-US" w:eastAsia="en-US" w:bidi="ar-SA"/>
      </w:rPr>
    </w:lvl>
    <w:lvl w:ilvl="5" w:tplc="1D383570">
      <w:numFmt w:val="bullet"/>
      <w:lvlText w:val="•"/>
      <w:lvlJc w:val="left"/>
      <w:pPr>
        <w:ind w:left="2319" w:hanging="267"/>
      </w:pPr>
      <w:rPr>
        <w:rFonts w:hint="default"/>
        <w:lang w:val="en-US" w:eastAsia="en-US" w:bidi="ar-SA"/>
      </w:rPr>
    </w:lvl>
    <w:lvl w:ilvl="6" w:tplc="81E6BD2A">
      <w:numFmt w:val="bullet"/>
      <w:lvlText w:val="•"/>
      <w:lvlJc w:val="left"/>
      <w:pPr>
        <w:ind w:left="3280" w:hanging="267"/>
      </w:pPr>
      <w:rPr>
        <w:rFonts w:hint="default"/>
        <w:lang w:val="en-US" w:eastAsia="en-US" w:bidi="ar-SA"/>
      </w:rPr>
    </w:lvl>
    <w:lvl w:ilvl="7" w:tplc="88A825CC">
      <w:numFmt w:val="bullet"/>
      <w:lvlText w:val="•"/>
      <w:lvlJc w:val="left"/>
      <w:pPr>
        <w:ind w:left="4240" w:hanging="267"/>
      </w:pPr>
      <w:rPr>
        <w:rFonts w:hint="default"/>
        <w:lang w:val="en-US" w:eastAsia="en-US" w:bidi="ar-SA"/>
      </w:rPr>
    </w:lvl>
    <w:lvl w:ilvl="8" w:tplc="6DBEA86E">
      <w:numFmt w:val="bullet"/>
      <w:lvlText w:val="•"/>
      <w:lvlJc w:val="left"/>
      <w:pPr>
        <w:ind w:left="5201" w:hanging="267"/>
      </w:pPr>
      <w:rPr>
        <w:rFonts w:hint="default"/>
        <w:lang w:val="en-US" w:eastAsia="en-US" w:bidi="ar-SA"/>
      </w:rPr>
    </w:lvl>
  </w:abstractNum>
  <w:abstractNum w:abstractNumId="8" w15:restartNumberingAfterBreak="0">
    <w:nsid w:val="63086512"/>
    <w:multiLevelType w:val="hybridMultilevel"/>
    <w:tmpl w:val="503A1AA0"/>
    <w:lvl w:ilvl="0" w:tplc="2F72750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EA112C"/>
    <w:multiLevelType w:val="hybridMultilevel"/>
    <w:tmpl w:val="0756E98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E27755F"/>
    <w:multiLevelType w:val="hybridMultilevel"/>
    <w:tmpl w:val="123E53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OxMDE2MDWxNDI2MTZR0lEKTi0uzszPAykwNKoFAGVY1SYtAAAA"/>
  </w:docVars>
  <w:rsids>
    <w:rsidRoot w:val="001D39C4"/>
    <w:rsid w:val="00002949"/>
    <w:rsid w:val="00005C5C"/>
    <w:rsid w:val="000120F6"/>
    <w:rsid w:val="000135D7"/>
    <w:rsid w:val="000206DC"/>
    <w:rsid w:val="00021708"/>
    <w:rsid w:val="00036D6A"/>
    <w:rsid w:val="000375ED"/>
    <w:rsid w:val="00070327"/>
    <w:rsid w:val="0007616A"/>
    <w:rsid w:val="00082FA5"/>
    <w:rsid w:val="00087ACE"/>
    <w:rsid w:val="00092CE0"/>
    <w:rsid w:val="000A483D"/>
    <w:rsid w:val="000A7D64"/>
    <w:rsid w:val="000B15EE"/>
    <w:rsid w:val="000B5D3E"/>
    <w:rsid w:val="000C0CE0"/>
    <w:rsid w:val="000E3E82"/>
    <w:rsid w:val="000F5210"/>
    <w:rsid w:val="000F62FC"/>
    <w:rsid w:val="00125BB0"/>
    <w:rsid w:val="001263EB"/>
    <w:rsid w:val="00140B68"/>
    <w:rsid w:val="001439C8"/>
    <w:rsid w:val="00154B49"/>
    <w:rsid w:val="001567CC"/>
    <w:rsid w:val="00162D78"/>
    <w:rsid w:val="00163362"/>
    <w:rsid w:val="00166761"/>
    <w:rsid w:val="0017076B"/>
    <w:rsid w:val="00171E37"/>
    <w:rsid w:val="00173DBF"/>
    <w:rsid w:val="001968DE"/>
    <w:rsid w:val="001978CA"/>
    <w:rsid w:val="001A0054"/>
    <w:rsid w:val="001B4B70"/>
    <w:rsid w:val="001C4840"/>
    <w:rsid w:val="001C4C41"/>
    <w:rsid w:val="001C716E"/>
    <w:rsid w:val="001D39C4"/>
    <w:rsid w:val="001D4AB6"/>
    <w:rsid w:val="001E0752"/>
    <w:rsid w:val="001E2F6E"/>
    <w:rsid w:val="001F64BC"/>
    <w:rsid w:val="00203158"/>
    <w:rsid w:val="00203BE2"/>
    <w:rsid w:val="0020742E"/>
    <w:rsid w:val="00226BDF"/>
    <w:rsid w:val="00230085"/>
    <w:rsid w:val="002420E0"/>
    <w:rsid w:val="00252877"/>
    <w:rsid w:val="00253319"/>
    <w:rsid w:val="00255CC8"/>
    <w:rsid w:val="00255FD4"/>
    <w:rsid w:val="002640C3"/>
    <w:rsid w:val="0027638F"/>
    <w:rsid w:val="002763DF"/>
    <w:rsid w:val="00276B6E"/>
    <w:rsid w:val="00282C14"/>
    <w:rsid w:val="00283550"/>
    <w:rsid w:val="002850F8"/>
    <w:rsid w:val="00294B86"/>
    <w:rsid w:val="002B0528"/>
    <w:rsid w:val="002B07C3"/>
    <w:rsid w:val="002B4DA9"/>
    <w:rsid w:val="002B57B1"/>
    <w:rsid w:val="002C57B4"/>
    <w:rsid w:val="002C71B5"/>
    <w:rsid w:val="002C7C1C"/>
    <w:rsid w:val="002D7FEF"/>
    <w:rsid w:val="002E486C"/>
    <w:rsid w:val="002F798C"/>
    <w:rsid w:val="003015D5"/>
    <w:rsid w:val="00304DEE"/>
    <w:rsid w:val="003251B9"/>
    <w:rsid w:val="00326599"/>
    <w:rsid w:val="00327CDE"/>
    <w:rsid w:val="003374FF"/>
    <w:rsid w:val="003400D7"/>
    <w:rsid w:val="00342D15"/>
    <w:rsid w:val="00371A4C"/>
    <w:rsid w:val="00372ED3"/>
    <w:rsid w:val="0038262B"/>
    <w:rsid w:val="003A054C"/>
    <w:rsid w:val="003A199D"/>
    <w:rsid w:val="003A27B9"/>
    <w:rsid w:val="003A3F6D"/>
    <w:rsid w:val="003A5146"/>
    <w:rsid w:val="003A7A4E"/>
    <w:rsid w:val="003B32B5"/>
    <w:rsid w:val="003B4D90"/>
    <w:rsid w:val="003C591E"/>
    <w:rsid w:val="003C75CA"/>
    <w:rsid w:val="003C7D4E"/>
    <w:rsid w:val="003D5538"/>
    <w:rsid w:val="003D5B83"/>
    <w:rsid w:val="003F4AF0"/>
    <w:rsid w:val="003F6676"/>
    <w:rsid w:val="003F68EF"/>
    <w:rsid w:val="003F6E7D"/>
    <w:rsid w:val="00416D01"/>
    <w:rsid w:val="0043241D"/>
    <w:rsid w:val="00443061"/>
    <w:rsid w:val="00445D21"/>
    <w:rsid w:val="00465146"/>
    <w:rsid w:val="0046711C"/>
    <w:rsid w:val="00467FAC"/>
    <w:rsid w:val="00477C2C"/>
    <w:rsid w:val="00480985"/>
    <w:rsid w:val="0048375C"/>
    <w:rsid w:val="004848B8"/>
    <w:rsid w:val="00495621"/>
    <w:rsid w:val="004A7BA6"/>
    <w:rsid w:val="004B1C80"/>
    <w:rsid w:val="004D2F5A"/>
    <w:rsid w:val="004E2031"/>
    <w:rsid w:val="004F1E34"/>
    <w:rsid w:val="004F50AF"/>
    <w:rsid w:val="004F6A07"/>
    <w:rsid w:val="00502675"/>
    <w:rsid w:val="0051476B"/>
    <w:rsid w:val="00524978"/>
    <w:rsid w:val="00545F4C"/>
    <w:rsid w:val="0055098C"/>
    <w:rsid w:val="00555388"/>
    <w:rsid w:val="00555D07"/>
    <w:rsid w:val="00564208"/>
    <w:rsid w:val="00571F88"/>
    <w:rsid w:val="00580302"/>
    <w:rsid w:val="00584937"/>
    <w:rsid w:val="005A5174"/>
    <w:rsid w:val="005A6953"/>
    <w:rsid w:val="005D1657"/>
    <w:rsid w:val="005D5679"/>
    <w:rsid w:val="005F073B"/>
    <w:rsid w:val="005F435D"/>
    <w:rsid w:val="006003C3"/>
    <w:rsid w:val="0060106D"/>
    <w:rsid w:val="00604454"/>
    <w:rsid w:val="00607125"/>
    <w:rsid w:val="00610864"/>
    <w:rsid w:val="006174D9"/>
    <w:rsid w:val="00625ED2"/>
    <w:rsid w:val="00630F9F"/>
    <w:rsid w:val="0063321C"/>
    <w:rsid w:val="0063534D"/>
    <w:rsid w:val="00652B66"/>
    <w:rsid w:val="006560E2"/>
    <w:rsid w:val="006602F5"/>
    <w:rsid w:val="00667F67"/>
    <w:rsid w:val="00671E0B"/>
    <w:rsid w:val="00673A02"/>
    <w:rsid w:val="00677980"/>
    <w:rsid w:val="006906D4"/>
    <w:rsid w:val="006A2674"/>
    <w:rsid w:val="006A33A0"/>
    <w:rsid w:val="006C4393"/>
    <w:rsid w:val="006F5711"/>
    <w:rsid w:val="006F6796"/>
    <w:rsid w:val="00703953"/>
    <w:rsid w:val="00706C7C"/>
    <w:rsid w:val="007239AD"/>
    <w:rsid w:val="00724FCC"/>
    <w:rsid w:val="007514F4"/>
    <w:rsid w:val="00753967"/>
    <w:rsid w:val="00755A0E"/>
    <w:rsid w:val="00760A6E"/>
    <w:rsid w:val="00763BBE"/>
    <w:rsid w:val="00770D68"/>
    <w:rsid w:val="00776986"/>
    <w:rsid w:val="0078041B"/>
    <w:rsid w:val="00780677"/>
    <w:rsid w:val="00792984"/>
    <w:rsid w:val="007A0734"/>
    <w:rsid w:val="007B3B5C"/>
    <w:rsid w:val="007C0883"/>
    <w:rsid w:val="007D75EA"/>
    <w:rsid w:val="007E4B5E"/>
    <w:rsid w:val="007E7F17"/>
    <w:rsid w:val="007F1CD0"/>
    <w:rsid w:val="007F592C"/>
    <w:rsid w:val="008037EE"/>
    <w:rsid w:val="00827CEB"/>
    <w:rsid w:val="00834797"/>
    <w:rsid w:val="008453C7"/>
    <w:rsid w:val="00851BD1"/>
    <w:rsid w:val="00856667"/>
    <w:rsid w:val="00857894"/>
    <w:rsid w:val="008873A4"/>
    <w:rsid w:val="00892474"/>
    <w:rsid w:val="00893D72"/>
    <w:rsid w:val="008C6031"/>
    <w:rsid w:val="008E3268"/>
    <w:rsid w:val="008F2458"/>
    <w:rsid w:val="008F770E"/>
    <w:rsid w:val="0090353B"/>
    <w:rsid w:val="0090369B"/>
    <w:rsid w:val="0090743F"/>
    <w:rsid w:val="00913CC9"/>
    <w:rsid w:val="00920EDF"/>
    <w:rsid w:val="00933FB2"/>
    <w:rsid w:val="00934006"/>
    <w:rsid w:val="0096215B"/>
    <w:rsid w:val="00964C0D"/>
    <w:rsid w:val="009805B5"/>
    <w:rsid w:val="00992A9A"/>
    <w:rsid w:val="00996C7A"/>
    <w:rsid w:val="009974BC"/>
    <w:rsid w:val="009B5D67"/>
    <w:rsid w:val="009B7644"/>
    <w:rsid w:val="009C3F5A"/>
    <w:rsid w:val="009C6C15"/>
    <w:rsid w:val="009C7691"/>
    <w:rsid w:val="009D0DD6"/>
    <w:rsid w:val="009D4B53"/>
    <w:rsid w:val="009E38EE"/>
    <w:rsid w:val="00A12C2D"/>
    <w:rsid w:val="00A332EC"/>
    <w:rsid w:val="00A345F4"/>
    <w:rsid w:val="00A411AC"/>
    <w:rsid w:val="00A45FB5"/>
    <w:rsid w:val="00A52707"/>
    <w:rsid w:val="00A532DC"/>
    <w:rsid w:val="00A541DC"/>
    <w:rsid w:val="00A7396C"/>
    <w:rsid w:val="00A75780"/>
    <w:rsid w:val="00A7635D"/>
    <w:rsid w:val="00A769D9"/>
    <w:rsid w:val="00A90813"/>
    <w:rsid w:val="00A90AEA"/>
    <w:rsid w:val="00A96ACE"/>
    <w:rsid w:val="00AA2508"/>
    <w:rsid w:val="00AB57AB"/>
    <w:rsid w:val="00AB68CE"/>
    <w:rsid w:val="00AC0694"/>
    <w:rsid w:val="00AC5A03"/>
    <w:rsid w:val="00AC5DC7"/>
    <w:rsid w:val="00AD32D3"/>
    <w:rsid w:val="00AD417E"/>
    <w:rsid w:val="00AE06CA"/>
    <w:rsid w:val="00AF2D5D"/>
    <w:rsid w:val="00B10280"/>
    <w:rsid w:val="00B30FF0"/>
    <w:rsid w:val="00B31915"/>
    <w:rsid w:val="00B3744F"/>
    <w:rsid w:val="00B37C95"/>
    <w:rsid w:val="00B402A1"/>
    <w:rsid w:val="00B41C95"/>
    <w:rsid w:val="00B425D6"/>
    <w:rsid w:val="00B5570E"/>
    <w:rsid w:val="00B55BFF"/>
    <w:rsid w:val="00B65029"/>
    <w:rsid w:val="00B74957"/>
    <w:rsid w:val="00B7508A"/>
    <w:rsid w:val="00B800E1"/>
    <w:rsid w:val="00B81E2B"/>
    <w:rsid w:val="00BA186B"/>
    <w:rsid w:val="00BD16E7"/>
    <w:rsid w:val="00BD5C47"/>
    <w:rsid w:val="00BE052D"/>
    <w:rsid w:val="00C017C8"/>
    <w:rsid w:val="00C02E7C"/>
    <w:rsid w:val="00C04F14"/>
    <w:rsid w:val="00C35511"/>
    <w:rsid w:val="00C36F29"/>
    <w:rsid w:val="00C44EF9"/>
    <w:rsid w:val="00C461D1"/>
    <w:rsid w:val="00C75ABC"/>
    <w:rsid w:val="00C81E88"/>
    <w:rsid w:val="00C9525B"/>
    <w:rsid w:val="00CA1883"/>
    <w:rsid w:val="00CA4297"/>
    <w:rsid w:val="00CA6691"/>
    <w:rsid w:val="00CB216E"/>
    <w:rsid w:val="00CB5D3F"/>
    <w:rsid w:val="00CC5EC9"/>
    <w:rsid w:val="00CD0DE9"/>
    <w:rsid w:val="00CD2121"/>
    <w:rsid w:val="00CD4F17"/>
    <w:rsid w:val="00CE3D36"/>
    <w:rsid w:val="00D1524E"/>
    <w:rsid w:val="00D164D9"/>
    <w:rsid w:val="00D23635"/>
    <w:rsid w:val="00D37531"/>
    <w:rsid w:val="00D4641C"/>
    <w:rsid w:val="00D70F28"/>
    <w:rsid w:val="00D75EC2"/>
    <w:rsid w:val="00D87A65"/>
    <w:rsid w:val="00D921AF"/>
    <w:rsid w:val="00D936B8"/>
    <w:rsid w:val="00D93FA2"/>
    <w:rsid w:val="00DA0BBA"/>
    <w:rsid w:val="00DA3ABB"/>
    <w:rsid w:val="00DB2FF5"/>
    <w:rsid w:val="00DB7BD7"/>
    <w:rsid w:val="00DC36B2"/>
    <w:rsid w:val="00DC3A67"/>
    <w:rsid w:val="00DC522A"/>
    <w:rsid w:val="00DC6115"/>
    <w:rsid w:val="00DE13A9"/>
    <w:rsid w:val="00DE78D0"/>
    <w:rsid w:val="00DF24C4"/>
    <w:rsid w:val="00E0403A"/>
    <w:rsid w:val="00E05491"/>
    <w:rsid w:val="00E25F2A"/>
    <w:rsid w:val="00E27E71"/>
    <w:rsid w:val="00E303F5"/>
    <w:rsid w:val="00E354F8"/>
    <w:rsid w:val="00E40981"/>
    <w:rsid w:val="00E46FC4"/>
    <w:rsid w:val="00E508FE"/>
    <w:rsid w:val="00E57A15"/>
    <w:rsid w:val="00E645A9"/>
    <w:rsid w:val="00E73240"/>
    <w:rsid w:val="00E74AAF"/>
    <w:rsid w:val="00E75D6A"/>
    <w:rsid w:val="00E81C4E"/>
    <w:rsid w:val="00E828F1"/>
    <w:rsid w:val="00E976DE"/>
    <w:rsid w:val="00EA2CDF"/>
    <w:rsid w:val="00EC35B7"/>
    <w:rsid w:val="00EC791D"/>
    <w:rsid w:val="00ED7DC2"/>
    <w:rsid w:val="00ED7E7D"/>
    <w:rsid w:val="00EE14FB"/>
    <w:rsid w:val="00EF1620"/>
    <w:rsid w:val="00EF2C15"/>
    <w:rsid w:val="00EF7A69"/>
    <w:rsid w:val="00F0035C"/>
    <w:rsid w:val="00F030FA"/>
    <w:rsid w:val="00F06943"/>
    <w:rsid w:val="00F07699"/>
    <w:rsid w:val="00F07D7C"/>
    <w:rsid w:val="00F11761"/>
    <w:rsid w:val="00F12471"/>
    <w:rsid w:val="00F27E79"/>
    <w:rsid w:val="00F37E2F"/>
    <w:rsid w:val="00F41914"/>
    <w:rsid w:val="00F42BAE"/>
    <w:rsid w:val="00F45B4D"/>
    <w:rsid w:val="00F50E81"/>
    <w:rsid w:val="00F86B36"/>
    <w:rsid w:val="00F86C1F"/>
    <w:rsid w:val="00F87EB0"/>
    <w:rsid w:val="00F9187E"/>
    <w:rsid w:val="00FA5991"/>
    <w:rsid w:val="00FA6366"/>
    <w:rsid w:val="00FB262F"/>
    <w:rsid w:val="00FC6D26"/>
    <w:rsid w:val="00FD1398"/>
    <w:rsid w:val="00FF27C8"/>
    <w:rsid w:val="24CEA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80899"/>
  <w15:docId w15:val="{7D17B91B-CADE-4442-B23A-1D9D28DC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42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86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"/>
    <w:qFormat/>
    <w:rsid w:val="003F68EF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5A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5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5ABC"/>
    <w:rPr>
      <w:sz w:val="20"/>
      <w:szCs w:val="20"/>
    </w:rPr>
  </w:style>
  <w:style w:type="table" w:customStyle="1" w:styleId="2-11">
    <w:name w:val="格線表格 2 - 輔色 11"/>
    <w:basedOn w:val="a1"/>
    <w:uiPriority w:val="47"/>
    <w:rsid w:val="001978C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1">
    <w:name w:val="格線表格 1 淺色1"/>
    <w:basedOn w:val="a1"/>
    <w:uiPriority w:val="46"/>
    <w:rsid w:val="001978C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7">
    <w:name w:val="Table Grid"/>
    <w:basedOn w:val="a1"/>
    <w:uiPriority w:val="39"/>
    <w:rsid w:val="00197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9"/>
    <w:rsid w:val="003F68EF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unhideWhenUsed/>
    <w:rsid w:val="003F68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bel">
    <w:name w:val="label"/>
    <w:basedOn w:val="a0"/>
    <w:rsid w:val="003F68EF"/>
  </w:style>
  <w:style w:type="paragraph" w:styleId="a8">
    <w:name w:val="List Paragraph"/>
    <w:basedOn w:val="a"/>
    <w:uiPriority w:val="1"/>
    <w:qFormat/>
    <w:rsid w:val="003F68EF"/>
    <w:pPr>
      <w:ind w:leftChars="200" w:left="480"/>
    </w:pPr>
  </w:style>
  <w:style w:type="character" w:customStyle="1" w:styleId="cell-value">
    <w:name w:val="cell-value"/>
    <w:basedOn w:val="a0"/>
    <w:rsid w:val="003F68EF"/>
  </w:style>
  <w:style w:type="character" w:customStyle="1" w:styleId="cell">
    <w:name w:val="cell"/>
    <w:basedOn w:val="a0"/>
    <w:rsid w:val="003F68EF"/>
  </w:style>
  <w:style w:type="character" w:customStyle="1" w:styleId="block">
    <w:name w:val="block"/>
    <w:basedOn w:val="a0"/>
    <w:rsid w:val="003F68EF"/>
  </w:style>
  <w:style w:type="character" w:customStyle="1" w:styleId="quality-sign">
    <w:name w:val="quality-sign"/>
    <w:basedOn w:val="a0"/>
    <w:rsid w:val="003F68EF"/>
  </w:style>
  <w:style w:type="character" w:customStyle="1" w:styleId="quality-text">
    <w:name w:val="quality-text"/>
    <w:basedOn w:val="a0"/>
    <w:rsid w:val="003F68EF"/>
  </w:style>
  <w:style w:type="character" w:styleId="a9">
    <w:name w:val="Hyperlink"/>
    <w:basedOn w:val="a0"/>
    <w:uiPriority w:val="99"/>
    <w:unhideWhenUsed/>
    <w:rsid w:val="003F68E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F6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F6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BA186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Body Text"/>
    <w:basedOn w:val="a"/>
    <w:link w:val="ad"/>
    <w:uiPriority w:val="1"/>
    <w:qFormat/>
    <w:rsid w:val="00BA186B"/>
    <w:pPr>
      <w:autoSpaceDE w:val="0"/>
      <w:autoSpaceDN w:val="0"/>
      <w:spacing w:before="121"/>
      <w:ind w:left="113"/>
    </w:pPr>
    <w:rPr>
      <w:rFonts w:ascii="Arial" w:eastAsia="Arial" w:hAnsi="Arial" w:cs="Arial"/>
      <w:kern w:val="0"/>
      <w:sz w:val="20"/>
      <w:szCs w:val="20"/>
      <w:lang w:eastAsia="en-US"/>
    </w:rPr>
  </w:style>
  <w:style w:type="character" w:customStyle="1" w:styleId="ad">
    <w:name w:val="本文 字元"/>
    <w:basedOn w:val="a0"/>
    <w:link w:val="ac"/>
    <w:uiPriority w:val="1"/>
    <w:rsid w:val="00BA186B"/>
    <w:rPr>
      <w:rFonts w:ascii="Arial" w:eastAsia="Arial" w:hAnsi="Arial" w:cs="Arial"/>
      <w:kern w:val="0"/>
      <w:sz w:val="20"/>
      <w:szCs w:val="20"/>
      <w:lang w:eastAsia="en-US"/>
    </w:rPr>
  </w:style>
  <w:style w:type="paragraph" w:styleId="ae">
    <w:name w:val="Title"/>
    <w:basedOn w:val="a"/>
    <w:link w:val="af"/>
    <w:uiPriority w:val="1"/>
    <w:qFormat/>
    <w:rsid w:val="00BA186B"/>
    <w:pPr>
      <w:autoSpaceDE w:val="0"/>
      <w:autoSpaceDN w:val="0"/>
      <w:spacing w:before="89"/>
      <w:ind w:left="113"/>
    </w:pPr>
    <w:rPr>
      <w:rFonts w:ascii="Arial" w:eastAsia="Arial" w:hAnsi="Arial" w:cs="Arial"/>
      <w:kern w:val="0"/>
      <w:sz w:val="32"/>
      <w:szCs w:val="32"/>
      <w:lang w:eastAsia="en-US"/>
    </w:rPr>
  </w:style>
  <w:style w:type="character" w:customStyle="1" w:styleId="af">
    <w:name w:val="標題 字元"/>
    <w:basedOn w:val="a0"/>
    <w:link w:val="ae"/>
    <w:uiPriority w:val="1"/>
    <w:rsid w:val="00BA186B"/>
    <w:rPr>
      <w:rFonts w:ascii="Arial" w:eastAsia="Arial" w:hAnsi="Arial" w:cs="Arial"/>
      <w:kern w:val="0"/>
      <w:sz w:val="32"/>
      <w:szCs w:val="32"/>
      <w:lang w:eastAsia="en-US"/>
    </w:rPr>
  </w:style>
  <w:style w:type="character" w:styleId="af0">
    <w:name w:val="Emphasis"/>
    <w:basedOn w:val="a0"/>
    <w:uiPriority w:val="20"/>
    <w:qFormat/>
    <w:rsid w:val="00755A0E"/>
    <w:rPr>
      <w:i/>
      <w:iCs/>
    </w:rPr>
  </w:style>
  <w:style w:type="character" w:customStyle="1" w:styleId="medium-bold">
    <w:name w:val="medium-bold"/>
    <w:basedOn w:val="a0"/>
    <w:rsid w:val="001C4840"/>
  </w:style>
  <w:style w:type="character" w:customStyle="1" w:styleId="medium-normal">
    <w:name w:val="medium-normal"/>
    <w:basedOn w:val="a0"/>
    <w:rsid w:val="001C4840"/>
  </w:style>
  <w:style w:type="character" w:customStyle="1" w:styleId="saved-search-description">
    <w:name w:val="saved-search-description"/>
    <w:basedOn w:val="a0"/>
    <w:rsid w:val="00E508FE"/>
  </w:style>
  <w:style w:type="paragraph" w:styleId="af1">
    <w:name w:val="annotation text"/>
    <w:basedOn w:val="a"/>
    <w:link w:val="af2"/>
    <w:uiPriority w:val="99"/>
    <w:semiHidden/>
    <w:unhideWhenUsed/>
    <w:rsid w:val="0020742E"/>
    <w:rPr>
      <w:rFonts w:cs="Mangal"/>
      <w:szCs w:val="20"/>
      <w:lang w:bidi="hi-IN"/>
    </w:rPr>
  </w:style>
  <w:style w:type="character" w:customStyle="1" w:styleId="af2">
    <w:name w:val="註解文字 字元"/>
    <w:basedOn w:val="a0"/>
    <w:link w:val="af1"/>
    <w:uiPriority w:val="99"/>
    <w:semiHidden/>
    <w:rsid w:val="0020742E"/>
    <w:rPr>
      <w:rFonts w:cs="Mangal"/>
      <w:szCs w:val="20"/>
      <w:lang w:bidi="hi-IN"/>
    </w:rPr>
  </w:style>
  <w:style w:type="character" w:styleId="af3">
    <w:name w:val="annotation reference"/>
    <w:basedOn w:val="a0"/>
    <w:uiPriority w:val="99"/>
    <w:semiHidden/>
    <w:unhideWhenUsed/>
    <w:rsid w:val="0020742E"/>
    <w:rPr>
      <w:sz w:val="18"/>
      <w:szCs w:val="18"/>
    </w:rPr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D87A65"/>
    <w:rPr>
      <w:rFonts w:cstheme="minorBidi"/>
      <w:b/>
      <w:bCs/>
      <w:szCs w:val="22"/>
      <w:lang w:bidi="ar-SA"/>
    </w:rPr>
  </w:style>
  <w:style w:type="character" w:customStyle="1" w:styleId="af5">
    <w:name w:val="註解主旨 字元"/>
    <w:basedOn w:val="af2"/>
    <w:link w:val="af4"/>
    <w:uiPriority w:val="99"/>
    <w:semiHidden/>
    <w:rsid w:val="00D87A65"/>
    <w:rPr>
      <w:rFonts w:cs="Mangal"/>
      <w:b/>
      <w:bCs/>
      <w:szCs w:val="20"/>
      <w:lang w:bidi="hi-IN"/>
    </w:rPr>
  </w:style>
  <w:style w:type="paragraph" w:styleId="af6">
    <w:name w:val="Date"/>
    <w:basedOn w:val="a"/>
    <w:next w:val="a"/>
    <w:link w:val="af7"/>
    <w:uiPriority w:val="99"/>
    <w:semiHidden/>
    <w:unhideWhenUsed/>
    <w:rsid w:val="00EF7A69"/>
    <w:pPr>
      <w:jc w:val="right"/>
    </w:pPr>
  </w:style>
  <w:style w:type="character" w:customStyle="1" w:styleId="af7">
    <w:name w:val="日期 字元"/>
    <w:basedOn w:val="a0"/>
    <w:link w:val="af6"/>
    <w:uiPriority w:val="99"/>
    <w:semiHidden/>
    <w:rsid w:val="00EF7A69"/>
  </w:style>
  <w:style w:type="character" w:customStyle="1" w:styleId="12">
    <w:name w:val="未解析的提及1"/>
    <w:basedOn w:val="a0"/>
    <w:uiPriority w:val="99"/>
    <w:semiHidden/>
    <w:unhideWhenUsed/>
    <w:rsid w:val="008453C7"/>
    <w:rPr>
      <w:color w:val="605E5C"/>
      <w:shd w:val="clear" w:color="auto" w:fill="E1DFDD"/>
    </w:rPr>
  </w:style>
  <w:style w:type="character" w:styleId="af8">
    <w:name w:val="Strong"/>
    <w:basedOn w:val="a0"/>
    <w:uiPriority w:val="22"/>
    <w:qFormat/>
    <w:rsid w:val="001567CC"/>
    <w:rPr>
      <w:b/>
      <w:bCs/>
    </w:rPr>
  </w:style>
  <w:style w:type="paragraph" w:styleId="af9">
    <w:name w:val="Revision"/>
    <w:hidden/>
    <w:uiPriority w:val="99"/>
    <w:semiHidden/>
    <w:rsid w:val="009B5D67"/>
  </w:style>
  <w:style w:type="paragraph" w:customStyle="1" w:styleId="Default">
    <w:name w:val="Default"/>
    <w:rsid w:val="00760A6E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760A6E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5F55F-C794-4F9B-A124-F2C79B65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9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傑凱 詹</dc:creator>
  <cp:keywords/>
  <dc:description/>
  <cp:lastModifiedBy>Jui Yi Chen</cp:lastModifiedBy>
  <cp:revision>70</cp:revision>
  <dcterms:created xsi:type="dcterms:W3CDTF">2020-11-30T20:14:00Z</dcterms:created>
  <dcterms:modified xsi:type="dcterms:W3CDTF">2022-03-28T17:07:00Z</dcterms:modified>
</cp:coreProperties>
</file>