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5188"/>
      </w:tblGrid>
      <w:tr w:rsidR="00C76750" w:rsidRPr="00C76750" w:rsidTr="00403799">
        <w:trPr>
          <w:trHeight w:val="28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975101" w:rsidP="0097510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Table S5</w:t>
            </w:r>
            <w:r w:rsidR="00C76750" w:rsidRPr="0040379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Critical</w:t>
            </w:r>
            <w:r w:rsidR="00C76750" w:rsidRPr="004037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Cs w:val="21"/>
              </w:rPr>
              <w:t xml:space="preserve"> cis</w:t>
            </w:r>
            <w:r w:rsidR="00C76750" w:rsidRPr="0040379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-regulatory elements distribution of</w:t>
            </w:r>
            <w:r w:rsidR="00C76750" w:rsidRPr="004037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="00C76750" w:rsidRPr="00403799">
              <w:rPr>
                <w:rFonts w:ascii="Times New Roman" w:eastAsia="宋体" w:hAnsi="Times New Roman" w:cs="Times New Roman"/>
                <w:b/>
                <w:iCs/>
                <w:color w:val="000000"/>
                <w:kern w:val="0"/>
                <w:szCs w:val="21"/>
              </w:rPr>
              <w:t>the</w:t>
            </w:r>
            <w:r w:rsidR="00C76750" w:rsidRPr="004037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Cs w:val="21"/>
              </w:rPr>
              <w:t xml:space="preserve"> CnSBP </w:t>
            </w:r>
            <w:r w:rsidR="00C76750" w:rsidRPr="00403799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genes</w:t>
            </w:r>
            <w:r w:rsidR="00C76750" w:rsidRPr="00403799"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Cs w:val="21"/>
              </w:rPr>
              <w:t xml:space="preserve"> </w:t>
            </w:r>
            <w:r w:rsidR="00C76750" w:rsidRPr="00403799">
              <w:rPr>
                <w:rFonts w:ascii="Times New Roman" w:eastAsia="宋体" w:hAnsi="Times New Roman" w:cs="Times New Roman"/>
                <w:b/>
                <w:iCs/>
                <w:color w:val="000000"/>
                <w:kern w:val="0"/>
                <w:szCs w:val="21"/>
              </w:rPr>
              <w:t>promoters</w:t>
            </w:r>
            <w:r>
              <w:rPr>
                <w:rFonts w:ascii="Times New Roman" w:eastAsia="宋体" w:hAnsi="Times New Roman" w:cs="Times New Roman"/>
                <w:b/>
                <w:iCs/>
                <w:color w:val="000000"/>
                <w:kern w:val="0"/>
                <w:szCs w:val="21"/>
              </w:rPr>
              <w:t>.</w:t>
            </w:r>
            <w:bookmarkStart w:id="0" w:name="_GoBack"/>
            <w:bookmarkEnd w:id="0"/>
          </w:p>
        </w:tc>
      </w:tr>
      <w:tr w:rsidR="00C76750" w:rsidRPr="00C76750" w:rsidTr="00403799">
        <w:trPr>
          <w:trHeight w:val="312"/>
          <w:jc w:val="center"/>
        </w:trPr>
        <w:tc>
          <w:tcPr>
            <w:tcW w:w="7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750" w:rsidRPr="00C76750" w:rsidRDefault="00C76750" w:rsidP="00C76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Gene </w:t>
            </w: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423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C7675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Annotation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Cs w:val="21"/>
              </w:rPr>
              <w:t>3-AF1 binding 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3799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03799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RY-element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cis-acting regulatory element involved in seed-specific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AE-box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0F00B2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0F00B2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0F00B2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0F00B2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Sp1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GARE-motif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RY-element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seed-specific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TATC-box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gibberellin-responsiveness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0F00B2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GARE-motif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RY-element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seed-specific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3-AF1 binding 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Sp1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GC-motif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enhancer-like element involved in anoxic specific 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MSA-like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cell cycle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AAAC-motif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chs-CMA1a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ACE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AuxRR-core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auxin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TATC-box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gibberellin-responsiveness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Sp1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3-AF1 binding 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GCN4_motif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cis-regulatory element involved in endosperm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GCN4_motif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cis-regulatory element involved in endosperm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I-box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chs-CMA1a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chs-CMA1a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Box 4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gibberellin-responsive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AuxRR-core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auxin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CAT-box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related to meristem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Sp1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chs-CMA1a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CAT-box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related to meristem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GCN4-motif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cis-regulatory element involved in endosperm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GATA-motif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AuxRR-core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auxin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circadian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circadian control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TATC-box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gibberellin-responsiveness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AE-box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AE-box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LAMP-element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CAT-box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related to meristem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AE-box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CAT-box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related to meristem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TCCC-motif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AE-box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ATC-motif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AuxRR-core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auxin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3-AF1 binding 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3-AF1 binding 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GT1-motif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Gap-box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TCT-motif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light-responsiveness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ABRE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auxin-responsive element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ARE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essential for the anaerobic induction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CAT-box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related to meristem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CGTCA-motif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TGACG-motif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the MeJA-responsiveness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HD-Zip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element involved in differentiation of the palisade mesophyll cells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LTR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low-temperature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MBS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MYB binding site involved in drought-inducibility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O2-site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regulatory element involved in zein metabolism regulation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GCN4-motif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cis-regulatory element involved in endosperm expression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TC-rich repeats</w:t>
            </w:r>
          </w:p>
        </w:tc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defense and stress responsiveness</w:t>
            </w:r>
          </w:p>
        </w:tc>
      </w:tr>
      <w:tr w:rsidR="00C76750" w:rsidRPr="00C76750" w:rsidTr="000F00B2">
        <w:trPr>
          <w:trHeight w:val="312"/>
          <w:jc w:val="center"/>
        </w:trPr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CnSBP21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0F00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TCA-element</w:t>
            </w:r>
          </w:p>
        </w:tc>
        <w:tc>
          <w:tcPr>
            <w:tcW w:w="3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750" w:rsidRPr="00C76750" w:rsidRDefault="00C76750" w:rsidP="004037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76750">
              <w:rPr>
                <w:rFonts w:ascii="Times New Roman" w:eastAsia="宋体" w:hAnsi="Times New Roman" w:cs="Times New Roman"/>
                <w:kern w:val="0"/>
                <w:szCs w:val="21"/>
              </w:rPr>
              <w:t>cis-acting element involved in salicylic acid responsiveness</w:t>
            </w:r>
          </w:p>
        </w:tc>
      </w:tr>
    </w:tbl>
    <w:p w:rsidR="00AB378D" w:rsidRDefault="00AB378D"/>
    <w:sectPr w:rsidR="00AB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7B" w:rsidRDefault="009A077B" w:rsidP="00975101">
      <w:r>
        <w:separator/>
      </w:r>
    </w:p>
  </w:endnote>
  <w:endnote w:type="continuationSeparator" w:id="0">
    <w:p w:rsidR="009A077B" w:rsidRDefault="009A077B" w:rsidP="0097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7B" w:rsidRDefault="009A077B" w:rsidP="00975101">
      <w:r>
        <w:separator/>
      </w:r>
    </w:p>
  </w:footnote>
  <w:footnote w:type="continuationSeparator" w:id="0">
    <w:p w:rsidR="009A077B" w:rsidRDefault="009A077B" w:rsidP="0097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50"/>
    <w:rsid w:val="000F00B2"/>
    <w:rsid w:val="00403799"/>
    <w:rsid w:val="00975101"/>
    <w:rsid w:val="009A077B"/>
    <w:rsid w:val="00AB378D"/>
    <w:rsid w:val="00C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8532D-D309-44E1-BD43-7D31560E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3813</Words>
  <Characters>21737</Characters>
  <Application>Microsoft Office Word</Application>
  <DocSecurity>0</DocSecurity>
  <Lines>181</Lines>
  <Paragraphs>50</Paragraphs>
  <ScaleCrop>false</ScaleCrop>
  <Company/>
  <LinksUpToDate>false</LinksUpToDate>
  <CharactersWithSpaces>25500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2022-05-12T09:51:00Z</dcterms:created>
  <dcterms:modified xsi:type="dcterms:W3CDTF">2022-05-19T05:57:00Z</dcterms:modified>
</cp:coreProperties>
</file>