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inline distT="0" distB="0" distL="0" distR="0">
            <wp:extent cx="5274310" cy="337947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3379470"/>
                    </a:xfrm>
                    <a:prstGeom prst="rect">
                      <a:avLst/>
                    </a:prstGeom>
                  </pic:spPr>
                </pic:pic>
              </a:graphicData>
            </a:graphic>
          </wp:inline>
        </w:drawing>
      </w:r>
    </w:p>
    <w:p>
      <w:pPr>
        <w:widowControl/>
        <w:spacing w:line="480" w:lineRule="auto"/>
        <w:jc w:val="left"/>
        <w:rPr>
          <w:rFonts w:ascii="Times New Roman" w:hAnsi="Times New Roman"/>
          <w:sz w:val="18"/>
        </w:rPr>
      </w:pPr>
      <w:r>
        <w:rPr>
          <w:rFonts w:ascii="Times New Roman" w:hAnsi="Times New Roman"/>
          <w:b/>
          <w:bCs/>
          <w:sz w:val="18"/>
        </w:rPr>
        <w:t>Figure S1.</w:t>
      </w:r>
      <w:r>
        <w:rPr>
          <w:rFonts w:hint="eastAsia" w:ascii="Times New Roman" w:hAnsi="Times New Roman"/>
          <w:b/>
          <w:sz w:val="18"/>
        </w:rPr>
        <w:t xml:space="preserve"> </w:t>
      </w:r>
      <w:r>
        <w:rPr>
          <w:rFonts w:ascii="Times New Roman" w:hAnsi="Times New Roman" w:eastAsia="Calibri"/>
          <w:kern w:val="0"/>
          <w:sz w:val="18"/>
          <w:szCs w:val="24"/>
        </w:rPr>
        <w:t>Phenotypic comparison between common green walnut 'Zhonglin 1' and red walnut ‘RW-1’.</w:t>
      </w:r>
      <w:r>
        <w:rPr>
          <w:rFonts w:ascii="Times New Roman" w:hAnsi="Times New Roman"/>
          <w:sz w:val="18"/>
        </w:rPr>
        <w:t xml:space="preserve"> (a-d) </w:t>
      </w:r>
      <w:r>
        <w:rPr>
          <w:rFonts w:ascii="Times New Roman" w:hAnsi="Times New Roman" w:eastAsia="等线"/>
          <w:sz w:val="18"/>
        </w:rPr>
        <w:t>Leaves</w:t>
      </w:r>
      <w:r>
        <w:rPr>
          <w:rFonts w:ascii="Times New Roman" w:hAnsi="Times New Roman"/>
          <w:sz w:val="18"/>
        </w:rPr>
        <w:t>, fruits,</w:t>
      </w:r>
      <w:r>
        <w:rPr>
          <w:sz w:val="15"/>
        </w:rPr>
        <w:t xml:space="preserve"> </w:t>
      </w:r>
      <w:r>
        <w:rPr>
          <w:rFonts w:ascii="Times New Roman" w:hAnsi="Times New Roman"/>
          <w:sz w:val="18"/>
        </w:rPr>
        <w:t xml:space="preserve">pistillate </w:t>
      </w:r>
      <w:r>
        <w:rPr>
          <w:rFonts w:ascii="Times New Roman" w:hAnsi="Times New Roman" w:eastAsia="等线"/>
          <w:sz w:val="18"/>
        </w:rPr>
        <w:t>flowers</w:t>
      </w:r>
      <w:r>
        <w:rPr>
          <w:rFonts w:ascii="Times New Roman" w:hAnsi="Times New Roman"/>
          <w:sz w:val="18"/>
        </w:rPr>
        <w:t xml:space="preserve"> and longitudinal section of fruit in 'Zhonglin 1'. (e-h) </w:t>
      </w:r>
      <w:r>
        <w:rPr>
          <w:rFonts w:ascii="Times New Roman" w:hAnsi="Times New Roman" w:eastAsia="等线"/>
          <w:sz w:val="18"/>
        </w:rPr>
        <w:t>Leaves</w:t>
      </w:r>
      <w:r>
        <w:rPr>
          <w:rFonts w:ascii="Times New Roman" w:hAnsi="Times New Roman"/>
          <w:sz w:val="18"/>
        </w:rPr>
        <w:t>, fruits,</w:t>
      </w:r>
      <w:r>
        <w:rPr>
          <w:sz w:val="15"/>
        </w:rPr>
        <w:t xml:space="preserve"> </w:t>
      </w:r>
      <w:r>
        <w:rPr>
          <w:rFonts w:ascii="Times New Roman" w:hAnsi="Times New Roman"/>
          <w:sz w:val="18"/>
        </w:rPr>
        <w:t xml:space="preserve">pistillate </w:t>
      </w:r>
      <w:r>
        <w:rPr>
          <w:rFonts w:ascii="Times New Roman" w:hAnsi="Times New Roman" w:eastAsia="等线"/>
          <w:sz w:val="18"/>
        </w:rPr>
        <w:t>flowers</w:t>
      </w:r>
      <w:r>
        <w:rPr>
          <w:rFonts w:ascii="Times New Roman" w:hAnsi="Times New Roman"/>
          <w:sz w:val="18"/>
        </w:rPr>
        <w:t xml:space="preserve"> and longitudinal section of fruit of ‘RW-1’.</w:t>
      </w:r>
    </w:p>
    <w:p>
      <w:pPr>
        <w:widowControl/>
        <w:jc w:val="left"/>
        <w:rPr>
          <w:rFonts w:ascii="Times New Roman" w:hAnsi="Times New Roman"/>
          <w:sz w:val="24"/>
        </w:rPr>
      </w:pPr>
      <w:r>
        <w:rPr>
          <w:rFonts w:ascii="Times New Roman" w:hAnsi="Times New Roman"/>
          <w:sz w:val="24"/>
        </w:rPr>
        <w:br w:type="page"/>
      </w:r>
    </w:p>
    <w:p>
      <w:r>
        <w:drawing>
          <wp:inline distT="0" distB="0" distL="0" distR="0">
            <wp:extent cx="5274310" cy="2070735"/>
            <wp:effectExtent l="0" t="0" r="254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2070735"/>
                    </a:xfrm>
                    <a:prstGeom prst="rect">
                      <a:avLst/>
                    </a:prstGeom>
                  </pic:spPr>
                </pic:pic>
              </a:graphicData>
            </a:graphic>
          </wp:inline>
        </w:drawing>
      </w:r>
    </w:p>
    <w:p>
      <w:pPr>
        <w:widowControl/>
        <w:jc w:val="left"/>
        <w:rPr>
          <w:rFonts w:ascii="Times New Roman" w:hAnsi="Times New Roman"/>
          <w:b/>
          <w:sz w:val="24"/>
        </w:rPr>
      </w:pPr>
      <w:r>
        <w:rPr>
          <w:rFonts w:ascii="Times New Roman" w:hAnsi="Times New Roman"/>
          <w:b/>
          <w:sz w:val="18"/>
          <w:szCs w:val="18"/>
        </w:rPr>
        <w:t xml:space="preserve">Figure S2. </w:t>
      </w:r>
      <w:r>
        <w:rPr>
          <w:rFonts w:ascii="Times New Roman" w:hAnsi="Times New Roman"/>
          <w:sz w:val="18"/>
          <w:szCs w:val="18"/>
        </w:rPr>
        <w:t>Two-dimensional and three-dimensional maps of principal component analysis results for metabolites in total samples.</w:t>
      </w:r>
      <w:r>
        <w:rPr>
          <w:rFonts w:ascii="Times New Roman" w:hAnsi="Times New Roman"/>
          <w:b/>
          <w:sz w:val="24"/>
        </w:rPr>
        <w:br w:type="page"/>
      </w:r>
    </w:p>
    <w:p>
      <w:r>
        <w:drawing>
          <wp:inline distT="0" distB="0" distL="0" distR="0">
            <wp:extent cx="5274310" cy="5007610"/>
            <wp:effectExtent l="0" t="0" r="254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5007610"/>
                    </a:xfrm>
                    <a:prstGeom prst="rect">
                      <a:avLst/>
                    </a:prstGeom>
                  </pic:spPr>
                </pic:pic>
              </a:graphicData>
            </a:graphic>
          </wp:inline>
        </w:drawing>
      </w:r>
    </w:p>
    <w:p>
      <w:pPr>
        <w:widowControl/>
        <w:spacing w:line="480" w:lineRule="auto"/>
        <w:jc w:val="left"/>
        <w:rPr>
          <w:rFonts w:ascii="Times New Roman" w:hAnsi="Times New Roman"/>
          <w:sz w:val="18"/>
          <w:szCs w:val="18"/>
        </w:rPr>
      </w:pPr>
      <w:r>
        <w:rPr>
          <w:rFonts w:ascii="Times New Roman" w:hAnsi="Times New Roman"/>
          <w:b/>
          <w:sz w:val="18"/>
          <w:szCs w:val="18"/>
        </w:rPr>
        <w:t xml:space="preserve">Figure S3. </w:t>
      </w:r>
      <w:r>
        <w:rPr>
          <w:rFonts w:ascii="Times New Roman" w:hAnsi="Times New Roman" w:eastAsia="Calibri"/>
          <w:bCs/>
          <w:kern w:val="0"/>
          <w:sz w:val="18"/>
          <w:szCs w:val="18"/>
        </w:rPr>
        <w:t>Correlation analysis of population samples.</w:t>
      </w:r>
      <w:r>
        <w:rPr>
          <w:rFonts w:hint="eastAsia" w:ascii="Times New Roman" w:hAnsi="Times New Roman"/>
          <w:b/>
          <w:sz w:val="18"/>
          <w:szCs w:val="18"/>
        </w:rPr>
        <w:t xml:space="preserve"> </w:t>
      </w:r>
      <w:r>
        <w:rPr>
          <w:rFonts w:ascii="Times New Roman" w:hAnsi="Times New Roman"/>
          <w:sz w:val="18"/>
          <w:szCs w:val="18"/>
        </w:rPr>
        <w:t xml:space="preserve">The heatmap represents the correlation coefficient between separate blade samples, and green to red in the heatmap indicates </w:t>
      </w:r>
      <w:r>
        <w:rPr>
          <w:rFonts w:ascii="Times New Roman" w:hAnsi="Times New Roman" w:eastAsia="等线"/>
          <w:sz w:val="18"/>
          <w:szCs w:val="18"/>
        </w:rPr>
        <w:t xml:space="preserve">that </w:t>
      </w:r>
      <w:r>
        <w:rPr>
          <w:rFonts w:ascii="Times New Roman" w:hAnsi="Times New Roman"/>
          <w:sz w:val="18"/>
          <w:szCs w:val="18"/>
        </w:rPr>
        <w:t xml:space="preserve">the correlation coefficient </w:t>
      </w:r>
      <w:r>
        <w:rPr>
          <w:rFonts w:ascii="Times New Roman" w:hAnsi="Times New Roman" w:eastAsia="等线"/>
          <w:sz w:val="18"/>
          <w:szCs w:val="18"/>
        </w:rPr>
        <w:t>ranges</w:t>
      </w:r>
      <w:r>
        <w:rPr>
          <w:rFonts w:ascii="Times New Roman" w:hAnsi="Times New Roman"/>
          <w:sz w:val="18"/>
          <w:szCs w:val="18"/>
        </w:rPr>
        <w:t xml:space="preserve"> from low to high. </w:t>
      </w:r>
      <w:r>
        <w:rPr>
          <w:rFonts w:ascii="Times New Roman" w:hAnsi="Times New Roman"/>
          <w:bCs/>
          <w:color w:val="242021"/>
          <w:sz w:val="18"/>
          <w:szCs w:val="18"/>
        </w:rPr>
        <w:t xml:space="preserve">SR: Seedling progenies-Red leaves; </w:t>
      </w:r>
      <w:r>
        <w:rPr>
          <w:rFonts w:ascii="Times New Roman" w:hAnsi="Times New Roman"/>
          <w:sz w:val="18"/>
          <w:szCs w:val="18"/>
        </w:rPr>
        <w:t xml:space="preserve">The leaves were collected according to the color </w:t>
      </w:r>
      <w:r>
        <w:rPr>
          <w:rFonts w:ascii="Times New Roman" w:hAnsi="Times New Roman" w:eastAsia="等线"/>
          <w:sz w:val="18"/>
          <w:szCs w:val="18"/>
        </w:rPr>
        <w:t>change</w:t>
      </w:r>
      <w:r>
        <w:rPr>
          <w:rFonts w:ascii="Times New Roman" w:hAnsi="Times New Roman"/>
          <w:sz w:val="18"/>
          <w:szCs w:val="18"/>
        </w:rPr>
        <w:t xml:space="preserve"> of SR walnut leaves, as </w:t>
      </w:r>
      <w:r>
        <w:rPr>
          <w:rFonts w:ascii="Times New Roman" w:hAnsi="Times New Roman"/>
          <w:bCs/>
          <w:color w:val="242021"/>
          <w:sz w:val="18"/>
          <w:szCs w:val="18"/>
        </w:rPr>
        <w:t>full red period (SR-1), red–green period (SR-2), and full green period (SR-3), the leaves of SG walnut in the same period were</w:t>
      </w:r>
      <w:r>
        <w:rPr>
          <w:rFonts w:ascii="Times New Roman" w:hAnsi="Times New Roman"/>
          <w:sz w:val="18"/>
          <w:szCs w:val="18"/>
        </w:rPr>
        <w:t xml:space="preserve"> collected as the control.</w:t>
      </w:r>
    </w:p>
    <w:p>
      <w:pPr>
        <w:widowControl/>
        <w:jc w:val="left"/>
        <w:rPr>
          <w:rFonts w:ascii="Times New Roman" w:hAnsi="Times New Roman"/>
          <w:sz w:val="18"/>
          <w:szCs w:val="18"/>
        </w:rPr>
      </w:pPr>
      <w:r>
        <w:rPr>
          <w:rFonts w:ascii="Times New Roman" w:hAnsi="Times New Roman"/>
          <w:sz w:val="18"/>
          <w:szCs w:val="18"/>
        </w:rPr>
        <w:br w:type="page"/>
      </w:r>
    </w:p>
    <w:p>
      <w:pPr>
        <w:spacing w:line="480" w:lineRule="auto"/>
        <w:rPr>
          <w:rFonts w:hint="eastAsia" w:ascii="Times New Roman" w:hAnsi="Times New Roman" w:eastAsia="宋体"/>
          <w:b/>
          <w:bCs/>
          <w:kern w:val="0"/>
          <w:sz w:val="20"/>
          <w:szCs w:val="20"/>
          <w:lang w:eastAsia="zh-CN"/>
        </w:rPr>
      </w:pPr>
      <w:r>
        <w:rPr>
          <w:rFonts w:hint="eastAsia" w:ascii="Times New Roman" w:hAnsi="Times New Roman" w:eastAsia="宋体"/>
          <w:b/>
          <w:bCs/>
          <w:kern w:val="0"/>
          <w:sz w:val="20"/>
          <w:szCs w:val="20"/>
          <w:lang w:eastAsia="zh-CN"/>
        </w:rPr>
        <w:drawing>
          <wp:anchor distT="0" distB="0" distL="114300" distR="114300" simplePos="0" relativeHeight="251660288" behindDoc="0" locked="0" layoutInCell="1" allowOverlap="1">
            <wp:simplePos x="0" y="0"/>
            <wp:positionH relativeFrom="column">
              <wp:posOffset>-784860</wp:posOffset>
            </wp:positionH>
            <wp:positionV relativeFrom="paragraph">
              <wp:posOffset>60960</wp:posOffset>
            </wp:positionV>
            <wp:extent cx="7163435" cy="5891530"/>
            <wp:effectExtent l="0" t="0" r="14605" b="6350"/>
            <wp:wrapNone/>
            <wp:docPr id="7" name="图片 7" descr="Fig.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ig.s4"/>
                    <pic:cNvPicPr>
                      <a:picLocks noChangeAspect="1"/>
                    </pic:cNvPicPr>
                  </pic:nvPicPr>
                  <pic:blipFill>
                    <a:blip r:embed="rId7"/>
                    <a:srcRect/>
                    <a:stretch>
                      <a:fillRect/>
                    </a:stretch>
                  </pic:blipFill>
                  <pic:spPr>
                    <a:xfrm>
                      <a:off x="0" y="0"/>
                      <a:ext cx="7163435" cy="5891530"/>
                    </a:xfrm>
                    <a:prstGeom prst="rect">
                      <a:avLst/>
                    </a:prstGeom>
                  </pic:spPr>
                </pic:pic>
              </a:graphicData>
            </a:graphic>
          </wp:anchor>
        </w:drawing>
      </w:r>
    </w:p>
    <w:p>
      <w:pPr>
        <w:spacing w:line="480" w:lineRule="auto"/>
        <w:rPr>
          <w:rFonts w:ascii="Times New Roman" w:hAnsi="Times New Roman"/>
          <w:b/>
          <w:sz w:val="18"/>
          <w:szCs w:val="18"/>
        </w:rPr>
      </w:pPr>
    </w:p>
    <w:p>
      <w:pPr>
        <w:spacing w:line="480" w:lineRule="auto"/>
        <w:rPr>
          <w:rFonts w:ascii="Times New Roman" w:hAnsi="Times New Roman"/>
          <w:b/>
          <w:sz w:val="18"/>
          <w:szCs w:val="18"/>
        </w:rPr>
      </w:pPr>
    </w:p>
    <w:p>
      <w:pPr>
        <w:spacing w:line="480" w:lineRule="auto"/>
        <w:rPr>
          <w:rFonts w:ascii="Times New Roman" w:hAnsi="Times New Roman"/>
          <w:b/>
          <w:sz w:val="18"/>
          <w:szCs w:val="18"/>
        </w:rPr>
      </w:pPr>
    </w:p>
    <w:p>
      <w:pPr>
        <w:spacing w:line="480" w:lineRule="auto"/>
        <w:rPr>
          <w:rFonts w:ascii="Times New Roman" w:hAnsi="Times New Roman"/>
          <w:b/>
          <w:sz w:val="18"/>
          <w:szCs w:val="18"/>
        </w:rPr>
      </w:pPr>
    </w:p>
    <w:p>
      <w:pPr>
        <w:spacing w:line="480" w:lineRule="auto"/>
        <w:rPr>
          <w:rFonts w:ascii="Times New Roman" w:hAnsi="Times New Roman"/>
          <w:b/>
          <w:sz w:val="18"/>
          <w:szCs w:val="18"/>
        </w:rPr>
      </w:pPr>
    </w:p>
    <w:p>
      <w:pPr>
        <w:spacing w:line="480" w:lineRule="auto"/>
        <w:rPr>
          <w:rFonts w:ascii="Times New Roman" w:hAnsi="Times New Roman"/>
          <w:b/>
          <w:sz w:val="18"/>
          <w:szCs w:val="18"/>
        </w:rPr>
      </w:pPr>
    </w:p>
    <w:p>
      <w:pPr>
        <w:spacing w:line="480" w:lineRule="auto"/>
        <w:rPr>
          <w:rFonts w:ascii="Times New Roman" w:hAnsi="Times New Roman"/>
          <w:b/>
          <w:sz w:val="18"/>
          <w:szCs w:val="18"/>
        </w:rPr>
      </w:pPr>
    </w:p>
    <w:p>
      <w:pPr>
        <w:spacing w:line="480" w:lineRule="auto"/>
        <w:rPr>
          <w:rFonts w:ascii="Times New Roman" w:hAnsi="Times New Roman"/>
          <w:b/>
          <w:sz w:val="18"/>
          <w:szCs w:val="18"/>
        </w:rPr>
      </w:pPr>
    </w:p>
    <w:p>
      <w:pPr>
        <w:spacing w:line="480" w:lineRule="auto"/>
        <w:rPr>
          <w:rFonts w:ascii="Times New Roman" w:hAnsi="Times New Roman"/>
          <w:b/>
          <w:sz w:val="18"/>
          <w:szCs w:val="18"/>
        </w:rPr>
      </w:pPr>
    </w:p>
    <w:p>
      <w:pPr>
        <w:spacing w:line="480" w:lineRule="auto"/>
        <w:rPr>
          <w:rFonts w:ascii="Times New Roman" w:hAnsi="Times New Roman"/>
          <w:b/>
          <w:sz w:val="18"/>
          <w:szCs w:val="18"/>
        </w:rPr>
      </w:pPr>
    </w:p>
    <w:p>
      <w:pPr>
        <w:spacing w:line="480" w:lineRule="auto"/>
        <w:rPr>
          <w:rFonts w:ascii="Times New Roman" w:hAnsi="Times New Roman"/>
          <w:b/>
          <w:sz w:val="18"/>
          <w:szCs w:val="18"/>
        </w:rPr>
      </w:pPr>
    </w:p>
    <w:p>
      <w:pPr>
        <w:spacing w:line="480" w:lineRule="auto"/>
        <w:rPr>
          <w:rFonts w:ascii="Times New Roman" w:hAnsi="Times New Roman"/>
          <w:b/>
          <w:sz w:val="18"/>
          <w:szCs w:val="18"/>
        </w:rPr>
      </w:pPr>
    </w:p>
    <w:p>
      <w:pPr>
        <w:spacing w:line="480" w:lineRule="auto"/>
        <w:rPr>
          <w:rFonts w:ascii="Times New Roman" w:hAnsi="Times New Roman"/>
          <w:b/>
          <w:sz w:val="18"/>
          <w:szCs w:val="18"/>
        </w:rPr>
      </w:pPr>
    </w:p>
    <w:p>
      <w:pPr>
        <w:spacing w:line="480" w:lineRule="auto"/>
        <w:rPr>
          <w:rFonts w:ascii="Times New Roman" w:hAnsi="Times New Roman"/>
          <w:b/>
          <w:sz w:val="18"/>
          <w:szCs w:val="18"/>
        </w:rPr>
      </w:pPr>
    </w:p>
    <w:p>
      <w:pPr>
        <w:spacing w:line="480" w:lineRule="auto"/>
        <w:rPr>
          <w:rFonts w:ascii="Times New Roman" w:hAnsi="Times New Roman"/>
          <w:sz w:val="18"/>
          <w:szCs w:val="28"/>
        </w:rPr>
      </w:pPr>
      <w:r>
        <w:rPr>
          <w:rFonts w:ascii="Times New Roman" w:hAnsi="Times New Roman"/>
          <w:b/>
          <w:sz w:val="18"/>
          <w:szCs w:val="18"/>
        </w:rPr>
        <w:t xml:space="preserve">Figure S4. </w:t>
      </w:r>
      <w:r>
        <w:rPr>
          <w:rFonts w:ascii="Times New Roman" w:hAnsi="Times New Roman"/>
          <w:bCs/>
          <w:sz w:val="18"/>
          <w:szCs w:val="24"/>
        </w:rPr>
        <w:t>KEGG enrichment analysis of the DAMs between SG and SR</w:t>
      </w:r>
      <w:r>
        <w:rPr>
          <w:rFonts w:ascii="Times New Roman" w:hAnsi="Times New Roman" w:eastAsia="Calibri"/>
          <w:bCs/>
          <w:kern w:val="0"/>
          <w:sz w:val="20"/>
          <w:szCs w:val="20"/>
        </w:rPr>
        <w:t xml:space="preserve">. </w:t>
      </w:r>
      <w:r>
        <w:rPr>
          <w:rFonts w:ascii="Times New Roman" w:hAnsi="Times New Roman"/>
          <w:bCs/>
          <w:color w:val="242021"/>
          <w:sz w:val="18"/>
          <w:szCs w:val="24"/>
        </w:rPr>
        <w:t>KEGG enrichment analysis of the DAMs between SG-1 vs. SR-1 (a), SG-2 vs. SR-2 (b) and SG-3 vs. SR-3 (c)</w:t>
      </w:r>
      <w:r>
        <w:rPr>
          <w:rFonts w:hint="eastAsia" w:ascii="Times New Roman" w:hAnsi="Times New Roman"/>
          <w:bCs/>
          <w:color w:val="242021"/>
          <w:sz w:val="18"/>
          <w:szCs w:val="24"/>
        </w:rPr>
        <w:t xml:space="preserve">. </w:t>
      </w:r>
      <w:r>
        <w:rPr>
          <w:rFonts w:ascii="Times New Roman" w:hAnsi="Times New Roman"/>
          <w:sz w:val="18"/>
          <w:szCs w:val="28"/>
        </w:rPr>
        <w:t xml:space="preserve">The leaves were collected according to the color change of SR walnut leaves. During the </w:t>
      </w:r>
      <w:r>
        <w:rPr>
          <w:rFonts w:ascii="Times New Roman" w:hAnsi="Times New Roman"/>
          <w:bCs/>
          <w:color w:val="242021"/>
          <w:sz w:val="18"/>
          <w:szCs w:val="24"/>
        </w:rPr>
        <w:t>full red period (SR-1), red–green period (SR-2), and full green period (SR-3), the leaves of SG walnut in the same period were</w:t>
      </w:r>
      <w:r>
        <w:rPr>
          <w:rFonts w:ascii="Times New Roman" w:hAnsi="Times New Roman"/>
          <w:sz w:val="18"/>
          <w:szCs w:val="28"/>
        </w:rPr>
        <w:t xml:space="preserve"> collected as the control.</w:t>
      </w:r>
    </w:p>
    <w:p>
      <w:pPr>
        <w:widowControl/>
        <w:spacing w:line="480" w:lineRule="auto"/>
        <w:jc w:val="left"/>
        <w:rPr>
          <w:rFonts w:ascii="Times New Roman" w:hAnsi="Times New Roman"/>
          <w:sz w:val="18"/>
          <w:szCs w:val="18"/>
        </w:rPr>
      </w:pPr>
    </w:p>
    <w:p>
      <w:pPr>
        <w:widowControl/>
        <w:jc w:val="left"/>
        <w:rPr>
          <w:rFonts w:ascii="Times New Roman" w:hAnsi="Times New Roman"/>
          <w:sz w:val="24"/>
          <w:szCs w:val="28"/>
        </w:rPr>
      </w:pPr>
      <w:r>
        <w:rPr>
          <w:rFonts w:ascii="Times New Roman" w:hAnsi="Times New Roman"/>
          <w:sz w:val="24"/>
          <w:szCs w:val="28"/>
        </w:rPr>
        <w:br w:type="page"/>
      </w:r>
    </w:p>
    <w:p>
      <w:r>
        <w:drawing>
          <wp:inline distT="0" distB="0" distL="0" distR="0">
            <wp:extent cx="5075555" cy="5625465"/>
            <wp:effectExtent l="0" t="0" r="14605"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extLst>
                        <a:ext uri="{28A0092B-C50C-407E-A947-70E740481C1C}">
                          <a14:useLocalDpi xmlns:a14="http://schemas.microsoft.com/office/drawing/2010/main" val="0"/>
                        </a:ext>
                      </a:extLst>
                    </a:blip>
                    <a:srcRect r="28750"/>
                    <a:stretch>
                      <a:fillRect/>
                    </a:stretch>
                  </pic:blipFill>
                  <pic:spPr>
                    <a:xfrm>
                      <a:off x="0" y="0"/>
                      <a:ext cx="5075555" cy="5625465"/>
                    </a:xfrm>
                    <a:prstGeom prst="rect">
                      <a:avLst/>
                    </a:prstGeom>
                  </pic:spPr>
                </pic:pic>
              </a:graphicData>
            </a:graphic>
          </wp:inline>
        </w:drawing>
      </w:r>
      <w:bookmarkStart w:id="0" w:name="_GoBack"/>
      <w:bookmarkEnd w:id="0"/>
    </w:p>
    <w:p>
      <w:pPr>
        <w:spacing w:line="480" w:lineRule="auto"/>
        <w:rPr>
          <w:rFonts w:ascii="Times New Roman" w:hAnsi="Times New Roman"/>
          <w:sz w:val="18"/>
          <w:szCs w:val="18"/>
        </w:rPr>
      </w:pPr>
      <w:r>
        <w:rPr>
          <w:rFonts w:ascii="Times New Roman" w:hAnsi="Times New Roman"/>
          <w:b/>
          <w:sz w:val="18"/>
          <w:szCs w:val="18"/>
        </w:rPr>
        <w:t xml:space="preserve">Figure S5. </w:t>
      </w:r>
      <w:r>
        <w:rPr>
          <w:rFonts w:ascii="Times New Roman" w:hAnsi="Times New Roman"/>
          <w:bCs/>
          <w:color w:val="242021"/>
          <w:sz w:val="18"/>
          <w:szCs w:val="18"/>
        </w:rPr>
        <w:t xml:space="preserve">Concentrations of </w:t>
      </w:r>
      <w:r>
        <w:rPr>
          <w:rFonts w:ascii="Times New Roman" w:hAnsi="Times New Roman"/>
          <w:sz w:val="18"/>
          <w:szCs w:val="18"/>
        </w:rPr>
        <w:t>flavonoids and isoflavonoids</w:t>
      </w:r>
      <w:r>
        <w:rPr>
          <w:rFonts w:ascii="Times New Roman" w:hAnsi="Times New Roman"/>
          <w:bCs/>
          <w:color w:val="242021"/>
          <w:sz w:val="18"/>
          <w:szCs w:val="18"/>
        </w:rPr>
        <w:t xml:space="preserve"> in the leaves of SR and SG. SG: Seedling progenies-Green leaves; SR: Seedling progenies-Red leaves; </w:t>
      </w:r>
      <w:r>
        <w:rPr>
          <w:rFonts w:ascii="Times New Roman" w:hAnsi="Times New Roman"/>
          <w:sz w:val="18"/>
          <w:szCs w:val="18"/>
        </w:rPr>
        <w:t xml:space="preserve">The leaves were collected according to the color changing of SR walnut leaves, as </w:t>
      </w:r>
      <w:r>
        <w:rPr>
          <w:rFonts w:ascii="Times New Roman" w:hAnsi="Times New Roman"/>
          <w:bCs/>
          <w:color w:val="242021"/>
          <w:sz w:val="18"/>
          <w:szCs w:val="18"/>
        </w:rPr>
        <w:t>full red period (SR-1), red–green period (SR-2), and full green period (SR-3), the leaves of SG walnut in the same period were</w:t>
      </w:r>
      <w:r>
        <w:rPr>
          <w:rFonts w:ascii="Times New Roman" w:hAnsi="Times New Roman"/>
          <w:sz w:val="18"/>
          <w:szCs w:val="18"/>
        </w:rPr>
        <w:t xml:space="preserve"> collected as the control. The red frames </w:t>
      </w:r>
      <w:r>
        <w:rPr>
          <w:rFonts w:ascii="Times New Roman" w:hAnsi="Times New Roman" w:eastAsia="等线"/>
          <w:sz w:val="18"/>
          <w:szCs w:val="18"/>
        </w:rPr>
        <w:t>indicate upregulated</w:t>
      </w:r>
      <w:r>
        <w:rPr>
          <w:rFonts w:ascii="Times New Roman" w:hAnsi="Times New Roman"/>
          <w:sz w:val="18"/>
          <w:szCs w:val="18"/>
        </w:rPr>
        <w:t xml:space="preserve"> metabolites, and the </w:t>
      </w:r>
      <w:r>
        <w:rPr>
          <w:rFonts w:hint="eastAsia" w:ascii="Times New Roman" w:hAnsi="Times New Roman"/>
          <w:sz w:val="18"/>
          <w:szCs w:val="18"/>
        </w:rPr>
        <w:t>blue</w:t>
      </w:r>
      <w:r>
        <w:rPr>
          <w:rFonts w:ascii="Times New Roman" w:hAnsi="Times New Roman"/>
          <w:sz w:val="18"/>
          <w:szCs w:val="18"/>
        </w:rPr>
        <w:t xml:space="preserve"> frames </w:t>
      </w:r>
      <w:r>
        <w:rPr>
          <w:rFonts w:ascii="Times New Roman" w:hAnsi="Times New Roman" w:eastAsia="等线"/>
          <w:sz w:val="18"/>
          <w:szCs w:val="18"/>
        </w:rPr>
        <w:t>indicate downregulated</w:t>
      </w:r>
      <w:r>
        <w:rPr>
          <w:rFonts w:ascii="Times New Roman" w:hAnsi="Times New Roman"/>
          <w:sz w:val="18"/>
          <w:szCs w:val="18"/>
        </w:rPr>
        <w:t xml:space="preserve"> metabolites.</w:t>
      </w:r>
    </w:p>
    <w:p>
      <w:pPr>
        <w:widowControl/>
        <w:jc w:val="left"/>
        <w:rPr>
          <w:rFonts w:ascii="Times New Roman" w:hAnsi="Times New Roman"/>
          <w:sz w:val="18"/>
          <w:szCs w:val="18"/>
        </w:rPr>
      </w:pPr>
      <w:r>
        <w:rPr>
          <w:rFonts w:ascii="Times New Roman" w:hAnsi="Times New Roman"/>
          <w:sz w:val="18"/>
          <w:szCs w:val="18"/>
        </w:rPr>
        <w:br w:type="page"/>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sz w:val="18"/>
          <w:szCs w:val="18"/>
        </w:rPr>
      </w:pPr>
      <w:r>
        <w:rPr>
          <w:rFonts w:ascii="Times New Roman" w:hAnsi="Times New Roman"/>
          <w:b/>
          <w:sz w:val="18"/>
          <w:szCs w:val="18"/>
        </w:rPr>
        <w:drawing>
          <wp:inline distT="0" distB="0" distL="0" distR="0">
            <wp:extent cx="5274310" cy="586803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5868035"/>
                    </a:xfrm>
                    <a:prstGeom prst="rect">
                      <a:avLst/>
                    </a:prstGeom>
                  </pic:spPr>
                </pic:pic>
              </a:graphicData>
            </a:graphic>
          </wp:inline>
        </w:drawing>
      </w:r>
      <w:r>
        <w:rPr>
          <w:rFonts w:ascii="Times New Roman" w:hAnsi="Times New Roman"/>
          <w:b/>
          <w:sz w:val="18"/>
          <w:szCs w:val="18"/>
        </w:rPr>
        <w:t xml:space="preserve">Figure S6. </w:t>
      </w:r>
      <w:r>
        <w:rPr>
          <w:rFonts w:ascii="Times New Roman" w:hAnsi="Times New Roman"/>
          <w:sz w:val="18"/>
          <w:szCs w:val="18"/>
        </w:rPr>
        <w:t xml:space="preserve">Expression of structural genes and </w:t>
      </w:r>
      <w:r>
        <w:rPr>
          <w:rFonts w:ascii="Times New Roman" w:hAnsi="Times New Roman"/>
          <w:i/>
          <w:sz w:val="18"/>
          <w:szCs w:val="18"/>
        </w:rPr>
        <w:t>MYB</w:t>
      </w:r>
      <w:r>
        <w:rPr>
          <w:rFonts w:ascii="Times New Roman" w:hAnsi="Times New Roman"/>
          <w:sz w:val="18"/>
          <w:szCs w:val="18"/>
        </w:rPr>
        <w:t xml:space="preserve"> genes in the natural hybrid progenies of red walnut with different phenotypes (red leaves and green leaves). The relative expressions were detected by qRT–PCR. Leaves of the various phenotypes (red leaves and green leaves) of red walnut natural hybrid progeny were collected at three stages. SG, Seedling progenies-Green leaves; SR, Seedling progenies-Red leaves. The leaves were collected according to the color change of SR walnut leaves. During the </w:t>
      </w:r>
      <w:r>
        <w:rPr>
          <w:rFonts w:ascii="Times New Roman" w:hAnsi="Times New Roman"/>
          <w:bCs/>
          <w:color w:val="242021"/>
          <w:sz w:val="18"/>
          <w:szCs w:val="18"/>
        </w:rPr>
        <w:t>full red period (SR-1), red–green period (SR-2), and full green period (SR-3), the leaves of SG walnut in the same period were</w:t>
      </w:r>
      <w:r>
        <w:rPr>
          <w:rFonts w:ascii="Times New Roman" w:hAnsi="Times New Roman"/>
          <w:sz w:val="18"/>
          <w:szCs w:val="18"/>
        </w:rPr>
        <w:t xml:space="preserve"> collected as the control. Significant differences were determined using a one-sided paired </w:t>
      </w:r>
      <w:r>
        <w:rPr>
          <w:rFonts w:ascii="Times New Roman" w:hAnsi="Times New Roman"/>
          <w:i/>
          <w:sz w:val="18"/>
          <w:szCs w:val="18"/>
        </w:rPr>
        <w:t>t</w:t>
      </w:r>
      <w:r>
        <w:rPr>
          <w:rFonts w:ascii="Times New Roman" w:hAnsi="Times New Roman"/>
          <w:sz w:val="18"/>
          <w:szCs w:val="18"/>
        </w:rPr>
        <w:t>-test (*</w:t>
      </w:r>
      <w:r>
        <w:rPr>
          <w:rFonts w:ascii="Times New Roman" w:hAnsi="Times New Roman"/>
          <w:i/>
          <w:sz w:val="18"/>
          <w:szCs w:val="18"/>
        </w:rPr>
        <w:t>p</w:t>
      </w:r>
      <w:r>
        <w:rPr>
          <w:rFonts w:ascii="Times New Roman" w:hAnsi="Times New Roman"/>
          <w:sz w:val="18"/>
          <w:szCs w:val="18"/>
        </w:rPr>
        <w:t xml:space="preserve">&lt; 0.05). Expression values (±SE) of three replicates were normalized using </w:t>
      </w:r>
      <w:r>
        <w:rPr>
          <w:rFonts w:ascii="Times New Roman" w:hAnsi="Times New Roman"/>
          <w:i/>
          <w:sz w:val="18"/>
          <w:szCs w:val="18"/>
        </w:rPr>
        <w:t>Jr18s</w:t>
      </w:r>
      <w:r>
        <w:rPr>
          <w:rFonts w:ascii="Times New Roman" w:hAnsi="Times New Roman"/>
          <w:sz w:val="18"/>
          <w:szCs w:val="18"/>
        </w:rPr>
        <w:t xml:space="preserve"> as the internal control.</w:t>
      </w:r>
    </w:p>
    <w:p>
      <w:pPr>
        <w:spacing w:line="480" w:lineRule="auto"/>
        <w:rPr>
          <w:rFonts w:ascii="Times New Roman" w:hAnsi="Times New Roman"/>
          <w:sz w:val="18"/>
          <w:szCs w:val="18"/>
        </w:rPr>
      </w:pPr>
    </w:p>
    <w:p>
      <w:pPr>
        <w:widowControl/>
        <w:jc w:val="left"/>
        <w:rPr>
          <w:rFonts w:hint="eastAsia" w:ascii="Times New Roman" w:hAnsi="Times New Roman"/>
          <w:sz w:val="24"/>
          <w:szCs w:val="28"/>
          <w:lang w:val="en-US" w:eastAsia="zh-CN"/>
        </w:rPr>
      </w:pPr>
      <w:r>
        <w:rPr>
          <w:rFonts w:hint="eastAsia" w:ascii="Times New Roman" w:hAnsi="Times New Roman" w:eastAsia="宋体"/>
          <w:sz w:val="24"/>
          <w:szCs w:val="28"/>
          <w:lang w:eastAsia="zh-CN"/>
        </w:rPr>
        <w:drawing>
          <wp:anchor distT="0" distB="0" distL="114300" distR="114300" simplePos="0" relativeHeight="251659264" behindDoc="0" locked="0" layoutInCell="1" allowOverlap="1">
            <wp:simplePos x="0" y="0"/>
            <wp:positionH relativeFrom="column">
              <wp:posOffset>-982980</wp:posOffset>
            </wp:positionH>
            <wp:positionV relativeFrom="paragraph">
              <wp:posOffset>60960</wp:posOffset>
            </wp:positionV>
            <wp:extent cx="7228205" cy="7391400"/>
            <wp:effectExtent l="0" t="0" r="10795" b="0"/>
            <wp:wrapNone/>
            <wp:docPr id="5" name="图片 5" descr="Fig.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s7"/>
                    <pic:cNvPicPr>
                      <a:picLocks noChangeAspect="1"/>
                    </pic:cNvPicPr>
                  </pic:nvPicPr>
                  <pic:blipFill>
                    <a:blip r:embed="rId10"/>
                    <a:stretch>
                      <a:fillRect/>
                    </a:stretch>
                  </pic:blipFill>
                  <pic:spPr>
                    <a:xfrm>
                      <a:off x="0" y="0"/>
                      <a:ext cx="7228205" cy="7391400"/>
                    </a:xfrm>
                    <a:prstGeom prst="rect">
                      <a:avLst/>
                    </a:prstGeom>
                  </pic:spPr>
                </pic:pic>
              </a:graphicData>
            </a:graphic>
          </wp:anchor>
        </w:drawing>
      </w:r>
      <w:r>
        <w:rPr>
          <w:rFonts w:hint="eastAsia" w:ascii="Times New Roman" w:hAnsi="Times New Roman"/>
          <w:sz w:val="24"/>
          <w:szCs w:val="28"/>
          <w:lang w:val="en-US" w:eastAsia="zh-CN"/>
        </w:rPr>
        <w:t xml:space="preserve">  </w:t>
      </w:r>
    </w:p>
    <w:p>
      <w:pPr>
        <w:widowControl/>
        <w:jc w:val="left"/>
        <w:rPr>
          <w:rFonts w:hint="eastAsia" w:ascii="Times New Roman" w:hAnsi="Times New Roman"/>
          <w:sz w:val="24"/>
          <w:szCs w:val="28"/>
          <w:lang w:val="en-US" w:eastAsia="zh-CN"/>
        </w:rPr>
      </w:pPr>
    </w:p>
    <w:p>
      <w:pPr>
        <w:widowControl/>
        <w:jc w:val="left"/>
        <w:rPr>
          <w:rFonts w:hint="eastAsia" w:ascii="Times New Roman" w:hAnsi="Times New Roman"/>
          <w:sz w:val="24"/>
          <w:szCs w:val="28"/>
          <w:lang w:val="en-US" w:eastAsia="zh-CN"/>
        </w:rPr>
      </w:pPr>
    </w:p>
    <w:p>
      <w:pPr>
        <w:widowControl/>
        <w:jc w:val="left"/>
        <w:rPr>
          <w:rFonts w:hint="eastAsia" w:ascii="Times New Roman" w:hAnsi="Times New Roman"/>
          <w:sz w:val="24"/>
          <w:szCs w:val="28"/>
          <w:lang w:val="en-US" w:eastAsia="zh-CN"/>
        </w:rPr>
      </w:pPr>
    </w:p>
    <w:p>
      <w:pPr>
        <w:widowControl/>
        <w:jc w:val="left"/>
        <w:rPr>
          <w:rFonts w:hint="eastAsia" w:ascii="Times New Roman" w:hAnsi="Times New Roman"/>
          <w:sz w:val="24"/>
          <w:szCs w:val="28"/>
          <w:lang w:val="en-US" w:eastAsia="zh-CN"/>
        </w:rPr>
      </w:pPr>
    </w:p>
    <w:p>
      <w:pPr>
        <w:widowControl/>
        <w:jc w:val="left"/>
        <w:rPr>
          <w:rFonts w:hint="eastAsia" w:ascii="Times New Roman" w:hAnsi="Times New Roman"/>
          <w:sz w:val="24"/>
          <w:szCs w:val="28"/>
          <w:lang w:val="en-US" w:eastAsia="zh-CN"/>
        </w:rPr>
      </w:pPr>
    </w:p>
    <w:p>
      <w:pPr>
        <w:widowControl/>
        <w:jc w:val="left"/>
        <w:rPr>
          <w:rFonts w:hint="eastAsia" w:ascii="Times New Roman" w:hAnsi="Times New Roman"/>
          <w:sz w:val="24"/>
          <w:szCs w:val="28"/>
          <w:lang w:val="en-US" w:eastAsia="zh-CN"/>
        </w:rPr>
      </w:pPr>
    </w:p>
    <w:p>
      <w:pPr>
        <w:widowControl/>
        <w:jc w:val="left"/>
        <w:rPr>
          <w:rFonts w:hint="eastAsia" w:ascii="Times New Roman" w:hAnsi="Times New Roman"/>
          <w:sz w:val="24"/>
          <w:szCs w:val="28"/>
          <w:lang w:val="en-US" w:eastAsia="zh-CN"/>
        </w:rPr>
      </w:pPr>
    </w:p>
    <w:p>
      <w:pPr>
        <w:widowControl/>
        <w:jc w:val="left"/>
        <w:rPr>
          <w:rFonts w:hint="eastAsia" w:ascii="Times New Roman" w:hAnsi="Times New Roman"/>
          <w:sz w:val="24"/>
          <w:szCs w:val="28"/>
          <w:lang w:val="en-US" w:eastAsia="zh-CN"/>
        </w:rPr>
      </w:pPr>
    </w:p>
    <w:p>
      <w:pPr>
        <w:widowControl/>
        <w:jc w:val="left"/>
        <w:rPr>
          <w:rFonts w:hint="eastAsia" w:ascii="Times New Roman" w:hAnsi="Times New Roman"/>
          <w:sz w:val="24"/>
          <w:szCs w:val="28"/>
          <w:lang w:val="en-US" w:eastAsia="zh-CN"/>
        </w:rPr>
      </w:pPr>
    </w:p>
    <w:p>
      <w:pPr>
        <w:widowControl/>
        <w:jc w:val="left"/>
        <w:rPr>
          <w:rFonts w:hint="eastAsia" w:ascii="Times New Roman" w:hAnsi="Times New Roman"/>
          <w:sz w:val="24"/>
          <w:szCs w:val="28"/>
          <w:lang w:val="en-US" w:eastAsia="zh-CN"/>
        </w:rPr>
      </w:pPr>
    </w:p>
    <w:p>
      <w:pPr>
        <w:widowControl/>
        <w:jc w:val="left"/>
        <w:rPr>
          <w:rFonts w:hint="eastAsia" w:ascii="Times New Roman" w:hAnsi="Times New Roman"/>
          <w:sz w:val="24"/>
          <w:szCs w:val="28"/>
          <w:lang w:val="en-US" w:eastAsia="zh-CN"/>
        </w:rPr>
      </w:pPr>
    </w:p>
    <w:p>
      <w:pPr>
        <w:widowControl/>
        <w:jc w:val="left"/>
        <w:rPr>
          <w:rFonts w:hint="eastAsia" w:ascii="Times New Roman" w:hAnsi="Times New Roman"/>
          <w:sz w:val="24"/>
          <w:szCs w:val="28"/>
          <w:lang w:val="en-US" w:eastAsia="zh-CN"/>
        </w:rPr>
      </w:pPr>
    </w:p>
    <w:p>
      <w:pPr>
        <w:widowControl/>
        <w:jc w:val="left"/>
        <w:rPr>
          <w:rFonts w:hint="eastAsia" w:ascii="Times New Roman" w:hAnsi="Times New Roman"/>
          <w:sz w:val="24"/>
          <w:szCs w:val="28"/>
          <w:lang w:val="en-US" w:eastAsia="zh-CN"/>
        </w:rPr>
      </w:pPr>
    </w:p>
    <w:p>
      <w:pPr>
        <w:widowControl/>
        <w:jc w:val="left"/>
        <w:rPr>
          <w:rFonts w:hint="eastAsia" w:ascii="Times New Roman" w:hAnsi="Times New Roman"/>
          <w:sz w:val="24"/>
          <w:szCs w:val="28"/>
          <w:lang w:val="en-US" w:eastAsia="zh-CN"/>
        </w:rPr>
      </w:pPr>
    </w:p>
    <w:p>
      <w:pPr>
        <w:widowControl/>
        <w:jc w:val="left"/>
        <w:rPr>
          <w:rFonts w:hint="eastAsia" w:ascii="Times New Roman" w:hAnsi="Times New Roman"/>
          <w:sz w:val="24"/>
          <w:szCs w:val="28"/>
          <w:lang w:val="en-US" w:eastAsia="zh-CN"/>
        </w:rPr>
      </w:pPr>
    </w:p>
    <w:p>
      <w:pPr>
        <w:widowControl/>
        <w:jc w:val="left"/>
        <w:rPr>
          <w:rFonts w:hint="eastAsia" w:ascii="Times New Roman" w:hAnsi="Times New Roman"/>
          <w:sz w:val="24"/>
          <w:szCs w:val="28"/>
          <w:lang w:val="en-US" w:eastAsia="zh-CN"/>
        </w:rPr>
      </w:pPr>
    </w:p>
    <w:p>
      <w:pPr>
        <w:widowControl/>
        <w:jc w:val="left"/>
        <w:rPr>
          <w:rFonts w:hint="eastAsia" w:ascii="Times New Roman" w:hAnsi="Times New Roman"/>
          <w:sz w:val="24"/>
          <w:szCs w:val="28"/>
          <w:lang w:val="en-US" w:eastAsia="zh-CN"/>
        </w:rPr>
      </w:pPr>
    </w:p>
    <w:p>
      <w:pPr>
        <w:widowControl/>
        <w:jc w:val="left"/>
        <w:rPr>
          <w:rFonts w:hint="eastAsia" w:ascii="Times New Roman" w:hAnsi="Times New Roman"/>
          <w:sz w:val="24"/>
          <w:szCs w:val="28"/>
          <w:lang w:val="en-US" w:eastAsia="zh-CN"/>
        </w:rPr>
      </w:pPr>
    </w:p>
    <w:p>
      <w:pPr>
        <w:widowControl/>
        <w:jc w:val="left"/>
        <w:rPr>
          <w:rFonts w:hint="eastAsia" w:ascii="Times New Roman" w:hAnsi="Times New Roman"/>
          <w:sz w:val="24"/>
          <w:szCs w:val="28"/>
          <w:lang w:val="en-US" w:eastAsia="zh-CN"/>
        </w:rPr>
      </w:pPr>
    </w:p>
    <w:p>
      <w:pPr>
        <w:widowControl/>
        <w:jc w:val="left"/>
        <w:rPr>
          <w:rFonts w:hint="eastAsia" w:ascii="Times New Roman" w:hAnsi="Times New Roman"/>
          <w:sz w:val="24"/>
          <w:szCs w:val="28"/>
          <w:lang w:val="en-US" w:eastAsia="zh-CN"/>
        </w:rPr>
      </w:pPr>
    </w:p>
    <w:p>
      <w:pPr>
        <w:widowControl/>
        <w:jc w:val="left"/>
        <w:rPr>
          <w:rFonts w:hint="eastAsia" w:ascii="Times New Roman" w:hAnsi="Times New Roman"/>
          <w:sz w:val="24"/>
          <w:szCs w:val="28"/>
          <w:lang w:val="en-US" w:eastAsia="zh-CN"/>
        </w:rPr>
      </w:pPr>
    </w:p>
    <w:p>
      <w:pPr>
        <w:widowControl/>
        <w:jc w:val="left"/>
        <w:rPr>
          <w:rFonts w:hint="eastAsia" w:ascii="Times New Roman" w:hAnsi="Times New Roman"/>
          <w:sz w:val="24"/>
          <w:szCs w:val="28"/>
          <w:lang w:val="en-US" w:eastAsia="zh-CN"/>
        </w:rPr>
      </w:pPr>
    </w:p>
    <w:p>
      <w:pPr>
        <w:widowControl/>
        <w:jc w:val="left"/>
        <w:rPr>
          <w:rFonts w:hint="eastAsia" w:ascii="Times New Roman" w:hAnsi="Times New Roman"/>
          <w:sz w:val="24"/>
          <w:szCs w:val="28"/>
          <w:lang w:val="en-US" w:eastAsia="zh-CN"/>
        </w:rPr>
      </w:pPr>
    </w:p>
    <w:p>
      <w:pPr>
        <w:widowControl/>
        <w:jc w:val="left"/>
        <w:rPr>
          <w:rFonts w:hint="eastAsia" w:ascii="Times New Roman" w:hAnsi="Times New Roman"/>
          <w:sz w:val="24"/>
          <w:szCs w:val="28"/>
          <w:lang w:val="en-US" w:eastAsia="zh-CN"/>
        </w:rPr>
      </w:pPr>
    </w:p>
    <w:p>
      <w:pPr>
        <w:widowControl/>
        <w:jc w:val="left"/>
        <w:rPr>
          <w:rFonts w:hint="eastAsia" w:ascii="Times New Roman" w:hAnsi="Times New Roman"/>
          <w:sz w:val="24"/>
          <w:szCs w:val="28"/>
          <w:lang w:val="en-US" w:eastAsia="zh-CN"/>
        </w:rPr>
      </w:pPr>
    </w:p>
    <w:p>
      <w:pPr>
        <w:widowControl/>
        <w:jc w:val="left"/>
        <w:rPr>
          <w:rFonts w:hint="eastAsia" w:ascii="Times New Roman" w:hAnsi="Times New Roman"/>
          <w:sz w:val="24"/>
          <w:szCs w:val="28"/>
          <w:lang w:val="en-US" w:eastAsia="zh-CN"/>
        </w:rPr>
      </w:pPr>
    </w:p>
    <w:p>
      <w:pPr>
        <w:widowControl/>
        <w:jc w:val="left"/>
        <w:rPr>
          <w:rFonts w:hint="eastAsia" w:ascii="Times New Roman" w:hAnsi="Times New Roman"/>
          <w:sz w:val="24"/>
          <w:szCs w:val="28"/>
          <w:lang w:val="en-US" w:eastAsia="zh-CN"/>
        </w:rPr>
      </w:pPr>
    </w:p>
    <w:p>
      <w:pPr>
        <w:widowControl/>
        <w:jc w:val="left"/>
        <w:rPr>
          <w:rFonts w:hint="eastAsia" w:ascii="Times New Roman" w:hAnsi="Times New Roman"/>
          <w:sz w:val="24"/>
          <w:szCs w:val="28"/>
          <w:lang w:val="en-US" w:eastAsia="zh-CN"/>
        </w:rPr>
      </w:pPr>
    </w:p>
    <w:p>
      <w:pPr>
        <w:widowControl/>
        <w:jc w:val="left"/>
        <w:rPr>
          <w:rFonts w:hint="eastAsia" w:ascii="Times New Roman" w:hAnsi="Times New Roman"/>
          <w:sz w:val="24"/>
          <w:szCs w:val="28"/>
          <w:lang w:val="en-US" w:eastAsia="zh-CN"/>
        </w:rPr>
      </w:pPr>
    </w:p>
    <w:p>
      <w:pPr>
        <w:widowControl/>
        <w:jc w:val="left"/>
        <w:rPr>
          <w:rFonts w:hint="eastAsia" w:ascii="Times New Roman" w:hAnsi="Times New Roman"/>
          <w:sz w:val="24"/>
          <w:szCs w:val="28"/>
          <w:lang w:val="en-US" w:eastAsia="zh-CN"/>
        </w:rPr>
      </w:pPr>
    </w:p>
    <w:p>
      <w:pPr>
        <w:widowControl/>
        <w:jc w:val="left"/>
        <w:rPr>
          <w:rFonts w:hint="eastAsia" w:ascii="Times New Roman" w:hAnsi="Times New Roman"/>
          <w:sz w:val="24"/>
          <w:szCs w:val="28"/>
          <w:lang w:val="en-US" w:eastAsia="zh-CN"/>
        </w:rPr>
      </w:pPr>
    </w:p>
    <w:p>
      <w:pPr>
        <w:widowControl/>
        <w:jc w:val="left"/>
        <w:rPr>
          <w:rFonts w:hint="eastAsia" w:ascii="Times New Roman" w:hAnsi="Times New Roman"/>
          <w:sz w:val="24"/>
          <w:szCs w:val="28"/>
          <w:lang w:val="en-US" w:eastAsia="zh-CN"/>
        </w:rPr>
      </w:pPr>
    </w:p>
    <w:p>
      <w:pPr>
        <w:widowControl/>
        <w:jc w:val="left"/>
        <w:rPr>
          <w:rFonts w:hint="eastAsia" w:ascii="Times New Roman" w:hAnsi="Times New Roman"/>
          <w:sz w:val="24"/>
          <w:szCs w:val="28"/>
          <w:lang w:val="en-US" w:eastAsia="zh-CN"/>
        </w:rPr>
      </w:pPr>
    </w:p>
    <w:p>
      <w:pPr>
        <w:widowControl/>
        <w:jc w:val="left"/>
        <w:rPr>
          <w:rFonts w:hint="eastAsia" w:ascii="Times New Roman" w:hAnsi="Times New Roman"/>
          <w:sz w:val="24"/>
          <w:szCs w:val="28"/>
          <w:lang w:val="en-US" w:eastAsia="zh-CN"/>
        </w:rPr>
      </w:pPr>
    </w:p>
    <w:p>
      <w:pPr>
        <w:widowControl/>
        <w:jc w:val="left"/>
        <w:rPr>
          <w:rFonts w:hint="eastAsia" w:ascii="Times New Roman" w:hAnsi="Times New Roman"/>
          <w:sz w:val="24"/>
          <w:szCs w:val="28"/>
          <w:lang w:val="en-US" w:eastAsia="zh-CN"/>
        </w:rPr>
      </w:pPr>
    </w:p>
    <w:p>
      <w:pPr>
        <w:widowControl/>
        <w:jc w:val="left"/>
        <w:rPr>
          <w:rFonts w:hint="eastAsia" w:ascii="Times New Roman" w:hAnsi="Times New Roman"/>
          <w:sz w:val="24"/>
          <w:szCs w:val="28"/>
          <w:lang w:val="en-US" w:eastAsia="zh-CN"/>
        </w:rPr>
      </w:pPr>
    </w:p>
    <w:p>
      <w:pPr>
        <w:widowControl/>
        <w:jc w:val="left"/>
        <w:rPr>
          <w:rFonts w:hint="eastAsia" w:ascii="Times New Roman" w:hAnsi="Times New Roman"/>
          <w:sz w:val="24"/>
          <w:szCs w:val="28"/>
          <w:lang w:val="en-US" w:eastAsia="zh-CN"/>
        </w:rPr>
      </w:pPr>
    </w:p>
    <w:p>
      <w:pPr>
        <w:widowControl/>
        <w:jc w:val="both"/>
        <w:rPr>
          <w:rFonts w:hint="eastAsia" w:ascii="Times New Roman" w:hAnsi="Times New Roman" w:eastAsia="宋体"/>
          <w:sz w:val="24"/>
          <w:szCs w:val="28"/>
          <w:lang w:val="en-US" w:eastAsia="zh-CN"/>
        </w:rPr>
      </w:pPr>
      <w:r>
        <w:rPr>
          <w:rFonts w:ascii="Times New Roman" w:hAnsi="Times New Roman"/>
          <w:b/>
          <w:sz w:val="18"/>
          <w:szCs w:val="18"/>
        </w:rPr>
        <w:t>Figure S</w:t>
      </w:r>
      <w:r>
        <w:rPr>
          <w:rFonts w:hint="eastAsia" w:ascii="Times New Roman" w:hAnsi="Times New Roman"/>
          <w:b/>
          <w:sz w:val="18"/>
          <w:szCs w:val="18"/>
          <w:lang w:val="en-US" w:eastAsia="zh-CN"/>
        </w:rPr>
        <w:t>7</w:t>
      </w:r>
      <w:r>
        <w:rPr>
          <w:rFonts w:ascii="Times New Roman" w:hAnsi="Times New Roman"/>
          <w:b/>
          <w:sz w:val="18"/>
          <w:szCs w:val="18"/>
        </w:rPr>
        <w:t>.</w:t>
      </w:r>
      <w:r>
        <w:rPr>
          <w:rFonts w:hint="eastAsia" w:ascii="Times New Roman" w:hAnsi="Times New Roman"/>
          <w:b/>
          <w:sz w:val="18"/>
          <w:szCs w:val="18"/>
          <w:lang w:val="en-US" w:eastAsia="zh-CN"/>
        </w:rPr>
        <w:t xml:space="preserve"> </w:t>
      </w:r>
      <w:r>
        <w:rPr>
          <w:rFonts w:hint="eastAsia" w:ascii="Times New Roman" w:hAnsi="Times New Roman"/>
          <w:b w:val="0"/>
          <w:bCs/>
          <w:sz w:val="18"/>
          <w:szCs w:val="18"/>
          <w:lang w:val="en-US" w:eastAsia="zh-CN"/>
        </w:rPr>
        <w:t>Amplification and sequence alignment of CDS region of</w:t>
      </w:r>
      <w:r>
        <w:rPr>
          <w:rFonts w:hint="eastAsia" w:ascii="Times New Roman" w:hAnsi="Times New Roman"/>
          <w:b/>
          <w:sz w:val="18"/>
          <w:szCs w:val="18"/>
          <w:lang w:val="en-US" w:eastAsia="zh-CN"/>
        </w:rPr>
        <w:t xml:space="preserve"> </w:t>
      </w:r>
      <w:r>
        <w:rPr>
          <w:rFonts w:ascii="Times New Roman" w:hAnsi="Times New Roman"/>
          <w:sz w:val="18"/>
          <w:szCs w:val="18"/>
        </w:rPr>
        <w:t xml:space="preserve">structural genes and </w:t>
      </w:r>
      <w:r>
        <w:rPr>
          <w:rFonts w:hint="eastAsia" w:ascii="Times New Roman" w:hAnsi="Times New Roman"/>
          <w:i w:val="0"/>
          <w:iCs/>
          <w:sz w:val="18"/>
          <w:szCs w:val="18"/>
          <w:lang w:val="en-US" w:eastAsia="zh-CN"/>
        </w:rPr>
        <w:t>TF</w:t>
      </w:r>
      <w:r>
        <w:rPr>
          <w:rFonts w:ascii="Times New Roman" w:hAnsi="Times New Roman"/>
          <w:sz w:val="18"/>
          <w:szCs w:val="18"/>
        </w:rPr>
        <w:t xml:space="preserve"> genes in the natural hybrid progenies of red walnut with different phenotypes (red leaves and green leaves). SG, Seedling</w:t>
      </w:r>
      <w:r>
        <w:rPr>
          <w:rFonts w:hint="eastAsia" w:ascii="Times New Roman" w:hAnsi="Times New Roman"/>
          <w:sz w:val="18"/>
          <w:szCs w:val="18"/>
          <w:lang w:val="en-US" w:eastAsia="zh-CN"/>
        </w:rPr>
        <w:t xml:space="preserve"> </w:t>
      </w:r>
      <w:r>
        <w:rPr>
          <w:rFonts w:ascii="Times New Roman" w:hAnsi="Times New Roman"/>
          <w:sz w:val="18"/>
          <w:szCs w:val="18"/>
        </w:rPr>
        <w:t>progenies-Green leaves; SR, Seedling progenies-Red leaves.</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QzMDRjNTZiZDJiNWFiNzc4ODRjNzBhNGUyNGFjMjgifQ=="/>
  </w:docVars>
  <w:rsids>
    <w:rsidRoot w:val="00EC1CD8"/>
    <w:rsid w:val="00033210"/>
    <w:rsid w:val="00135B14"/>
    <w:rsid w:val="001772DB"/>
    <w:rsid w:val="00195CC1"/>
    <w:rsid w:val="002C0751"/>
    <w:rsid w:val="00324C68"/>
    <w:rsid w:val="0037342A"/>
    <w:rsid w:val="0045619A"/>
    <w:rsid w:val="004670EA"/>
    <w:rsid w:val="005946AE"/>
    <w:rsid w:val="005D0EF6"/>
    <w:rsid w:val="0073601D"/>
    <w:rsid w:val="007525F1"/>
    <w:rsid w:val="00765F40"/>
    <w:rsid w:val="0089179C"/>
    <w:rsid w:val="00987595"/>
    <w:rsid w:val="009E3927"/>
    <w:rsid w:val="00A74F44"/>
    <w:rsid w:val="00EC1CD8"/>
    <w:rsid w:val="08C3759C"/>
    <w:rsid w:val="14C529FA"/>
    <w:rsid w:val="16227A29"/>
    <w:rsid w:val="18AE37F5"/>
    <w:rsid w:val="267F67D1"/>
    <w:rsid w:val="2DA60AE7"/>
    <w:rsid w:val="3B331C0C"/>
    <w:rsid w:val="3BC9431F"/>
    <w:rsid w:val="5455279C"/>
    <w:rsid w:val="5C1E1192"/>
    <w:rsid w:val="5CDB166E"/>
    <w:rsid w:val="6AD01E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uiPriority="99" w:name="HTML Keyboard"/>
    <w:lsdException w:uiPriority="99" w:name="HTML Preformatted"/>
    <w:lsdException w:uiPriority="99" w:name="HTML Sample"/>
    <w:lsdException w:uiPriority="99" w:name="HTML Typewriter"/>
    <w:lsdException w:qFormat="1"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7"/>
    <w:unhideWhenUsed/>
    <w:qFormat/>
    <w:uiPriority w:val="99"/>
    <w:pPr>
      <w:tabs>
        <w:tab w:val="center" w:pos="4153"/>
        <w:tab w:val="right" w:pos="8306"/>
      </w:tabs>
      <w:snapToGrid w:val="0"/>
      <w:jc w:val="left"/>
    </w:pPr>
    <w:rPr>
      <w:sz w:val="18"/>
      <w:szCs w:val="18"/>
    </w:rPr>
  </w:style>
  <w:style w:type="paragraph" w:styleId="3">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semiHidden/>
    <w:unhideWhenUsed/>
    <w:qFormat/>
    <w:uiPriority w:val="99"/>
    <w:rPr>
      <w:sz w:val="24"/>
    </w:rPr>
  </w:style>
  <w:style w:type="character" w:styleId="7">
    <w:name w:val="Strong"/>
    <w:basedOn w:val="6"/>
    <w:qFormat/>
    <w:uiPriority w:val="22"/>
    <w:rPr>
      <w:b/>
    </w:rPr>
  </w:style>
  <w:style w:type="character" w:styleId="8">
    <w:name w:val="FollowedHyperlink"/>
    <w:basedOn w:val="6"/>
    <w:semiHidden/>
    <w:unhideWhenUsed/>
    <w:qFormat/>
    <w:uiPriority w:val="99"/>
    <w:rPr>
      <w:color w:val="666666"/>
      <w:u w:val="none"/>
    </w:rPr>
  </w:style>
  <w:style w:type="character" w:styleId="9">
    <w:name w:val="Emphasis"/>
    <w:basedOn w:val="6"/>
    <w:qFormat/>
    <w:uiPriority w:val="20"/>
  </w:style>
  <w:style w:type="character" w:styleId="10">
    <w:name w:val="HTML Definition"/>
    <w:basedOn w:val="6"/>
    <w:semiHidden/>
    <w:unhideWhenUsed/>
    <w:qFormat/>
    <w:uiPriority w:val="99"/>
  </w:style>
  <w:style w:type="character" w:styleId="11">
    <w:name w:val="HTML Acronym"/>
    <w:basedOn w:val="6"/>
    <w:semiHidden/>
    <w:unhideWhenUsed/>
    <w:qFormat/>
    <w:uiPriority w:val="99"/>
  </w:style>
  <w:style w:type="character" w:styleId="12">
    <w:name w:val="HTML Variable"/>
    <w:basedOn w:val="6"/>
    <w:semiHidden/>
    <w:unhideWhenUsed/>
    <w:qFormat/>
    <w:uiPriority w:val="99"/>
  </w:style>
  <w:style w:type="character" w:styleId="13">
    <w:name w:val="Hyperlink"/>
    <w:basedOn w:val="6"/>
    <w:semiHidden/>
    <w:unhideWhenUsed/>
    <w:qFormat/>
    <w:uiPriority w:val="99"/>
    <w:rPr>
      <w:color w:val="666666"/>
      <w:u w:val="none"/>
    </w:rPr>
  </w:style>
  <w:style w:type="character" w:styleId="14">
    <w:name w:val="HTML Code"/>
    <w:basedOn w:val="6"/>
    <w:semiHidden/>
    <w:unhideWhenUsed/>
    <w:qFormat/>
    <w:uiPriority w:val="99"/>
    <w:rPr>
      <w:rFonts w:ascii="Courier New" w:hAnsi="Courier New"/>
      <w:sz w:val="20"/>
    </w:rPr>
  </w:style>
  <w:style w:type="character" w:styleId="15">
    <w:name w:val="HTML Cite"/>
    <w:basedOn w:val="6"/>
    <w:semiHidden/>
    <w:unhideWhenUsed/>
    <w:qFormat/>
    <w:uiPriority w:val="99"/>
  </w:style>
  <w:style w:type="character" w:customStyle="1" w:styleId="16">
    <w:name w:val="页眉 字符"/>
    <w:basedOn w:val="6"/>
    <w:link w:val="3"/>
    <w:qFormat/>
    <w:uiPriority w:val="99"/>
    <w:rPr>
      <w:sz w:val="18"/>
      <w:szCs w:val="18"/>
    </w:rPr>
  </w:style>
  <w:style w:type="character" w:customStyle="1" w:styleId="17">
    <w:name w:val="页脚 字符"/>
    <w:basedOn w:val="6"/>
    <w:link w:val="2"/>
    <w:qFormat/>
    <w:uiPriority w:val="99"/>
    <w:rPr>
      <w:sz w:val="18"/>
      <w:szCs w:val="18"/>
    </w:rPr>
  </w:style>
  <w:style w:type="character" w:customStyle="1" w:styleId="18">
    <w:name w:val="focus"/>
    <w:basedOn w:val="6"/>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tiff"/><Relationship Id="rId8" Type="http://schemas.openxmlformats.org/officeDocument/2006/relationships/image" Target="media/image5.tiff"/><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447</Words>
  <Characters>2479</Characters>
  <Lines>19</Lines>
  <Paragraphs>5</Paragraphs>
  <TotalTime>10</TotalTime>
  <ScaleCrop>false</ScaleCrop>
  <LinksUpToDate>false</LinksUpToDate>
  <CharactersWithSpaces>2921</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2021-09-10T02:54:00Z</dcterms:created>
  <dc:creator>Lenovo</dc:creator>
  <cp:lastModifiedBy>lemo</cp:lastModifiedBy>
  <dcterms:modified xsi:type="dcterms:W3CDTF">2022-09-21T09:48:57Z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4534FE66EF264F91974C57FE59E8CFD3</vt:lpwstr>
  </property>
</Properties>
</file>