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BEEB" w14:textId="191C1A2A" w:rsidR="00C73BAD" w:rsidRDefault="007868C0">
      <w:pPr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7868C0">
        <w:rPr>
          <w:rFonts w:ascii="Times New Roman" w:eastAsia="宋体" w:hAnsi="Times New Roman" w:cs="Times New Roman"/>
          <w:color w:val="212121"/>
          <w:sz w:val="24"/>
          <w:szCs w:val="24"/>
        </w:rPr>
        <w:t>The rationale for conducting the systematic review / meta-analysis</w:t>
      </w:r>
      <w:r>
        <w:rPr>
          <w:rFonts w:ascii="Times New Roman" w:eastAsia="宋体" w:hAnsi="Times New Roman" w:cs="Times New Roman"/>
          <w:color w:val="212121"/>
          <w:sz w:val="24"/>
          <w:szCs w:val="24"/>
        </w:rPr>
        <w:t>:</w:t>
      </w:r>
      <w:r w:rsidR="00F47E7C" w:rsidRPr="00F47E7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F47E7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(</w:t>
      </w:r>
      <w:r w:rsid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</w:t>
      </w:r>
      <w:r w:rsidR="00F47E7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lpha-fetoprotein</w:t>
      </w:r>
      <w:r w:rsidR="00F47E7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)</w:t>
      </w:r>
      <w:r w:rsidR="0005454D">
        <w:rPr>
          <w:rFonts w:ascii="Times New Roman" w:eastAsia="宋体" w:hAnsi="Times New Roman" w:cs="Times New Roman"/>
          <w:color w:val="212121"/>
          <w:sz w:val="24"/>
          <w:szCs w:val="24"/>
        </w:rPr>
        <w:t xml:space="preserve"> AFP </w:t>
      </w:r>
      <w:r w:rsidR="006942A7">
        <w:rPr>
          <w:rFonts w:ascii="Times New Roman" w:eastAsia="宋体" w:hAnsi="Times New Roman" w:cs="Times New Roman"/>
          <w:color w:val="212121"/>
          <w:sz w:val="24"/>
          <w:szCs w:val="24"/>
        </w:rPr>
        <w:t>could not meet the need</w:t>
      </w:r>
      <w:r w:rsidR="0005454D">
        <w:rPr>
          <w:rFonts w:ascii="Times New Roman" w:eastAsia="宋体" w:hAnsi="Times New Roman" w:cs="Times New Roman"/>
          <w:color w:val="212121"/>
          <w:sz w:val="24"/>
          <w:szCs w:val="24"/>
        </w:rPr>
        <w:t xml:space="preserve"> to diagnose </w:t>
      </w:r>
      <w:bookmarkStart w:id="0" w:name="OLE_LINK8"/>
      <w:r w:rsidR="0005454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hepatocellular</w:t>
      </w:r>
      <w:bookmarkEnd w:id="0"/>
      <w:r w:rsidR="0005454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carcinoma</w:t>
      </w:r>
      <w:r w:rsidR="007F352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(HCC)</w:t>
      </w:r>
      <w:r w:rsidR="0005454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in the early stage and we need </w:t>
      </w:r>
      <w:r w:rsidR="008477B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non-</w:t>
      </w:r>
      <w:r w:rsidR="0005454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invasive biomarkers to diagnose </w:t>
      </w:r>
      <w:r w:rsidR="0005454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hepatocellular</w:t>
      </w:r>
      <w:r w:rsidR="007F352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05454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carcinoma</w:t>
      </w:r>
      <w:r w:rsidR="00F47E7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independently or serve as a complementary of AFP in an affordable way</w:t>
      </w:r>
      <w:r w:rsidR="008477B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Circulating tumor DNA (</w:t>
      </w:r>
      <w:proofErr w:type="spellStart"/>
      <w:r w:rsidR="008477B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8477B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) potentially provide the chance to achieve this goal and a large number of studies have conducted to explore the possibility. </w:t>
      </w:r>
      <w:r w:rsidR="006942A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However, we still lack large cohort study to support diagnostic performance of </w:t>
      </w:r>
      <w:proofErr w:type="spellStart"/>
      <w:r w:rsidR="006942A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7F352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T</w:t>
      </w:r>
      <w:r w:rsidR="006942A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his meta-analysis support</w:t>
      </w:r>
      <w:r w:rsidR="007F352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ed</w:t>
      </w:r>
      <w:r w:rsidR="006942A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the diagnostic value of </w:t>
      </w:r>
      <w:proofErr w:type="spellStart"/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to some extent and proposed </w:t>
      </w:r>
      <w:r w:rsidR="00346FC7" w:rsidRP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methylation</w:t>
      </w:r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 SEPTIN9</w:t>
      </w:r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(mSETP9) in </w:t>
      </w:r>
      <w:proofErr w:type="spellStart"/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and </w:t>
      </w:r>
      <w:proofErr w:type="spellStart"/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concentration may</w:t>
      </w:r>
      <w:r w:rsidR="007F352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potentially diagnose HCC.</w:t>
      </w:r>
    </w:p>
    <w:p w14:paraId="4C4D5483" w14:textId="3CAA6E84" w:rsidR="007F352E" w:rsidRPr="007F352E" w:rsidRDefault="007F352E">
      <w:pPr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7F352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The contribution that it makes to knowledge in light of previously published related reports, including other meta-analyses and systematic reviews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: compared with previously published related reports, we enrolled the</w:t>
      </w:r>
      <w:r w:rsidR="00A32B2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studies in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A32B2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latest two years and </w:t>
      </w:r>
      <w:r w:rsidR="00A32B28">
        <w:rPr>
          <w:rFonts w:ascii="Times New Roman" w:hAnsi="Times New Roman" w:hint="eastAsia"/>
          <w:color w:val="212121"/>
          <w:sz w:val="24"/>
          <w:szCs w:val="24"/>
          <w:shd w:val="clear" w:color="auto" w:fill="FFFFFF"/>
        </w:rPr>
        <w:t>enroll</w:t>
      </w:r>
      <w:r w:rsidR="00A32B2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ed studies that previous meta-analysis did not mention, which </w:t>
      </w:r>
      <w:r w:rsidR="00A32B28">
        <w:rPr>
          <w:rFonts w:ascii="Times New Roman" w:hAnsi="Times New Roman" w:hint="eastAsia"/>
          <w:sz w:val="24"/>
          <w:szCs w:val="24"/>
        </w:rPr>
        <w:t>will allow a more comprehensive synthesis of the corresponding data</w:t>
      </w:r>
      <w:r w:rsidR="00A32B28">
        <w:rPr>
          <w:rFonts w:ascii="Times New Roman" w:hAnsi="Times New Roman"/>
          <w:sz w:val="24"/>
          <w:szCs w:val="24"/>
        </w:rPr>
        <w:t>. Besides, we analysis the diagnostic value of</w:t>
      </w:r>
      <w:r w:rsidR="00A10A01">
        <w:rPr>
          <w:rFonts w:ascii="Times New Roman" w:hAnsi="Times New Roman"/>
          <w:sz w:val="24"/>
          <w:szCs w:val="24"/>
        </w:rPr>
        <w:t xml:space="preserve"> </w:t>
      </w:r>
      <w:r w:rsidR="00A10A01" w:rsidRPr="00346FC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methylation</w:t>
      </w:r>
      <w:r w:rsid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 SEPTIN9 (mSETP9) in </w:t>
      </w:r>
      <w:proofErr w:type="spellStart"/>
      <w:r w:rsid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and </w:t>
      </w:r>
      <w:proofErr w:type="spellStart"/>
      <w:r w:rsid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concentration</w:t>
      </w:r>
      <w:r w:rsidR="00E43289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and performed </w:t>
      </w:r>
      <w:r w:rsidR="00A10A01" w:rsidRP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sensitivity</w:t>
      </w:r>
      <w:r w:rsid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analysis to support the robust</w:t>
      </w:r>
      <w:r w:rsidR="00E43289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ness</w:t>
      </w:r>
      <w:r w:rsidR="00A10A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of </w:t>
      </w:r>
      <w:r w:rsidR="00E43289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the results.</w:t>
      </w:r>
      <w:r w:rsid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In addition, we explore the latent source of </w:t>
      </w:r>
      <w:r w:rsidR="00E607E5" w:rsidRP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heterogeneity</w:t>
      </w:r>
      <w:r w:rsid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in </w:t>
      </w:r>
      <w:r w:rsid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qualitative</w:t>
      </w:r>
      <w:r w:rsid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</w:t>
      </w:r>
      <w:r w:rsid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quantitative</w:t>
      </w:r>
      <w:r w:rsid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or </w:t>
      </w:r>
      <w:proofErr w:type="spellStart"/>
      <w:r w:rsid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E607E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concentration</w:t>
      </w:r>
      <w:r w:rsid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AD27A0" w:rsidRP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which potentially </w:t>
      </w:r>
      <w:r w:rsidR="0059582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provide</w:t>
      </w:r>
      <w:r w:rsidR="00AD27A0" w:rsidRP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 guideline</w:t>
      </w:r>
      <w:r w:rsidR="0059582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</w:t>
      </w:r>
      <w:r w:rsidR="00AD27A0" w:rsidRP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fo</w:t>
      </w:r>
      <w:r w:rsid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r</w:t>
      </w:r>
      <w:r w:rsidR="0059582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the</w:t>
      </w:r>
      <w:r w:rsid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study</w:t>
      </w:r>
      <w:r w:rsidR="0059582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="0059582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ctDNA</w:t>
      </w:r>
      <w:proofErr w:type="spellEnd"/>
      <w:r w:rsid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with </w:t>
      </w:r>
      <w:r w:rsidR="00AD27A0" w:rsidRPr="00AD27A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standardized </w:t>
      </w:r>
      <w:r w:rsidR="00595826" w:rsidRPr="0059582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processes </w:t>
      </w:r>
    </w:p>
    <w:sectPr w:rsidR="007F352E" w:rsidRPr="007F352E" w:rsidSect="00236C16">
      <w:pgSz w:w="12247" w:h="15876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8C0"/>
    <w:rsid w:val="0005454D"/>
    <w:rsid w:val="0013191A"/>
    <w:rsid w:val="00236C16"/>
    <w:rsid w:val="0032754C"/>
    <w:rsid w:val="00346FC7"/>
    <w:rsid w:val="00595826"/>
    <w:rsid w:val="006942A7"/>
    <w:rsid w:val="007868C0"/>
    <w:rsid w:val="007F352E"/>
    <w:rsid w:val="008477B7"/>
    <w:rsid w:val="00A10A01"/>
    <w:rsid w:val="00A32B28"/>
    <w:rsid w:val="00AD27A0"/>
    <w:rsid w:val="00C73BAD"/>
    <w:rsid w:val="00E43289"/>
    <w:rsid w:val="00E607E5"/>
    <w:rsid w:val="00F4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51CB"/>
  <w15:docId w15:val="{1B4090E2-3180-4596-BF95-8404389C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7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嘉杰</dc:creator>
  <cp:keywords/>
  <dc:description/>
  <cp:lastModifiedBy>李 嘉杰</cp:lastModifiedBy>
  <cp:revision>1</cp:revision>
  <dcterms:created xsi:type="dcterms:W3CDTF">2022-05-05T11:29:00Z</dcterms:created>
  <dcterms:modified xsi:type="dcterms:W3CDTF">2022-05-05T13:24:00Z</dcterms:modified>
</cp:coreProperties>
</file>