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86513" w14:textId="77777777" w:rsidR="00A64834" w:rsidRPr="00F960C0" w:rsidRDefault="00A64834" w:rsidP="00A64834">
      <w:pPr>
        <w:spacing w:line="480" w:lineRule="auto"/>
        <w:rPr>
          <w:b/>
          <w:color w:val="000000"/>
        </w:rPr>
      </w:pPr>
      <w:bookmarkStart w:id="0" w:name="_GoBack"/>
      <w:bookmarkEnd w:id="0"/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3"/>
        <w:gridCol w:w="2095"/>
        <w:gridCol w:w="2110"/>
        <w:gridCol w:w="1822"/>
      </w:tblGrid>
      <w:tr w:rsidR="00A64834" w:rsidRPr="00F960C0" w14:paraId="2ADEA8B6" w14:textId="77777777" w:rsidTr="00B87B4B">
        <w:trPr>
          <w:trHeight w:val="531"/>
        </w:trPr>
        <w:tc>
          <w:tcPr>
            <w:tcW w:w="3323" w:type="dxa"/>
          </w:tcPr>
          <w:p w14:paraId="041A6385" w14:textId="77777777" w:rsidR="00A64834" w:rsidRPr="00F960C0" w:rsidRDefault="00A64834" w:rsidP="00B87B4B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2095" w:type="dxa"/>
          </w:tcPr>
          <w:p w14:paraId="0368A216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b/>
                <w:color w:val="000000"/>
              </w:rPr>
              <w:t>Global Wildlife Overpass Parameters</w:t>
            </w:r>
          </w:p>
        </w:tc>
        <w:tc>
          <w:tcPr>
            <w:tcW w:w="2110" w:type="dxa"/>
          </w:tcPr>
          <w:p w14:paraId="601EE561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b/>
                <w:color w:val="000000"/>
              </w:rPr>
              <w:t xml:space="preserve">Expert Recommendations </w:t>
            </w:r>
            <w:r w:rsidRPr="00F960C0">
              <w:rPr>
                <w:b/>
                <w:color w:val="000000"/>
                <w:vertAlign w:val="superscript"/>
              </w:rPr>
              <w:t>3,4</w:t>
            </w:r>
          </w:p>
        </w:tc>
        <w:tc>
          <w:tcPr>
            <w:tcW w:w="1822" w:type="dxa"/>
          </w:tcPr>
          <w:p w14:paraId="1C52ADB5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b/>
                <w:color w:val="000000"/>
              </w:rPr>
              <w:t>Compliance</w:t>
            </w:r>
          </w:p>
        </w:tc>
      </w:tr>
      <w:tr w:rsidR="00A64834" w:rsidRPr="00F960C0" w14:paraId="54507306" w14:textId="77777777" w:rsidTr="00B87B4B">
        <w:trPr>
          <w:trHeight w:val="531"/>
        </w:trPr>
        <w:tc>
          <w:tcPr>
            <w:tcW w:w="3323" w:type="dxa"/>
          </w:tcPr>
          <w:p w14:paraId="3AFB0B2F" w14:textId="77777777" w:rsidR="00A64834" w:rsidRPr="00F960C0" w:rsidRDefault="00A64834" w:rsidP="00B87B4B">
            <w:pPr>
              <w:spacing w:line="480" w:lineRule="auto"/>
              <w:rPr>
                <w:b/>
                <w:color w:val="000000"/>
                <w:vertAlign w:val="superscript"/>
              </w:rPr>
            </w:pPr>
            <w:r w:rsidRPr="00F960C0">
              <w:rPr>
                <w:b/>
                <w:color w:val="000000"/>
              </w:rPr>
              <w:t>Mean Width (n=52)</w:t>
            </w:r>
            <w:r w:rsidRPr="00F960C0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095" w:type="dxa"/>
          </w:tcPr>
          <w:p w14:paraId="4BE8E556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38m (11-76)</w:t>
            </w:r>
          </w:p>
        </w:tc>
        <w:tc>
          <w:tcPr>
            <w:tcW w:w="2110" w:type="dxa"/>
          </w:tcPr>
          <w:p w14:paraId="40B2F739" w14:textId="77777777" w:rsidR="00A64834" w:rsidRPr="00F960C0" w:rsidRDefault="00A64834" w:rsidP="00B87B4B">
            <w:pPr>
              <w:spacing w:line="480" w:lineRule="auto"/>
              <w:rPr>
                <w:color w:val="000000"/>
                <w:vertAlign w:val="superscript"/>
              </w:rPr>
            </w:pPr>
            <w:r w:rsidRPr="00F960C0">
              <w:rPr>
                <w:color w:val="000000"/>
              </w:rPr>
              <w:t>&gt;40 m</w:t>
            </w:r>
          </w:p>
        </w:tc>
        <w:tc>
          <w:tcPr>
            <w:tcW w:w="1822" w:type="dxa"/>
          </w:tcPr>
          <w:p w14:paraId="2CC31D86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50%</w:t>
            </w:r>
          </w:p>
        </w:tc>
      </w:tr>
      <w:tr w:rsidR="00A64834" w:rsidRPr="00F960C0" w14:paraId="0D0E98C0" w14:textId="77777777" w:rsidTr="00B87B4B">
        <w:trPr>
          <w:trHeight w:val="531"/>
        </w:trPr>
        <w:tc>
          <w:tcPr>
            <w:tcW w:w="3323" w:type="dxa"/>
          </w:tcPr>
          <w:p w14:paraId="2D5982C0" w14:textId="77777777" w:rsidR="00A64834" w:rsidRPr="00F960C0" w:rsidRDefault="00A64834" w:rsidP="00B87B4B">
            <w:pPr>
              <w:spacing w:line="480" w:lineRule="auto"/>
              <w:rPr>
                <w:b/>
                <w:color w:val="000000"/>
                <w:vertAlign w:val="superscript"/>
              </w:rPr>
            </w:pPr>
            <w:r w:rsidRPr="00F960C0">
              <w:rPr>
                <w:b/>
                <w:color w:val="000000"/>
              </w:rPr>
              <w:t>Mean Length (n=52)</w:t>
            </w:r>
            <w:r w:rsidRPr="00F960C0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2095" w:type="dxa"/>
          </w:tcPr>
          <w:p w14:paraId="5DF9C3DC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72 m (23-138)</w:t>
            </w:r>
          </w:p>
        </w:tc>
        <w:tc>
          <w:tcPr>
            <w:tcW w:w="2110" w:type="dxa"/>
          </w:tcPr>
          <w:p w14:paraId="51DBAD08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  <w:tc>
          <w:tcPr>
            <w:tcW w:w="1822" w:type="dxa"/>
          </w:tcPr>
          <w:p w14:paraId="7389EB23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</w:tr>
      <w:tr w:rsidR="00A64834" w:rsidRPr="00F960C0" w14:paraId="3A4861C2" w14:textId="77777777" w:rsidTr="00B87B4B">
        <w:trPr>
          <w:trHeight w:val="531"/>
        </w:trPr>
        <w:tc>
          <w:tcPr>
            <w:tcW w:w="3323" w:type="dxa"/>
          </w:tcPr>
          <w:p w14:paraId="0406BB1F" w14:textId="77777777" w:rsidR="00A64834" w:rsidRPr="00F960C0" w:rsidRDefault="00A64834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Mean W:L Ratio (n=52)</w:t>
            </w:r>
          </w:p>
        </w:tc>
        <w:tc>
          <w:tcPr>
            <w:tcW w:w="2095" w:type="dxa"/>
          </w:tcPr>
          <w:p w14:paraId="11453EAD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0.60 (0.13-2.76)</w:t>
            </w:r>
          </w:p>
        </w:tc>
        <w:tc>
          <w:tcPr>
            <w:tcW w:w="2110" w:type="dxa"/>
          </w:tcPr>
          <w:p w14:paraId="28821EFB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 xml:space="preserve">&gt;0.8 </w:t>
            </w:r>
          </w:p>
        </w:tc>
        <w:tc>
          <w:tcPr>
            <w:tcW w:w="1822" w:type="dxa"/>
          </w:tcPr>
          <w:p w14:paraId="22EB5C80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21%</w:t>
            </w:r>
          </w:p>
        </w:tc>
      </w:tr>
      <w:tr w:rsidR="00A64834" w:rsidRPr="00F960C0" w14:paraId="0EF0BCC1" w14:textId="77777777" w:rsidTr="00B87B4B">
        <w:trPr>
          <w:trHeight w:val="506"/>
        </w:trPr>
        <w:tc>
          <w:tcPr>
            <w:tcW w:w="3323" w:type="dxa"/>
          </w:tcPr>
          <w:p w14:paraId="05DB1F5B" w14:textId="77777777" w:rsidR="00A64834" w:rsidRPr="00F960C0" w:rsidRDefault="00A64834" w:rsidP="00B87B4B">
            <w:pPr>
              <w:spacing w:line="480" w:lineRule="auto"/>
              <w:rPr>
                <w:b/>
                <w:color w:val="000000"/>
                <w:vertAlign w:val="superscript"/>
              </w:rPr>
            </w:pPr>
            <w:r w:rsidRPr="00F960C0">
              <w:rPr>
                <w:b/>
                <w:color w:val="000000"/>
              </w:rPr>
              <w:t>Mean Roadway Width (n=51)</w:t>
            </w:r>
          </w:p>
        </w:tc>
        <w:tc>
          <w:tcPr>
            <w:tcW w:w="2095" w:type="dxa"/>
          </w:tcPr>
          <w:p w14:paraId="424E8B4C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37 m (8-113)</w:t>
            </w:r>
          </w:p>
        </w:tc>
        <w:tc>
          <w:tcPr>
            <w:tcW w:w="2110" w:type="dxa"/>
          </w:tcPr>
          <w:p w14:paraId="5A42C703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  <w:tc>
          <w:tcPr>
            <w:tcW w:w="1822" w:type="dxa"/>
          </w:tcPr>
          <w:p w14:paraId="4ED9A737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</w:tr>
      <w:tr w:rsidR="00A64834" w:rsidRPr="00F960C0" w14:paraId="55B35DFF" w14:textId="77777777" w:rsidTr="00B87B4B">
        <w:trPr>
          <w:trHeight w:val="1061"/>
        </w:trPr>
        <w:tc>
          <w:tcPr>
            <w:tcW w:w="3323" w:type="dxa"/>
          </w:tcPr>
          <w:p w14:paraId="4485EE70" w14:textId="77777777" w:rsidR="00A64834" w:rsidRPr="00F960C0" w:rsidRDefault="00A64834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Mean Number of Traffic Lanes Crossed (n=51)</w:t>
            </w:r>
          </w:p>
        </w:tc>
        <w:tc>
          <w:tcPr>
            <w:tcW w:w="2095" w:type="dxa"/>
          </w:tcPr>
          <w:p w14:paraId="61190C9C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4 (2-8)</w:t>
            </w:r>
          </w:p>
        </w:tc>
        <w:tc>
          <w:tcPr>
            <w:tcW w:w="2110" w:type="dxa"/>
          </w:tcPr>
          <w:p w14:paraId="1905B948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  <w:tc>
          <w:tcPr>
            <w:tcW w:w="1822" w:type="dxa"/>
          </w:tcPr>
          <w:p w14:paraId="0BA1B542" w14:textId="77777777" w:rsidR="00A64834" w:rsidRPr="00F960C0" w:rsidRDefault="00A6483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</w:tr>
    </w:tbl>
    <w:p w14:paraId="5D29E23E" w14:textId="77777777" w:rsidR="00A64834" w:rsidRPr="00F960C0" w:rsidRDefault="00A64834" w:rsidP="00A64834">
      <w:pPr>
        <w:spacing w:line="480" w:lineRule="auto"/>
        <w:rPr>
          <w:color w:val="000000"/>
        </w:rPr>
      </w:pPr>
    </w:p>
    <w:p w14:paraId="2AD93FDD" w14:textId="77777777" w:rsidR="00A64834" w:rsidRPr="00F960C0" w:rsidRDefault="00A64834" w:rsidP="00A64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  <w:sz w:val="18"/>
          <w:szCs w:val="18"/>
        </w:rPr>
      </w:pPr>
      <w:r w:rsidRPr="00F960C0">
        <w:rPr>
          <w:rFonts w:eastAsia="Calibri"/>
          <w:i/>
          <w:color w:val="000000"/>
          <w:sz w:val="18"/>
          <w:szCs w:val="18"/>
        </w:rPr>
        <w:t>Estimated inner width of overpass</w:t>
      </w:r>
      <w:r w:rsidRPr="00F71F48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 xml:space="preserve">using </w:t>
      </w:r>
      <w:r w:rsidRPr="00F71F48">
        <w:rPr>
          <w:i/>
          <w:color w:val="000000"/>
          <w:sz w:val="16"/>
          <w:szCs w:val="16"/>
        </w:rPr>
        <w:t>Google Earth Pro 7.3.4.8573 (64-bit).</w:t>
      </w:r>
    </w:p>
    <w:p w14:paraId="6B73C4DE" w14:textId="77777777" w:rsidR="00A64834" w:rsidRPr="00F960C0" w:rsidRDefault="00A64834" w:rsidP="00A64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  <w:sz w:val="18"/>
          <w:szCs w:val="18"/>
        </w:rPr>
      </w:pPr>
      <w:r w:rsidRPr="00F960C0">
        <w:rPr>
          <w:rFonts w:eastAsia="Calibri"/>
          <w:i/>
          <w:color w:val="000000"/>
          <w:sz w:val="18"/>
          <w:szCs w:val="18"/>
        </w:rPr>
        <w:t xml:space="preserve">Estimated headwall length of overpass structures </w:t>
      </w:r>
      <w:r>
        <w:rPr>
          <w:rFonts w:eastAsia="Calibri"/>
          <w:i/>
          <w:color w:val="000000"/>
          <w:sz w:val="18"/>
          <w:szCs w:val="18"/>
        </w:rPr>
        <w:t xml:space="preserve">using </w:t>
      </w:r>
      <w:r w:rsidRPr="00F71F48">
        <w:rPr>
          <w:i/>
          <w:color w:val="000000"/>
          <w:sz w:val="16"/>
          <w:szCs w:val="16"/>
        </w:rPr>
        <w:t>Google Earth Pro 7.3.4.8573 (64-bit).</w:t>
      </w:r>
    </w:p>
    <w:p w14:paraId="535472B5" w14:textId="77777777" w:rsidR="00A64834" w:rsidRPr="00F960C0" w:rsidRDefault="00A64834" w:rsidP="00A64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  <w:sz w:val="18"/>
          <w:szCs w:val="18"/>
        </w:rPr>
      </w:pPr>
      <w:r w:rsidRPr="00F960C0">
        <w:rPr>
          <w:rFonts w:eastAsia="Calibri"/>
          <w:i/>
          <w:color w:val="000000"/>
          <w:sz w:val="18"/>
          <w:szCs w:val="18"/>
        </w:rPr>
        <w:t xml:space="preserve">Expert width recommendation of </w:t>
      </w:r>
      <w:r>
        <w:rPr>
          <w:rFonts w:eastAsia="Calibri"/>
          <w:i/>
          <w:color w:val="000000"/>
          <w:sz w:val="18"/>
          <w:szCs w:val="18"/>
        </w:rPr>
        <w:t>4</w:t>
      </w:r>
      <w:r w:rsidRPr="00F960C0">
        <w:rPr>
          <w:rFonts w:eastAsia="Calibri"/>
          <w:i/>
          <w:color w:val="000000"/>
          <w:sz w:val="18"/>
          <w:szCs w:val="18"/>
        </w:rPr>
        <w:t xml:space="preserve">0m or greater for overpasses in </w:t>
      </w:r>
      <w:r>
        <w:rPr>
          <w:rFonts w:eastAsia="Calibri"/>
          <w:i/>
          <w:color w:val="000000"/>
          <w:sz w:val="18"/>
          <w:szCs w:val="18"/>
        </w:rPr>
        <w:t xml:space="preserve">Europe </w:t>
      </w:r>
      <w:r w:rsidRPr="00F960C0">
        <w:rPr>
          <w:rFonts w:eastAsia="Calibri"/>
          <w:i/>
          <w:color w:val="000000"/>
          <w:sz w:val="18"/>
          <w:szCs w:val="18"/>
        </w:rPr>
        <w:t>(</w:t>
      </w:r>
      <w:proofErr w:type="spellStart"/>
      <w:r w:rsidRPr="00F960C0">
        <w:rPr>
          <w:rFonts w:eastAsia="Calibri"/>
          <w:i/>
          <w:color w:val="000000"/>
          <w:sz w:val="18"/>
          <w:szCs w:val="18"/>
        </w:rPr>
        <w:t>Iuell</w:t>
      </w:r>
      <w:proofErr w:type="spellEnd"/>
      <w:r w:rsidRPr="00F960C0">
        <w:rPr>
          <w:rFonts w:eastAsia="Calibri"/>
          <w:i/>
          <w:color w:val="000000"/>
          <w:sz w:val="18"/>
          <w:szCs w:val="18"/>
        </w:rPr>
        <w:t>, B. (ed.). 2003).</w:t>
      </w:r>
    </w:p>
    <w:p w14:paraId="69C15F8B" w14:textId="77777777" w:rsidR="00A64834" w:rsidRPr="00F960C0" w:rsidRDefault="00A64834" w:rsidP="00A64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Calibri"/>
          <w:i/>
          <w:color w:val="000000"/>
          <w:sz w:val="18"/>
          <w:szCs w:val="18"/>
        </w:rPr>
      </w:pPr>
      <w:r w:rsidRPr="00F960C0">
        <w:rPr>
          <w:rFonts w:eastAsia="Calibri"/>
          <w:i/>
          <w:color w:val="000000"/>
          <w:sz w:val="18"/>
          <w:szCs w:val="18"/>
        </w:rPr>
        <w:t>Expert W:L recommendations of 0.8 or greater for overpasses in Europe (</w:t>
      </w:r>
      <w:proofErr w:type="spellStart"/>
      <w:r w:rsidRPr="00F960C0">
        <w:rPr>
          <w:rFonts w:eastAsia="Calibri"/>
          <w:i/>
          <w:color w:val="000000"/>
          <w:sz w:val="18"/>
          <w:szCs w:val="18"/>
        </w:rPr>
        <w:t>Iuell</w:t>
      </w:r>
      <w:proofErr w:type="spellEnd"/>
      <w:r w:rsidRPr="00F960C0">
        <w:rPr>
          <w:rFonts w:eastAsia="Calibri"/>
          <w:i/>
          <w:color w:val="000000"/>
          <w:sz w:val="18"/>
          <w:szCs w:val="18"/>
        </w:rPr>
        <w:t>, B. (ed.). 2003).</w:t>
      </w:r>
    </w:p>
    <w:p w14:paraId="262658AC" w14:textId="77777777" w:rsidR="002D6BE9" w:rsidRDefault="0017663A"/>
    <w:sectPr w:rsidR="002D6BE9" w:rsidSect="00A87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C8F"/>
    <w:multiLevelType w:val="multilevel"/>
    <w:tmpl w:val="E3B2B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34"/>
    <w:rsid w:val="00110224"/>
    <w:rsid w:val="0017663A"/>
    <w:rsid w:val="009F6973"/>
    <w:rsid w:val="00A64834"/>
    <w:rsid w:val="00A87EB6"/>
    <w:rsid w:val="00B401D8"/>
    <w:rsid w:val="00C64950"/>
    <w:rsid w:val="00E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C98C"/>
  <w14:defaultImageDpi w14:val="32767"/>
  <w15:chartTrackingRefBased/>
  <w15:docId w15:val="{AF471AEF-0719-BA43-9DF7-C25B17EE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483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Brennan</dc:creator>
  <cp:keywords/>
  <dc:description/>
  <cp:lastModifiedBy>Liam Brennan</cp:lastModifiedBy>
  <cp:revision>2</cp:revision>
  <dcterms:created xsi:type="dcterms:W3CDTF">2022-07-10T22:38:00Z</dcterms:created>
  <dcterms:modified xsi:type="dcterms:W3CDTF">2022-07-11T00:20:00Z</dcterms:modified>
</cp:coreProperties>
</file>