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89A" w14:textId="77777777" w:rsidR="00640E75" w:rsidRPr="00E367A8" w:rsidRDefault="00640E75" w:rsidP="00E367A8">
      <w:pPr>
        <w:spacing w:line="360" w:lineRule="atLeast"/>
        <w:rPr>
          <w:rFonts w:ascii="Helvetica" w:hAnsi="Helvetica"/>
          <w:color w:val="000000"/>
          <w:sz w:val="24"/>
          <w:szCs w:val="24"/>
          <w:lang w:val="en-US"/>
        </w:rPr>
      </w:pPr>
      <w:r w:rsidRPr="00640E75">
        <w:rPr>
          <w:rFonts w:ascii="Helvetica" w:hAnsi="Helvetica"/>
          <w:color w:val="000000"/>
          <w:sz w:val="24"/>
          <w:szCs w:val="24"/>
          <w:lang w:val="en-US"/>
        </w:rPr>
        <w:t>1.</w:t>
      </w:r>
      <w:r w:rsidRPr="00E367A8">
        <w:rPr>
          <w:rFonts w:ascii="Helvetica" w:hAnsi="Helvetica"/>
          <w:color w:val="000000"/>
          <w:sz w:val="24"/>
          <w:szCs w:val="24"/>
          <w:lang w:val="en-US"/>
        </w:rPr>
        <w:t xml:space="preserve">    </w:t>
      </w:r>
      <w:r w:rsidRPr="00640E75">
        <w:rPr>
          <w:rFonts w:ascii="Helvetica" w:hAnsi="Helvetica"/>
          <w:color w:val="000000"/>
          <w:sz w:val="24"/>
          <w:szCs w:val="24"/>
          <w:lang w:val="en-US"/>
        </w:rPr>
        <w:t>The rationale for conducting the systematic review / meta-analysis.</w:t>
      </w:r>
    </w:p>
    <w:p w14:paraId="664903E0" w14:textId="77777777" w:rsidR="00640E75" w:rsidRPr="00640E75" w:rsidRDefault="00640E75" w:rsidP="00640E75">
      <w:pPr>
        <w:spacing w:line="360" w:lineRule="atLeast"/>
        <w:rPr>
          <w:lang w:val="en-US"/>
        </w:rPr>
      </w:pPr>
      <w:r w:rsidRPr="00640E75">
        <w:rPr>
          <w:rFonts w:ascii="Helvetica" w:hAnsi="Helvetica"/>
          <w:color w:val="000000"/>
          <w:sz w:val="24"/>
          <w:szCs w:val="24"/>
          <w:lang w:val="en-US"/>
        </w:rPr>
        <w:t> </w:t>
      </w:r>
    </w:p>
    <w:p w14:paraId="1A26909A" w14:textId="5101FCC9" w:rsidR="00640E75" w:rsidRPr="00666A80" w:rsidRDefault="00640E75" w:rsidP="00640E75">
      <w:pPr>
        <w:spacing w:after="160" w:line="360" w:lineRule="auto"/>
        <w:jc w:val="both"/>
        <w:rPr>
          <w:lang w:val="en-US"/>
        </w:rPr>
      </w:pPr>
      <w:r w:rsidRPr="00640E75">
        <w:rPr>
          <w:rFonts w:ascii="Calibri Light" w:hAnsi="Calibri Light" w:cs="Calibri Light"/>
          <w:color w:val="000000"/>
          <w:lang w:val="en-US"/>
        </w:rPr>
        <w:t xml:space="preserve">There are no published </w:t>
      </w:r>
      <w:r w:rsidR="00666A80">
        <w:rPr>
          <w:rFonts w:ascii="Calibri Light" w:hAnsi="Calibri Light" w:cs="Calibri Light"/>
          <w:color w:val="000000"/>
          <w:lang w:val="en-US"/>
        </w:rPr>
        <w:t>systematic reviews</w:t>
      </w:r>
      <w:r w:rsidR="00666A80" w:rsidRPr="00640E75">
        <w:rPr>
          <w:rFonts w:ascii="Calibri Light" w:hAnsi="Calibri Light" w:cs="Calibri Light"/>
          <w:color w:val="000000"/>
          <w:lang w:val="en-US"/>
        </w:rPr>
        <w:t xml:space="preserve"> </w:t>
      </w:r>
      <w:r w:rsidRPr="00640E75">
        <w:rPr>
          <w:rFonts w:ascii="Calibri Light" w:hAnsi="Calibri Light" w:cs="Calibri Light"/>
          <w:color w:val="000000"/>
          <w:lang w:val="en-US"/>
        </w:rPr>
        <w:t xml:space="preserve">that bring together the different percentages and performance effects </w:t>
      </w:r>
      <w:r w:rsidR="00FF0327" w:rsidRPr="00FF0327">
        <w:rPr>
          <w:rFonts w:ascii="Calibri Light" w:hAnsi="Calibri Light" w:cs="Calibri Light"/>
          <w:color w:val="000000"/>
          <w:lang w:val="en-US"/>
        </w:rPr>
        <w:t>analyzed in different sports</w:t>
      </w:r>
      <w:r w:rsidRPr="00640E75">
        <w:rPr>
          <w:rFonts w:ascii="Calibri Light" w:hAnsi="Calibri Light" w:cs="Calibri Light"/>
          <w:color w:val="000000"/>
          <w:lang w:val="en-US"/>
        </w:rPr>
        <w:t xml:space="preserve"> to</w:t>
      </w:r>
      <w:r w:rsidR="00FF0327">
        <w:rPr>
          <w:rFonts w:ascii="Calibri Light" w:hAnsi="Calibri Light" w:cs="Calibri Light"/>
          <w:color w:val="000000"/>
          <w:lang w:val="en-US"/>
        </w:rPr>
        <w:t xml:space="preserve"> </w:t>
      </w:r>
      <w:r w:rsidR="00FF0327" w:rsidRPr="00FF0327">
        <w:rPr>
          <w:rFonts w:ascii="Calibri Light" w:hAnsi="Calibri Light" w:cs="Calibri Light"/>
          <w:color w:val="000000"/>
          <w:lang w:val="en-US"/>
        </w:rPr>
        <w:t>cover the objectives of our study</w:t>
      </w:r>
      <w:r w:rsidRPr="00640E75">
        <w:rPr>
          <w:rFonts w:ascii="Calibri Light" w:hAnsi="Calibri Light" w:cs="Calibri Light"/>
          <w:color w:val="000000"/>
          <w:lang w:val="en-US"/>
        </w:rPr>
        <w:t>: a) estimate the prevalence of hand-eye laterality profiles, b) examine the relationship between hand-eye laterality profiles, psychological factors and sports performance, and c) propose a methodological and terminological consensus.</w:t>
      </w:r>
      <w:r w:rsidR="00FF0327">
        <w:rPr>
          <w:rFonts w:ascii="Calibri Light" w:hAnsi="Calibri Light" w:cs="Calibri Light"/>
          <w:color w:val="000000"/>
          <w:lang w:val="en-US"/>
        </w:rPr>
        <w:t xml:space="preserve"> </w:t>
      </w:r>
      <w:r w:rsidR="00FF0327" w:rsidRPr="00FF0327">
        <w:rPr>
          <w:rFonts w:ascii="Calibri Light" w:hAnsi="Calibri Light" w:cs="Calibri Light"/>
          <w:color w:val="000000"/>
          <w:lang w:val="en-US"/>
        </w:rPr>
        <w:t xml:space="preserve">The few literature reviews </w:t>
      </w:r>
      <w:r w:rsidR="00666A80">
        <w:rPr>
          <w:rFonts w:ascii="Calibri Light" w:hAnsi="Calibri Light" w:cs="Calibri Light"/>
          <w:color w:val="000000"/>
          <w:lang w:val="en-US"/>
        </w:rPr>
        <w:t xml:space="preserve">in the field </w:t>
      </w:r>
      <w:r w:rsidR="00FF0327" w:rsidRPr="00FF0327">
        <w:rPr>
          <w:rFonts w:ascii="Calibri Light" w:hAnsi="Calibri Light" w:cs="Calibri Light"/>
          <w:color w:val="000000"/>
          <w:lang w:val="en-US"/>
        </w:rPr>
        <w:t xml:space="preserve">are very old </w:t>
      </w:r>
      <w:r w:rsidR="00666A80">
        <w:rPr>
          <w:rFonts w:ascii="Calibri Light" w:hAnsi="Calibri Light" w:cs="Calibri Light"/>
          <w:color w:val="000000"/>
          <w:lang w:val="en-US"/>
        </w:rPr>
        <w:t xml:space="preserve">or </w:t>
      </w:r>
      <w:r w:rsidR="00FF0327" w:rsidRPr="00FF0327">
        <w:rPr>
          <w:rFonts w:ascii="Calibri Light" w:hAnsi="Calibri Light" w:cs="Calibri Light"/>
          <w:color w:val="000000"/>
          <w:lang w:val="en-US"/>
        </w:rPr>
        <w:t>only partial</w:t>
      </w:r>
      <w:r w:rsidR="00666A80">
        <w:rPr>
          <w:rFonts w:ascii="Calibri Light" w:hAnsi="Calibri Light" w:cs="Calibri Light"/>
          <w:color w:val="000000"/>
          <w:lang w:val="en-US"/>
        </w:rPr>
        <w:t>ly cover our objectives.</w:t>
      </w:r>
    </w:p>
    <w:p w14:paraId="548630D2" w14:textId="77777777" w:rsidR="00640E75" w:rsidRPr="00640E75" w:rsidRDefault="00640E75" w:rsidP="00640E75">
      <w:pPr>
        <w:spacing w:line="360" w:lineRule="atLeast"/>
        <w:rPr>
          <w:lang w:val="en-US"/>
        </w:rPr>
      </w:pPr>
      <w:r w:rsidRPr="00640E75">
        <w:rPr>
          <w:rFonts w:ascii="Helvetica" w:hAnsi="Helvetica"/>
          <w:color w:val="000000"/>
          <w:sz w:val="24"/>
          <w:szCs w:val="24"/>
          <w:lang w:val="en-US"/>
        </w:rPr>
        <w:t> </w:t>
      </w:r>
    </w:p>
    <w:p w14:paraId="3B0BD011" w14:textId="77777777" w:rsidR="00640E75" w:rsidRPr="00640E75" w:rsidRDefault="00640E75" w:rsidP="00640E75">
      <w:pPr>
        <w:spacing w:line="360" w:lineRule="atLeast"/>
        <w:jc w:val="both"/>
        <w:rPr>
          <w:lang w:val="en-US"/>
        </w:rPr>
      </w:pPr>
      <w:r w:rsidRPr="00640E75">
        <w:rPr>
          <w:rFonts w:ascii="Helvetica" w:hAnsi="Helvetica"/>
          <w:color w:val="4B5C66"/>
          <w:sz w:val="24"/>
          <w:szCs w:val="24"/>
          <w:lang w:val="en-US"/>
        </w:rPr>
        <w:t> </w:t>
      </w:r>
    </w:p>
    <w:p w14:paraId="4F39E59B" w14:textId="77777777" w:rsidR="00640E75" w:rsidRPr="00640E75" w:rsidRDefault="00640E75" w:rsidP="00640E75">
      <w:pPr>
        <w:spacing w:line="360" w:lineRule="atLeast"/>
        <w:rPr>
          <w:lang w:val="en-US"/>
        </w:rPr>
      </w:pPr>
      <w:r w:rsidRPr="00640E75">
        <w:rPr>
          <w:rFonts w:ascii="Helvetica" w:hAnsi="Helvetica"/>
          <w:color w:val="000000"/>
          <w:sz w:val="24"/>
          <w:szCs w:val="24"/>
          <w:lang w:val="en-US"/>
        </w:rPr>
        <w:t> </w:t>
      </w:r>
    </w:p>
    <w:p w14:paraId="7B2A4572" w14:textId="77777777" w:rsidR="00640E75" w:rsidRPr="00E367A8" w:rsidRDefault="00640E75" w:rsidP="00E367A8">
      <w:pPr>
        <w:spacing w:line="360" w:lineRule="atLeast"/>
        <w:rPr>
          <w:rFonts w:ascii="Helvetica" w:hAnsi="Helvetica"/>
          <w:color w:val="000000"/>
          <w:sz w:val="24"/>
          <w:szCs w:val="24"/>
          <w:lang w:val="en-US"/>
        </w:rPr>
      </w:pPr>
      <w:r w:rsidRPr="00640E75">
        <w:rPr>
          <w:rFonts w:ascii="Helvetica" w:hAnsi="Helvetica"/>
          <w:color w:val="000000"/>
          <w:sz w:val="24"/>
          <w:szCs w:val="24"/>
          <w:lang w:val="en-US"/>
        </w:rPr>
        <w:t>2.</w:t>
      </w:r>
      <w:r w:rsidRPr="00E367A8">
        <w:rPr>
          <w:rFonts w:ascii="Helvetica" w:hAnsi="Helvetica"/>
          <w:color w:val="000000"/>
          <w:sz w:val="24"/>
          <w:szCs w:val="24"/>
          <w:lang w:val="en-US"/>
        </w:rPr>
        <w:t xml:space="preserve">    </w:t>
      </w:r>
      <w:r w:rsidRPr="00640E75">
        <w:rPr>
          <w:rFonts w:ascii="Helvetica" w:hAnsi="Helvetica"/>
          <w:color w:val="000000"/>
          <w:sz w:val="24"/>
          <w:szCs w:val="24"/>
          <w:lang w:val="en-US"/>
        </w:rPr>
        <w:t>The contribution that it makes to knowledge in light of previously published related reports, including other meta-analyses and systematic reviews.</w:t>
      </w:r>
    </w:p>
    <w:p w14:paraId="1FB713F6" w14:textId="77777777" w:rsidR="00640E75" w:rsidRPr="00640E75" w:rsidRDefault="00640E75" w:rsidP="00640E75">
      <w:pPr>
        <w:spacing w:line="360" w:lineRule="atLeast"/>
        <w:rPr>
          <w:lang w:val="en-US"/>
        </w:rPr>
      </w:pPr>
      <w:r w:rsidRPr="00640E75">
        <w:rPr>
          <w:rFonts w:ascii="Helvetica" w:hAnsi="Helvetica"/>
          <w:color w:val="000000"/>
          <w:sz w:val="24"/>
          <w:szCs w:val="24"/>
          <w:lang w:val="en-US"/>
        </w:rPr>
        <w:t> </w:t>
      </w:r>
    </w:p>
    <w:p w14:paraId="4D858D6C" w14:textId="77777777" w:rsidR="00640E75" w:rsidRPr="00640E75" w:rsidRDefault="00640E75" w:rsidP="00640E75">
      <w:pPr>
        <w:spacing w:line="360" w:lineRule="atLeast"/>
        <w:rPr>
          <w:lang w:val="en-US"/>
        </w:rPr>
      </w:pPr>
      <w:r w:rsidRPr="00640E75">
        <w:rPr>
          <w:rFonts w:ascii="Helvetica" w:hAnsi="Helvetica"/>
          <w:color w:val="000000"/>
          <w:sz w:val="24"/>
          <w:szCs w:val="24"/>
          <w:lang w:val="en-US"/>
        </w:rPr>
        <w:t> </w:t>
      </w:r>
    </w:p>
    <w:p w14:paraId="178F45E6" w14:textId="332E8F0A" w:rsidR="00640E75" w:rsidRPr="00640E75" w:rsidRDefault="00640E75" w:rsidP="00640E75">
      <w:pPr>
        <w:spacing w:line="360" w:lineRule="auto"/>
        <w:jc w:val="both"/>
        <w:rPr>
          <w:lang w:val="en-US"/>
        </w:rPr>
      </w:pPr>
      <w:r w:rsidRPr="00640E75">
        <w:rPr>
          <w:rFonts w:ascii="Calibri Light" w:hAnsi="Calibri Light" w:cs="Calibri Light"/>
          <w:color w:val="000000"/>
          <w:lang w:val="en-US"/>
        </w:rPr>
        <w:t>Previous systematic reviews have attempted to determine the percentage of C-HELP and UC-HELP in the normal population (Bourassa, Bryden &amp; MacManus, 1996; MacManus et al.,</w:t>
      </w:r>
      <w:r w:rsidR="00666A80">
        <w:rPr>
          <w:rFonts w:ascii="Calibri Light" w:hAnsi="Calibri Light" w:cs="Calibri Light"/>
          <w:color w:val="000000"/>
          <w:lang w:val="en-US"/>
        </w:rPr>
        <w:t xml:space="preserve"> </w:t>
      </w:r>
      <w:r w:rsidRPr="00640E75">
        <w:rPr>
          <w:rFonts w:ascii="Calibri Light" w:hAnsi="Calibri Light" w:cs="Calibri Light"/>
          <w:color w:val="000000"/>
          <w:lang w:val="en-US"/>
        </w:rPr>
        <w:t xml:space="preserve">1999). </w:t>
      </w:r>
      <w:r w:rsidR="00FF0327" w:rsidRPr="00FF0327">
        <w:rPr>
          <w:rFonts w:ascii="Calibri Light" w:hAnsi="Calibri Light" w:cs="Calibri Light"/>
          <w:color w:val="000000"/>
          <w:lang w:val="en-US"/>
        </w:rPr>
        <w:t>But these are revisions from more than twenty years ago</w:t>
      </w:r>
      <w:r w:rsidR="00935ECD">
        <w:rPr>
          <w:rFonts w:ascii="Calibri Light" w:hAnsi="Calibri Light" w:cs="Calibri Light"/>
          <w:color w:val="000000"/>
          <w:lang w:val="en-US"/>
        </w:rPr>
        <w:t xml:space="preserve">. </w:t>
      </w:r>
      <w:r w:rsidR="00935ECD" w:rsidRPr="00935ECD">
        <w:rPr>
          <w:rFonts w:ascii="Calibri Light" w:hAnsi="Calibri Light" w:cs="Calibri Light"/>
          <w:color w:val="000000"/>
          <w:lang w:val="en-US"/>
        </w:rPr>
        <w:t>An updated systematic review is needed to complete</w:t>
      </w:r>
      <w:r w:rsidR="00935ECD">
        <w:rPr>
          <w:rFonts w:ascii="Calibri Light" w:hAnsi="Calibri Light" w:cs="Calibri Light"/>
          <w:color w:val="000000"/>
          <w:lang w:val="en-US"/>
        </w:rPr>
        <w:t xml:space="preserve"> th</w:t>
      </w:r>
      <w:r w:rsidR="00935ECD" w:rsidRPr="00935ECD">
        <w:rPr>
          <w:rFonts w:ascii="Calibri Light" w:hAnsi="Calibri Light" w:cs="Calibri Light"/>
          <w:color w:val="000000"/>
          <w:lang w:val="en-US"/>
        </w:rPr>
        <w:t>e studies that</w:t>
      </w:r>
      <w:r w:rsidRPr="00640E75">
        <w:rPr>
          <w:rFonts w:ascii="Calibri Light" w:hAnsi="Calibri Light" w:cs="Calibri Light"/>
          <w:color w:val="000000"/>
          <w:lang w:val="en-US"/>
        </w:rPr>
        <w:t xml:space="preserve"> have linked some performance indicators to the hand-eye laterality profile with specific sports </w:t>
      </w:r>
      <w:r w:rsidR="00935ECD">
        <w:rPr>
          <w:rFonts w:ascii="Calibri Light" w:hAnsi="Calibri Light" w:cs="Calibri Light"/>
          <w:color w:val="000000"/>
          <w:lang w:val="en-US"/>
        </w:rPr>
        <w:t xml:space="preserve">such as </w:t>
      </w:r>
      <w:r w:rsidRPr="00640E75">
        <w:rPr>
          <w:rFonts w:ascii="Calibri Light" w:hAnsi="Calibri Light" w:cs="Calibri Light"/>
          <w:color w:val="000000"/>
          <w:lang w:val="en-US"/>
        </w:rPr>
        <w:t>tennis (</w:t>
      </w:r>
      <w:proofErr w:type="spellStart"/>
      <w:r w:rsidRPr="00640E75">
        <w:rPr>
          <w:rFonts w:ascii="Calibri Light" w:hAnsi="Calibri Light" w:cs="Calibri Light"/>
          <w:color w:val="000000"/>
          <w:lang w:val="en-US"/>
        </w:rPr>
        <w:t>Ziagkas</w:t>
      </w:r>
      <w:proofErr w:type="spellEnd"/>
      <w:r w:rsidRPr="00640E75">
        <w:rPr>
          <w:rFonts w:ascii="Calibri Light" w:hAnsi="Calibri Light" w:cs="Calibri Light"/>
          <w:color w:val="000000"/>
          <w:lang w:val="en-US"/>
        </w:rPr>
        <w:t xml:space="preserve">, </w:t>
      </w:r>
      <w:proofErr w:type="spellStart"/>
      <w:r w:rsidRPr="00640E75">
        <w:rPr>
          <w:rFonts w:ascii="Calibri Light" w:hAnsi="Calibri Light" w:cs="Calibri Light"/>
          <w:color w:val="000000"/>
          <w:lang w:val="en-US"/>
        </w:rPr>
        <w:t>Mavvidis</w:t>
      </w:r>
      <w:proofErr w:type="spellEnd"/>
      <w:r w:rsidRPr="00640E75">
        <w:rPr>
          <w:rFonts w:ascii="Calibri Light" w:hAnsi="Calibri Light" w:cs="Calibri Light"/>
          <w:color w:val="000000"/>
          <w:lang w:val="en-US"/>
        </w:rPr>
        <w:t xml:space="preserve"> &amp; Georgios, 2018), golf (Dalton, </w:t>
      </w:r>
      <w:proofErr w:type="spellStart"/>
      <w:r w:rsidRPr="00640E75">
        <w:rPr>
          <w:rFonts w:ascii="Calibri Light" w:hAnsi="Calibri Light" w:cs="Calibri Light"/>
          <w:color w:val="000000"/>
          <w:lang w:val="en-US"/>
        </w:rPr>
        <w:t>Guillon</w:t>
      </w:r>
      <w:proofErr w:type="spellEnd"/>
      <w:r w:rsidRPr="00640E75">
        <w:rPr>
          <w:rFonts w:ascii="Calibri Light" w:hAnsi="Calibri Light" w:cs="Calibri Light"/>
          <w:color w:val="000000"/>
          <w:lang w:val="en-US"/>
        </w:rPr>
        <w:t xml:space="preserve"> &amp; </w:t>
      </w:r>
      <w:proofErr w:type="spellStart"/>
      <w:r w:rsidRPr="00640E75">
        <w:rPr>
          <w:rFonts w:ascii="Calibri Light" w:hAnsi="Calibri Light" w:cs="Calibri Light"/>
          <w:color w:val="000000"/>
          <w:lang w:val="en-US"/>
        </w:rPr>
        <w:t>Naroo</w:t>
      </w:r>
      <w:proofErr w:type="spellEnd"/>
      <w:r w:rsidRPr="00640E75">
        <w:rPr>
          <w:rFonts w:ascii="Calibri Light" w:hAnsi="Calibri Light" w:cs="Calibri Light"/>
          <w:color w:val="000000"/>
          <w:lang w:val="en-US"/>
        </w:rPr>
        <w:t>, 2015; Sugiyama &amp; Lee, 2005), baseball (</w:t>
      </w:r>
      <w:proofErr w:type="spellStart"/>
      <w:r w:rsidRPr="00640E75">
        <w:rPr>
          <w:rFonts w:ascii="Calibri Light" w:hAnsi="Calibri Light" w:cs="Calibri Light"/>
          <w:color w:val="000000"/>
          <w:lang w:val="en-US"/>
        </w:rPr>
        <w:t>Laby</w:t>
      </w:r>
      <w:proofErr w:type="spellEnd"/>
      <w:r w:rsidRPr="00640E75">
        <w:rPr>
          <w:rFonts w:ascii="Calibri Light" w:hAnsi="Calibri Light" w:cs="Calibri Light"/>
          <w:color w:val="000000"/>
          <w:lang w:val="en-US"/>
        </w:rPr>
        <w:t xml:space="preserve"> et al., 1998; </w:t>
      </w:r>
      <w:proofErr w:type="spellStart"/>
      <w:r w:rsidRPr="00640E75">
        <w:rPr>
          <w:rFonts w:ascii="Calibri Light" w:hAnsi="Calibri Light" w:cs="Calibri Light"/>
          <w:color w:val="000000"/>
          <w:lang w:val="en-US"/>
        </w:rPr>
        <w:t>Classe</w:t>
      </w:r>
      <w:proofErr w:type="spellEnd"/>
      <w:r w:rsidRPr="00640E75">
        <w:rPr>
          <w:rFonts w:ascii="Calibri Light" w:hAnsi="Calibri Light" w:cs="Calibri Light"/>
          <w:color w:val="000000"/>
          <w:lang w:val="en-US"/>
        </w:rPr>
        <w:t xml:space="preserve"> et al., 1996; Portal &amp; Romano, 1998), cricket (Thomas, Harden &amp; Rogers, 2005) </w:t>
      </w:r>
      <w:r w:rsidR="00935ECD">
        <w:rPr>
          <w:rFonts w:ascii="Calibri Light" w:hAnsi="Calibri Light" w:cs="Calibri Light"/>
          <w:color w:val="000000"/>
          <w:lang w:val="en-US"/>
        </w:rPr>
        <w:t>or</w:t>
      </w:r>
      <w:r w:rsidRPr="00640E75">
        <w:rPr>
          <w:rFonts w:ascii="Calibri Light" w:hAnsi="Calibri Light" w:cs="Calibri Light"/>
          <w:color w:val="000000"/>
          <w:lang w:val="en-US"/>
        </w:rPr>
        <w:t xml:space="preserve"> basketball (</w:t>
      </w:r>
      <w:proofErr w:type="spellStart"/>
      <w:r w:rsidRPr="00640E75">
        <w:rPr>
          <w:rFonts w:ascii="Calibri Light" w:hAnsi="Calibri Light" w:cs="Calibri Light"/>
          <w:color w:val="000000"/>
          <w:lang w:val="en-US"/>
        </w:rPr>
        <w:t>Shick</w:t>
      </w:r>
      <w:proofErr w:type="spellEnd"/>
      <w:r w:rsidRPr="00640E75">
        <w:rPr>
          <w:rFonts w:ascii="Calibri Light" w:hAnsi="Calibri Light" w:cs="Calibri Light"/>
          <w:color w:val="000000"/>
          <w:lang w:val="en-US"/>
        </w:rPr>
        <w:t>, 1971, 1977; Lopez-Diaz et al., 2015).</w:t>
      </w:r>
    </w:p>
    <w:p w14:paraId="6E793DFA" w14:textId="7969A692" w:rsidR="00640E75" w:rsidRPr="00640E75" w:rsidRDefault="00935ECD" w:rsidP="00640E75">
      <w:pPr>
        <w:spacing w:line="360" w:lineRule="auto"/>
        <w:jc w:val="both"/>
        <w:rPr>
          <w:lang w:val="en-US"/>
        </w:rPr>
      </w:pPr>
      <w:r w:rsidRPr="00935ECD">
        <w:rPr>
          <w:rFonts w:ascii="Calibri Light" w:hAnsi="Calibri Light" w:cs="Calibri Light"/>
          <w:color w:val="000000"/>
          <w:lang w:val="en-US"/>
        </w:rPr>
        <w:t>Thus, our review is necessary for</w:t>
      </w:r>
      <w:r>
        <w:rPr>
          <w:rFonts w:ascii="Calibri Light" w:hAnsi="Calibri Light" w:cs="Calibri Light"/>
          <w:color w:val="000000"/>
          <w:lang w:val="en-US"/>
        </w:rPr>
        <w:t xml:space="preserve"> </w:t>
      </w:r>
      <w:r w:rsidR="00640E75" w:rsidRPr="00640E75">
        <w:rPr>
          <w:rFonts w:ascii="Calibri Light" w:hAnsi="Calibri Light" w:cs="Calibri Light"/>
          <w:color w:val="000000"/>
          <w:lang w:val="en-US"/>
        </w:rPr>
        <w:t>provid</w:t>
      </w:r>
      <w:r>
        <w:rPr>
          <w:rFonts w:ascii="Calibri Light" w:hAnsi="Calibri Light" w:cs="Calibri Light"/>
          <w:color w:val="000000"/>
          <w:lang w:val="en-US"/>
        </w:rPr>
        <w:t>ing</w:t>
      </w:r>
      <w:r w:rsidR="00640E75" w:rsidRPr="00640E75">
        <w:rPr>
          <w:rFonts w:ascii="Calibri Light" w:hAnsi="Calibri Light" w:cs="Calibri Light"/>
          <w:color w:val="000000"/>
          <w:lang w:val="en-US"/>
        </w:rPr>
        <w:t xml:space="preserve"> information that could help shape future research in this area. </w:t>
      </w:r>
      <w:r w:rsidR="0091650D" w:rsidRPr="0091650D">
        <w:rPr>
          <w:rFonts w:ascii="Calibri Light" w:hAnsi="Calibri Light" w:cs="Calibri Light"/>
          <w:color w:val="000000"/>
          <w:lang w:val="en-US"/>
        </w:rPr>
        <w:t>For example, at the applied level, our review will reveal that</w:t>
      </w:r>
      <w:r w:rsidR="0091650D">
        <w:rPr>
          <w:rFonts w:ascii="Calibri Light" w:hAnsi="Calibri Light" w:cs="Calibri Light"/>
          <w:color w:val="000000"/>
          <w:lang w:val="en-US"/>
        </w:rPr>
        <w:t xml:space="preserve"> c</w:t>
      </w:r>
      <w:r w:rsidR="00640E75" w:rsidRPr="00640E75">
        <w:rPr>
          <w:rFonts w:ascii="Calibri Light" w:hAnsi="Calibri Light" w:cs="Calibri Light"/>
          <w:color w:val="000000"/>
          <w:lang w:val="en-US"/>
        </w:rPr>
        <w:t>ertain sports have</w:t>
      </w:r>
      <w:r w:rsidR="00EA33AC">
        <w:rPr>
          <w:rFonts w:ascii="Calibri Light" w:hAnsi="Calibri Light" w:cs="Calibri Light"/>
          <w:color w:val="000000"/>
          <w:lang w:val="en-US"/>
        </w:rPr>
        <w:t xml:space="preserve"> a</w:t>
      </w:r>
      <w:r w:rsidR="00640E75" w:rsidRPr="00640E75">
        <w:rPr>
          <w:rFonts w:ascii="Calibri Light" w:hAnsi="Calibri Light" w:cs="Calibri Light"/>
          <w:color w:val="000000"/>
          <w:lang w:val="en-US"/>
        </w:rPr>
        <w:t xml:space="preserve"> different prevalence of hand-eye laterality profiles than the normal population </w:t>
      </w:r>
      <w:r w:rsidR="00633678">
        <w:rPr>
          <w:rFonts w:ascii="Calibri Light" w:hAnsi="Calibri Light" w:cs="Calibri Light"/>
          <w:color w:val="000000"/>
          <w:lang w:val="en-US"/>
        </w:rPr>
        <w:t>and</w:t>
      </w:r>
      <w:r w:rsidR="0091650D" w:rsidRPr="0091650D">
        <w:rPr>
          <w:rFonts w:ascii="Calibri Light" w:hAnsi="Calibri Light" w:cs="Calibri Light"/>
          <w:color w:val="000000"/>
          <w:lang w:val="en-US"/>
        </w:rPr>
        <w:t xml:space="preserve"> that</w:t>
      </w:r>
      <w:r w:rsidR="00633678">
        <w:rPr>
          <w:rFonts w:ascii="Calibri Light" w:hAnsi="Calibri Light" w:cs="Calibri Light"/>
          <w:color w:val="000000"/>
          <w:lang w:val="en-US"/>
        </w:rPr>
        <w:t xml:space="preserve"> these specific profiles</w:t>
      </w:r>
      <w:r w:rsidR="00640E75" w:rsidRPr="00640E75">
        <w:rPr>
          <w:rFonts w:ascii="Calibri Light" w:hAnsi="Calibri Light" w:cs="Calibri Light"/>
          <w:color w:val="000000"/>
          <w:lang w:val="en-US"/>
        </w:rPr>
        <w:t xml:space="preserve"> may indicate </w:t>
      </w:r>
      <w:r w:rsidR="0091650D" w:rsidRPr="0091650D">
        <w:rPr>
          <w:rFonts w:ascii="Calibri Light" w:hAnsi="Calibri Light" w:cs="Calibri Light"/>
          <w:color w:val="000000"/>
          <w:lang w:val="en-US"/>
        </w:rPr>
        <w:t>some benefits for players</w:t>
      </w:r>
      <w:r w:rsidR="0091650D">
        <w:rPr>
          <w:rFonts w:ascii="Calibri Light" w:hAnsi="Calibri Light" w:cs="Calibri Light"/>
          <w:color w:val="000000"/>
          <w:lang w:val="en-US"/>
        </w:rPr>
        <w:t xml:space="preserve"> </w:t>
      </w:r>
      <w:r w:rsidR="00640E75" w:rsidRPr="00640E75">
        <w:rPr>
          <w:rFonts w:ascii="Calibri Light" w:hAnsi="Calibri Light" w:cs="Calibri Light"/>
          <w:color w:val="000000"/>
          <w:lang w:val="en-US"/>
        </w:rPr>
        <w:t>in some sports. We also propose a standardized terminology and protocol f</w:t>
      </w:r>
      <w:r w:rsidR="00EA33AC">
        <w:rPr>
          <w:rFonts w:ascii="Calibri Light" w:hAnsi="Calibri Light" w:cs="Calibri Light"/>
          <w:color w:val="000000"/>
          <w:lang w:val="en-US"/>
        </w:rPr>
        <w:t>or</w:t>
      </w:r>
      <w:r w:rsidR="00640E75" w:rsidRPr="00640E75">
        <w:rPr>
          <w:rFonts w:ascii="Calibri Light" w:hAnsi="Calibri Light" w:cs="Calibri Light"/>
          <w:color w:val="000000"/>
          <w:lang w:val="en-US"/>
        </w:rPr>
        <w:t xml:space="preserve"> hand-eye laterality assessment in sports, and </w:t>
      </w:r>
      <w:r w:rsidR="00633678" w:rsidRPr="00633678">
        <w:rPr>
          <w:rFonts w:ascii="Calibri Light" w:hAnsi="Calibri Light" w:cs="Calibri Light"/>
          <w:color w:val="000000"/>
          <w:lang w:val="en-US"/>
        </w:rPr>
        <w:t>we intend to clarify</w:t>
      </w:r>
      <w:r w:rsidR="00640E75" w:rsidRPr="00640E75">
        <w:rPr>
          <w:rFonts w:ascii="Calibri Light" w:hAnsi="Calibri Light" w:cs="Calibri Light"/>
          <w:color w:val="000000"/>
          <w:lang w:val="en-US"/>
        </w:rPr>
        <w:t xml:space="preserve"> the prevalence of hand-eye laterality profiles in </w:t>
      </w:r>
      <w:r w:rsidR="00EA33AC">
        <w:rPr>
          <w:rFonts w:ascii="Calibri Light" w:hAnsi="Calibri Light" w:cs="Calibri Light"/>
          <w:color w:val="000000"/>
          <w:lang w:val="en-US"/>
        </w:rPr>
        <w:t xml:space="preserve">the </w:t>
      </w:r>
      <w:r w:rsidR="00640E75" w:rsidRPr="00640E75">
        <w:rPr>
          <w:rFonts w:ascii="Calibri Light" w:hAnsi="Calibri Light" w:cs="Calibri Light"/>
          <w:color w:val="000000"/>
          <w:lang w:val="en-US"/>
        </w:rPr>
        <w:t>normal population.</w:t>
      </w:r>
    </w:p>
    <w:p w14:paraId="431E660E" w14:textId="50500355" w:rsidR="009B0B9C" w:rsidRDefault="002B6CF4">
      <w:pPr>
        <w:rPr>
          <w:lang w:val="en-US"/>
        </w:rPr>
      </w:pPr>
    </w:p>
    <w:p w14:paraId="289CB2E4" w14:textId="3DEC5139" w:rsidR="00633678" w:rsidRPr="002B6CF4" w:rsidRDefault="00633678">
      <w:pPr>
        <w:rPr>
          <w:rFonts w:asciiTheme="majorHAnsi" w:hAnsiTheme="majorHAnsi" w:cstheme="majorHAnsi"/>
          <w:b/>
          <w:bCs/>
          <w:lang w:val="en-US"/>
        </w:rPr>
      </w:pPr>
      <w:r w:rsidRPr="002B6CF4">
        <w:rPr>
          <w:rFonts w:asciiTheme="majorHAnsi" w:hAnsiTheme="majorHAnsi" w:cstheme="majorHAnsi"/>
          <w:b/>
          <w:bCs/>
          <w:lang w:val="en-US"/>
        </w:rPr>
        <w:t>R</w:t>
      </w:r>
      <w:r w:rsidR="0032608F" w:rsidRPr="002B6CF4">
        <w:rPr>
          <w:rFonts w:asciiTheme="majorHAnsi" w:hAnsiTheme="majorHAnsi" w:cstheme="majorHAnsi"/>
          <w:b/>
          <w:bCs/>
          <w:lang w:val="en-US"/>
        </w:rPr>
        <w:t>eferences</w:t>
      </w:r>
    </w:p>
    <w:p w14:paraId="2DF4D4D8" w14:textId="6D684266" w:rsidR="00E367A8" w:rsidRPr="002B6CF4" w:rsidRDefault="00E367A8">
      <w:pPr>
        <w:rPr>
          <w:rFonts w:asciiTheme="majorHAnsi" w:hAnsiTheme="majorHAnsi" w:cstheme="majorHAnsi"/>
          <w:b/>
          <w:bCs/>
          <w:lang w:val="en-US"/>
        </w:rPr>
      </w:pPr>
    </w:p>
    <w:p w14:paraId="13BDB4AB" w14:textId="77777777" w:rsidR="009B180A" w:rsidRPr="002B6CF4" w:rsidRDefault="009B180A" w:rsidP="009B180A">
      <w:pPr>
        <w:spacing w:after="10"/>
        <w:ind w:left="480" w:hanging="480"/>
        <w:rPr>
          <w:rFonts w:asciiTheme="majorHAnsi" w:hAnsiTheme="majorHAnsi" w:cstheme="majorHAnsi"/>
          <w:lang w:val="en-US"/>
        </w:rPr>
      </w:pPr>
      <w:proofErr w:type="spellStart"/>
      <w:r w:rsidRPr="002B6CF4">
        <w:rPr>
          <w:rFonts w:asciiTheme="majorHAnsi" w:hAnsiTheme="majorHAnsi" w:cstheme="majorHAnsi"/>
          <w:lang w:val="en-US"/>
        </w:rPr>
        <w:t>Classe</w:t>
      </w:r>
      <w:proofErr w:type="spellEnd"/>
      <w:r w:rsidRPr="002B6CF4">
        <w:rPr>
          <w:rFonts w:asciiTheme="majorHAnsi" w:hAnsiTheme="majorHAnsi" w:cstheme="majorHAnsi"/>
          <w:lang w:val="en-US"/>
        </w:rPr>
        <w:t xml:space="preserve">, J. G., </w:t>
      </w:r>
      <w:proofErr w:type="spellStart"/>
      <w:r w:rsidRPr="002B6CF4">
        <w:rPr>
          <w:rFonts w:asciiTheme="majorHAnsi" w:hAnsiTheme="majorHAnsi" w:cstheme="majorHAnsi"/>
          <w:lang w:val="en-US"/>
        </w:rPr>
        <w:t>Daum</w:t>
      </w:r>
      <w:proofErr w:type="spellEnd"/>
      <w:r w:rsidRPr="002B6CF4">
        <w:rPr>
          <w:rFonts w:asciiTheme="majorHAnsi" w:hAnsiTheme="majorHAnsi" w:cstheme="majorHAnsi"/>
          <w:lang w:val="en-US"/>
        </w:rPr>
        <w:t xml:space="preserve">, K., Semes, L., Wisniewski, J., </w:t>
      </w:r>
      <w:proofErr w:type="spellStart"/>
      <w:r w:rsidRPr="002B6CF4">
        <w:rPr>
          <w:rFonts w:asciiTheme="majorHAnsi" w:hAnsiTheme="majorHAnsi" w:cstheme="majorHAnsi"/>
          <w:lang w:val="en-US"/>
        </w:rPr>
        <w:t>Rutstein</w:t>
      </w:r>
      <w:proofErr w:type="spellEnd"/>
      <w:r w:rsidRPr="002B6CF4">
        <w:rPr>
          <w:rFonts w:asciiTheme="majorHAnsi" w:hAnsiTheme="majorHAnsi" w:cstheme="majorHAnsi"/>
          <w:lang w:val="en-US"/>
        </w:rPr>
        <w:t xml:space="preserve">, R., Alexander, L., … Bartolucci, A. (1996). Association between eye and hand dominance and hitting, fielding and pitching </w:t>
      </w:r>
      <w:proofErr w:type="gramStart"/>
      <w:r w:rsidRPr="002B6CF4">
        <w:rPr>
          <w:rFonts w:asciiTheme="majorHAnsi" w:hAnsiTheme="majorHAnsi" w:cstheme="majorHAnsi"/>
          <w:lang w:val="en-US"/>
        </w:rPr>
        <w:t>skill  among</w:t>
      </w:r>
      <w:proofErr w:type="gramEnd"/>
      <w:r w:rsidRPr="002B6CF4">
        <w:rPr>
          <w:rFonts w:asciiTheme="majorHAnsi" w:hAnsiTheme="majorHAnsi" w:cstheme="majorHAnsi"/>
          <w:lang w:val="en-US"/>
        </w:rPr>
        <w:t xml:space="preserve"> players of the Southern Baseball League. </w:t>
      </w:r>
      <w:r w:rsidRPr="002B6CF4">
        <w:rPr>
          <w:rFonts w:asciiTheme="majorHAnsi" w:hAnsiTheme="majorHAnsi" w:cstheme="majorHAnsi"/>
          <w:i/>
          <w:iCs/>
          <w:lang w:val="en-US"/>
        </w:rPr>
        <w:t>Journal of the American Optometric Association</w:t>
      </w:r>
      <w:r w:rsidRPr="002B6CF4">
        <w:rPr>
          <w:rFonts w:asciiTheme="majorHAnsi" w:hAnsiTheme="majorHAnsi" w:cstheme="majorHAnsi"/>
          <w:lang w:val="en-US"/>
        </w:rPr>
        <w:t xml:space="preserve">, </w:t>
      </w:r>
      <w:r w:rsidRPr="002B6CF4">
        <w:rPr>
          <w:rFonts w:asciiTheme="majorHAnsi" w:hAnsiTheme="majorHAnsi" w:cstheme="majorHAnsi"/>
          <w:i/>
          <w:iCs/>
          <w:lang w:val="en-US"/>
        </w:rPr>
        <w:t>67</w:t>
      </w:r>
      <w:r w:rsidRPr="002B6CF4">
        <w:rPr>
          <w:rFonts w:asciiTheme="majorHAnsi" w:hAnsiTheme="majorHAnsi" w:cstheme="majorHAnsi"/>
          <w:lang w:val="en-US"/>
        </w:rPr>
        <w:t>(2), 81–86.</w:t>
      </w:r>
    </w:p>
    <w:p w14:paraId="17DE4B68" w14:textId="77777777" w:rsidR="009B180A" w:rsidRPr="002B6CF4" w:rsidRDefault="009B180A" w:rsidP="00E367A8">
      <w:pPr>
        <w:spacing w:after="10"/>
        <w:ind w:left="480" w:hanging="480"/>
        <w:rPr>
          <w:rFonts w:asciiTheme="majorHAnsi" w:hAnsiTheme="majorHAnsi" w:cstheme="majorHAnsi"/>
          <w:lang w:val="en-US"/>
        </w:rPr>
      </w:pPr>
    </w:p>
    <w:p w14:paraId="01260661" w14:textId="00820AA0" w:rsidR="00E367A8" w:rsidRPr="002B6CF4" w:rsidRDefault="00E367A8" w:rsidP="00E367A8">
      <w:pPr>
        <w:spacing w:after="10"/>
        <w:ind w:left="480" w:hanging="480"/>
        <w:rPr>
          <w:rStyle w:val="Hipervnculo"/>
          <w:rFonts w:asciiTheme="majorHAnsi" w:hAnsiTheme="majorHAnsi" w:cstheme="majorHAnsi"/>
          <w:lang w:val="en-US"/>
        </w:rPr>
      </w:pPr>
      <w:r w:rsidRPr="002B6CF4">
        <w:rPr>
          <w:rFonts w:asciiTheme="majorHAnsi" w:hAnsiTheme="majorHAnsi" w:cstheme="majorHAnsi"/>
          <w:lang w:val="en-US"/>
        </w:rPr>
        <w:lastRenderedPageBreak/>
        <w:t xml:space="preserve">Dalton, K., </w:t>
      </w:r>
      <w:proofErr w:type="spellStart"/>
      <w:r w:rsidRPr="002B6CF4">
        <w:rPr>
          <w:rFonts w:asciiTheme="majorHAnsi" w:hAnsiTheme="majorHAnsi" w:cstheme="majorHAnsi"/>
          <w:lang w:val="en-US"/>
        </w:rPr>
        <w:t>Guillon</w:t>
      </w:r>
      <w:proofErr w:type="spellEnd"/>
      <w:r w:rsidRPr="002B6CF4">
        <w:rPr>
          <w:rFonts w:asciiTheme="majorHAnsi" w:hAnsiTheme="majorHAnsi" w:cstheme="majorHAnsi"/>
          <w:lang w:val="en-US"/>
        </w:rPr>
        <w:t xml:space="preserve">, M., &amp; </w:t>
      </w:r>
      <w:proofErr w:type="spellStart"/>
      <w:r w:rsidRPr="002B6CF4">
        <w:rPr>
          <w:rFonts w:asciiTheme="majorHAnsi" w:hAnsiTheme="majorHAnsi" w:cstheme="majorHAnsi"/>
          <w:lang w:val="en-US"/>
        </w:rPr>
        <w:t>Naroo</w:t>
      </w:r>
      <w:proofErr w:type="spellEnd"/>
      <w:r w:rsidRPr="002B6CF4">
        <w:rPr>
          <w:rFonts w:asciiTheme="majorHAnsi" w:hAnsiTheme="majorHAnsi" w:cstheme="majorHAnsi"/>
          <w:lang w:val="en-US"/>
        </w:rPr>
        <w:t xml:space="preserve">, S. A. (2015). Ocular dominance and handedness in golf putting. </w:t>
      </w:r>
      <w:r w:rsidRPr="002B6CF4">
        <w:rPr>
          <w:rFonts w:asciiTheme="majorHAnsi" w:hAnsiTheme="majorHAnsi" w:cstheme="majorHAnsi"/>
          <w:i/>
          <w:iCs/>
          <w:lang w:val="en-US"/>
        </w:rPr>
        <w:t>Optometry and Vision Science</w:t>
      </w:r>
      <w:r w:rsidRPr="002B6CF4">
        <w:rPr>
          <w:rFonts w:asciiTheme="majorHAnsi" w:hAnsiTheme="majorHAnsi" w:cstheme="majorHAnsi"/>
          <w:lang w:val="en-US"/>
        </w:rPr>
        <w:t xml:space="preserve">, </w:t>
      </w:r>
      <w:r w:rsidRPr="002B6CF4">
        <w:rPr>
          <w:rFonts w:asciiTheme="majorHAnsi" w:hAnsiTheme="majorHAnsi" w:cstheme="majorHAnsi"/>
          <w:i/>
          <w:iCs/>
          <w:lang w:val="en-US"/>
        </w:rPr>
        <w:t>92</w:t>
      </w:r>
      <w:r w:rsidRPr="002B6CF4">
        <w:rPr>
          <w:rFonts w:asciiTheme="majorHAnsi" w:hAnsiTheme="majorHAnsi" w:cstheme="majorHAnsi"/>
          <w:lang w:val="en-US"/>
        </w:rPr>
        <w:t xml:space="preserve">(10), 968–975. DOI: </w:t>
      </w:r>
      <w:hyperlink r:id="rId4" w:history="1">
        <w:r w:rsidRPr="002B6CF4">
          <w:rPr>
            <w:rStyle w:val="Hipervnculo"/>
            <w:rFonts w:asciiTheme="majorHAnsi" w:hAnsiTheme="majorHAnsi" w:cstheme="majorHAnsi"/>
            <w:lang w:val="en-US"/>
          </w:rPr>
          <w:t>https://doi.org/10.1097/OPX.0000000000000690</w:t>
        </w:r>
      </w:hyperlink>
    </w:p>
    <w:p w14:paraId="36994C58" w14:textId="4DCB53F2" w:rsidR="00E367A8" w:rsidRPr="002B6CF4" w:rsidRDefault="00E367A8" w:rsidP="00E367A8">
      <w:pPr>
        <w:spacing w:after="10"/>
        <w:ind w:left="480" w:hanging="480"/>
        <w:rPr>
          <w:rStyle w:val="Hipervnculo"/>
          <w:rFonts w:asciiTheme="majorHAnsi" w:hAnsiTheme="majorHAnsi" w:cstheme="majorHAnsi"/>
          <w:lang w:val="en-US"/>
        </w:rPr>
      </w:pPr>
      <w:r w:rsidRPr="002B6CF4">
        <w:rPr>
          <w:rFonts w:asciiTheme="majorHAnsi" w:hAnsiTheme="majorHAnsi" w:cstheme="majorHAnsi"/>
        </w:rPr>
        <w:t xml:space="preserve">Sugiyama, Y., &amp; Lee, M.S. (2005). </w:t>
      </w:r>
      <w:r w:rsidRPr="002B6CF4">
        <w:rPr>
          <w:rFonts w:asciiTheme="majorHAnsi" w:hAnsiTheme="majorHAnsi" w:cstheme="majorHAnsi"/>
          <w:lang w:val="en-US"/>
        </w:rPr>
        <w:t xml:space="preserve">Relation of Eye Dominance </w:t>
      </w:r>
      <w:proofErr w:type="gramStart"/>
      <w:r w:rsidRPr="002B6CF4">
        <w:rPr>
          <w:rFonts w:asciiTheme="majorHAnsi" w:hAnsiTheme="majorHAnsi" w:cstheme="majorHAnsi"/>
          <w:lang w:val="en-US"/>
        </w:rPr>
        <w:t>With</w:t>
      </w:r>
      <w:proofErr w:type="gramEnd"/>
      <w:r w:rsidRPr="002B6CF4">
        <w:rPr>
          <w:rFonts w:asciiTheme="majorHAnsi" w:hAnsiTheme="majorHAnsi" w:cstheme="majorHAnsi"/>
          <w:lang w:val="en-US"/>
        </w:rPr>
        <w:t xml:space="preserve"> Performance and Subjective Ratings in Golf Putting. </w:t>
      </w:r>
      <w:r w:rsidRPr="002B6CF4">
        <w:rPr>
          <w:rFonts w:asciiTheme="majorHAnsi" w:hAnsiTheme="majorHAnsi" w:cstheme="majorHAnsi"/>
          <w:i/>
          <w:iCs/>
          <w:lang w:val="en-US"/>
        </w:rPr>
        <w:t>Perceptual and Motor Skills</w:t>
      </w:r>
      <w:r w:rsidRPr="002B6CF4">
        <w:rPr>
          <w:rFonts w:asciiTheme="majorHAnsi" w:hAnsiTheme="majorHAnsi" w:cstheme="majorHAnsi"/>
          <w:lang w:val="en-US"/>
        </w:rPr>
        <w:t xml:space="preserve">, </w:t>
      </w:r>
      <w:r w:rsidRPr="002B6CF4">
        <w:rPr>
          <w:rFonts w:asciiTheme="majorHAnsi" w:hAnsiTheme="majorHAnsi" w:cstheme="majorHAnsi"/>
          <w:i/>
          <w:iCs/>
          <w:lang w:val="en-US"/>
        </w:rPr>
        <w:t>100</w:t>
      </w:r>
      <w:r w:rsidRPr="002B6CF4">
        <w:rPr>
          <w:rFonts w:asciiTheme="majorHAnsi" w:hAnsiTheme="majorHAnsi" w:cstheme="majorHAnsi"/>
          <w:lang w:val="en-US"/>
        </w:rPr>
        <w:t xml:space="preserve">(3), 761–766. DOI: </w:t>
      </w:r>
      <w:hyperlink r:id="rId5" w:history="1">
        <w:r w:rsidRPr="002B6CF4">
          <w:rPr>
            <w:rStyle w:val="Hipervnculo"/>
            <w:rFonts w:asciiTheme="majorHAnsi" w:hAnsiTheme="majorHAnsi" w:cstheme="majorHAnsi"/>
            <w:lang w:val="en-US"/>
          </w:rPr>
          <w:t>https://doi.org/10.2466/PMS.100.3.761-766</w:t>
        </w:r>
      </w:hyperlink>
    </w:p>
    <w:p w14:paraId="3AA58814" w14:textId="77777777" w:rsidR="009B180A" w:rsidRPr="002B6CF4" w:rsidRDefault="009B180A" w:rsidP="009B180A">
      <w:pPr>
        <w:spacing w:after="10"/>
        <w:ind w:left="480" w:hanging="480"/>
        <w:rPr>
          <w:rFonts w:asciiTheme="majorHAnsi" w:hAnsiTheme="majorHAnsi" w:cstheme="majorHAnsi"/>
          <w:lang w:val="en-US"/>
        </w:rPr>
      </w:pPr>
      <w:proofErr w:type="spellStart"/>
      <w:r w:rsidRPr="002B6CF4">
        <w:rPr>
          <w:rFonts w:asciiTheme="majorHAnsi" w:hAnsiTheme="majorHAnsi" w:cstheme="majorHAnsi"/>
          <w:lang w:val="en-US"/>
        </w:rPr>
        <w:t>Shick</w:t>
      </w:r>
      <w:proofErr w:type="spellEnd"/>
      <w:r w:rsidRPr="002B6CF4">
        <w:rPr>
          <w:rFonts w:asciiTheme="majorHAnsi" w:hAnsiTheme="majorHAnsi" w:cstheme="majorHAnsi"/>
          <w:lang w:val="en-US"/>
        </w:rPr>
        <w:t xml:space="preserve">, J. (1971). Relationship between depth perception and hand-eye dominance and free-throw shooting in college women. </w:t>
      </w:r>
      <w:r w:rsidRPr="002B6CF4">
        <w:rPr>
          <w:rFonts w:asciiTheme="majorHAnsi" w:hAnsiTheme="majorHAnsi" w:cstheme="majorHAnsi"/>
          <w:i/>
          <w:iCs/>
          <w:lang w:val="en-US"/>
        </w:rPr>
        <w:t>Perceptual and Motor Skills</w:t>
      </w:r>
      <w:r w:rsidRPr="002B6CF4">
        <w:rPr>
          <w:rFonts w:asciiTheme="majorHAnsi" w:hAnsiTheme="majorHAnsi" w:cstheme="majorHAnsi"/>
          <w:lang w:val="en-US"/>
        </w:rPr>
        <w:t xml:space="preserve">, </w:t>
      </w:r>
      <w:r w:rsidRPr="002B6CF4">
        <w:rPr>
          <w:rFonts w:asciiTheme="majorHAnsi" w:hAnsiTheme="majorHAnsi" w:cstheme="majorHAnsi"/>
          <w:i/>
          <w:iCs/>
          <w:lang w:val="en-US"/>
        </w:rPr>
        <w:t>33</w:t>
      </w:r>
      <w:r w:rsidRPr="002B6CF4">
        <w:rPr>
          <w:rFonts w:asciiTheme="majorHAnsi" w:hAnsiTheme="majorHAnsi" w:cstheme="majorHAnsi"/>
          <w:lang w:val="en-US"/>
        </w:rPr>
        <w:t xml:space="preserve">(2), 539–542. DOI: </w:t>
      </w:r>
      <w:hyperlink r:id="rId6" w:history="1">
        <w:r w:rsidRPr="002B6CF4">
          <w:rPr>
            <w:rStyle w:val="Hipervnculo"/>
            <w:rFonts w:asciiTheme="majorHAnsi" w:hAnsiTheme="majorHAnsi" w:cstheme="majorHAnsi"/>
            <w:lang w:val="en-US"/>
          </w:rPr>
          <w:t>https://doi.org/10.2466/pms.1971.33.2.539</w:t>
        </w:r>
      </w:hyperlink>
    </w:p>
    <w:p w14:paraId="0C604BE0" w14:textId="6AAD17B6" w:rsidR="009B180A" w:rsidRPr="002B6CF4" w:rsidRDefault="009B180A" w:rsidP="009B180A">
      <w:pPr>
        <w:spacing w:after="10"/>
        <w:ind w:left="480" w:hanging="480"/>
        <w:rPr>
          <w:rStyle w:val="Hipervnculo"/>
          <w:rFonts w:asciiTheme="majorHAnsi" w:hAnsiTheme="majorHAnsi" w:cstheme="majorHAnsi"/>
          <w:lang w:val="en-US"/>
        </w:rPr>
      </w:pPr>
      <w:proofErr w:type="spellStart"/>
      <w:r w:rsidRPr="002B6CF4">
        <w:rPr>
          <w:rFonts w:asciiTheme="majorHAnsi" w:hAnsiTheme="majorHAnsi" w:cstheme="majorHAnsi"/>
          <w:lang w:val="en-US"/>
        </w:rPr>
        <w:t>Shick</w:t>
      </w:r>
      <w:proofErr w:type="spellEnd"/>
      <w:r w:rsidRPr="002B6CF4">
        <w:rPr>
          <w:rFonts w:asciiTheme="majorHAnsi" w:hAnsiTheme="majorHAnsi" w:cstheme="majorHAnsi"/>
          <w:lang w:val="en-US"/>
        </w:rPr>
        <w:t xml:space="preserve">, J. (1977). Relationship between hand eye dominance and lateral errors in basketball free throw shooting. </w:t>
      </w:r>
      <w:r w:rsidRPr="002B6CF4">
        <w:rPr>
          <w:rFonts w:asciiTheme="majorHAnsi" w:hAnsiTheme="majorHAnsi" w:cstheme="majorHAnsi"/>
          <w:i/>
          <w:iCs/>
          <w:lang w:val="en-US"/>
        </w:rPr>
        <w:t>Perceptual and Motor Skills</w:t>
      </w:r>
      <w:r w:rsidRPr="002B6CF4">
        <w:rPr>
          <w:rFonts w:asciiTheme="majorHAnsi" w:hAnsiTheme="majorHAnsi" w:cstheme="majorHAnsi"/>
          <w:lang w:val="en-US"/>
        </w:rPr>
        <w:t xml:space="preserve">, </w:t>
      </w:r>
      <w:r w:rsidRPr="002B6CF4">
        <w:rPr>
          <w:rFonts w:asciiTheme="majorHAnsi" w:hAnsiTheme="majorHAnsi" w:cstheme="majorHAnsi"/>
          <w:i/>
          <w:iCs/>
          <w:lang w:val="en-US"/>
        </w:rPr>
        <w:t>44</w:t>
      </w:r>
      <w:r w:rsidRPr="002B6CF4">
        <w:rPr>
          <w:rFonts w:asciiTheme="majorHAnsi" w:hAnsiTheme="majorHAnsi" w:cstheme="majorHAnsi"/>
          <w:lang w:val="en-US"/>
        </w:rPr>
        <w:t>(2), 549–550. DOI:</w:t>
      </w:r>
      <w:r w:rsidRPr="002B6CF4">
        <w:rPr>
          <w:rFonts w:asciiTheme="majorHAnsi" w:hAnsiTheme="majorHAnsi" w:cstheme="majorHAnsi"/>
        </w:rPr>
        <w:t xml:space="preserve"> </w:t>
      </w:r>
      <w:hyperlink r:id="rId7" w:history="1">
        <w:r w:rsidRPr="002B6CF4">
          <w:rPr>
            <w:rStyle w:val="Hipervnculo"/>
            <w:rFonts w:asciiTheme="majorHAnsi" w:hAnsiTheme="majorHAnsi" w:cstheme="majorHAnsi"/>
            <w:lang w:val="en-US"/>
          </w:rPr>
          <w:t>https://doi.org/10.2466/pms.1977.44.2.549</w:t>
        </w:r>
      </w:hyperlink>
    </w:p>
    <w:p w14:paraId="7CD895E4" w14:textId="5798A7CC" w:rsidR="009B180A" w:rsidRPr="002B6CF4" w:rsidRDefault="009B180A" w:rsidP="009B180A">
      <w:pPr>
        <w:spacing w:after="10"/>
        <w:ind w:left="480" w:hanging="480"/>
        <w:rPr>
          <w:rFonts w:asciiTheme="majorHAnsi" w:hAnsiTheme="majorHAnsi" w:cstheme="majorHAnsi"/>
          <w:lang w:val="en-US"/>
        </w:rPr>
      </w:pPr>
      <w:r w:rsidRPr="002B6CF4">
        <w:rPr>
          <w:rFonts w:asciiTheme="majorHAnsi" w:hAnsiTheme="majorHAnsi" w:cstheme="majorHAnsi"/>
          <w:lang w:val="en-US"/>
        </w:rPr>
        <w:t xml:space="preserve">Thomas, N. G., Harden, L. M., &amp; Rogers, G. G. (2005). Visual evoked potentials, reaction times and eye dominance in cricketers. </w:t>
      </w:r>
      <w:r w:rsidRPr="002B6CF4">
        <w:rPr>
          <w:rFonts w:asciiTheme="majorHAnsi" w:hAnsiTheme="majorHAnsi" w:cstheme="majorHAnsi"/>
          <w:i/>
          <w:iCs/>
          <w:lang w:val="en-US"/>
        </w:rPr>
        <w:t>Journal of Sports Medicine and Physical Fitness</w:t>
      </w:r>
      <w:r w:rsidRPr="002B6CF4">
        <w:rPr>
          <w:rFonts w:asciiTheme="majorHAnsi" w:hAnsiTheme="majorHAnsi" w:cstheme="majorHAnsi"/>
          <w:lang w:val="en-US"/>
        </w:rPr>
        <w:t xml:space="preserve">, </w:t>
      </w:r>
      <w:r w:rsidRPr="002B6CF4">
        <w:rPr>
          <w:rFonts w:asciiTheme="majorHAnsi" w:hAnsiTheme="majorHAnsi" w:cstheme="majorHAnsi"/>
          <w:i/>
          <w:iCs/>
          <w:lang w:val="en-US"/>
        </w:rPr>
        <w:t>45</w:t>
      </w:r>
      <w:r w:rsidRPr="002B6CF4">
        <w:rPr>
          <w:rFonts w:asciiTheme="majorHAnsi" w:hAnsiTheme="majorHAnsi" w:cstheme="majorHAnsi"/>
          <w:lang w:val="en-US"/>
        </w:rPr>
        <w:t xml:space="preserve">(3), 428–433. DOI: </w:t>
      </w:r>
      <w:hyperlink r:id="rId8" w:history="1">
        <w:r w:rsidRPr="002B6CF4">
          <w:rPr>
            <w:rStyle w:val="Hipervnculo"/>
            <w:rFonts w:asciiTheme="majorHAnsi" w:hAnsiTheme="majorHAnsi" w:cstheme="majorHAnsi"/>
            <w:lang w:val="en-US"/>
          </w:rPr>
          <w:t>https://doi.org/10.1016/j.soilbio.2015.08.008</w:t>
        </w:r>
      </w:hyperlink>
    </w:p>
    <w:p w14:paraId="70ABBBAE" w14:textId="3068F114" w:rsidR="00E367A8" w:rsidRPr="002B6CF4" w:rsidRDefault="00E367A8" w:rsidP="00E367A8">
      <w:pPr>
        <w:spacing w:after="10"/>
        <w:ind w:left="480" w:hanging="480"/>
        <w:rPr>
          <w:rStyle w:val="Hipervnculo"/>
          <w:rFonts w:asciiTheme="majorHAnsi" w:hAnsiTheme="majorHAnsi" w:cstheme="majorHAnsi"/>
          <w:lang w:eastAsia="en-AU"/>
        </w:rPr>
      </w:pPr>
      <w:proofErr w:type="spellStart"/>
      <w:r w:rsidRPr="002B6CF4">
        <w:rPr>
          <w:rFonts w:asciiTheme="majorHAnsi" w:hAnsiTheme="majorHAnsi" w:cstheme="majorHAnsi"/>
          <w:lang w:eastAsia="en-AU"/>
        </w:rPr>
        <w:t>Laby</w:t>
      </w:r>
      <w:proofErr w:type="spellEnd"/>
      <w:r w:rsidRPr="002B6CF4">
        <w:rPr>
          <w:rFonts w:asciiTheme="majorHAnsi" w:hAnsiTheme="majorHAnsi" w:cstheme="majorHAnsi"/>
          <w:lang w:eastAsia="en-AU"/>
        </w:rPr>
        <w:t xml:space="preserve">, D. M., </w:t>
      </w:r>
      <w:proofErr w:type="spellStart"/>
      <w:r w:rsidRPr="002B6CF4">
        <w:rPr>
          <w:rFonts w:asciiTheme="majorHAnsi" w:hAnsiTheme="majorHAnsi" w:cstheme="majorHAnsi"/>
          <w:lang w:eastAsia="en-AU"/>
        </w:rPr>
        <w:t>Kirschen</w:t>
      </w:r>
      <w:proofErr w:type="spellEnd"/>
      <w:r w:rsidRPr="002B6CF4">
        <w:rPr>
          <w:rFonts w:asciiTheme="majorHAnsi" w:hAnsiTheme="majorHAnsi" w:cstheme="majorHAnsi"/>
          <w:lang w:eastAsia="en-AU"/>
        </w:rPr>
        <w:t xml:space="preserve">, D. G., Rosenbaum, A. L., &amp; </w:t>
      </w:r>
      <w:proofErr w:type="spellStart"/>
      <w:r w:rsidRPr="002B6CF4">
        <w:rPr>
          <w:rFonts w:asciiTheme="majorHAnsi" w:hAnsiTheme="majorHAnsi" w:cstheme="majorHAnsi"/>
          <w:lang w:eastAsia="en-AU"/>
        </w:rPr>
        <w:t>Mellman</w:t>
      </w:r>
      <w:proofErr w:type="spellEnd"/>
      <w:r w:rsidRPr="002B6CF4">
        <w:rPr>
          <w:rFonts w:asciiTheme="majorHAnsi" w:hAnsiTheme="majorHAnsi" w:cstheme="majorHAnsi"/>
          <w:lang w:eastAsia="en-AU"/>
        </w:rPr>
        <w:t xml:space="preserve">, M. F. (1998). </w:t>
      </w:r>
      <w:proofErr w:type="spellStart"/>
      <w:r w:rsidRPr="002B6CF4">
        <w:rPr>
          <w:rFonts w:asciiTheme="majorHAnsi" w:hAnsiTheme="majorHAnsi" w:cstheme="majorHAnsi"/>
          <w:lang w:eastAsia="en-AU"/>
        </w:rPr>
        <w:t>The</w:t>
      </w:r>
      <w:proofErr w:type="spellEnd"/>
      <w:r w:rsidRPr="002B6CF4">
        <w:rPr>
          <w:rFonts w:asciiTheme="majorHAnsi" w:hAnsiTheme="majorHAnsi" w:cstheme="majorHAnsi"/>
          <w:lang w:eastAsia="en-AU"/>
        </w:rPr>
        <w:t xml:space="preserve"> </w:t>
      </w:r>
      <w:proofErr w:type="spellStart"/>
      <w:r w:rsidRPr="002B6CF4">
        <w:rPr>
          <w:rFonts w:asciiTheme="majorHAnsi" w:hAnsiTheme="majorHAnsi" w:cstheme="majorHAnsi"/>
          <w:lang w:eastAsia="en-AU"/>
        </w:rPr>
        <w:t>effect</w:t>
      </w:r>
      <w:proofErr w:type="spellEnd"/>
      <w:r w:rsidRPr="002B6CF4">
        <w:rPr>
          <w:rFonts w:asciiTheme="majorHAnsi" w:hAnsiTheme="majorHAnsi" w:cstheme="majorHAnsi"/>
          <w:lang w:eastAsia="en-AU"/>
        </w:rPr>
        <w:t xml:space="preserve"> </w:t>
      </w:r>
      <w:proofErr w:type="spellStart"/>
      <w:r w:rsidRPr="002B6CF4">
        <w:rPr>
          <w:rFonts w:asciiTheme="majorHAnsi" w:hAnsiTheme="majorHAnsi" w:cstheme="majorHAnsi"/>
          <w:lang w:eastAsia="en-AU"/>
        </w:rPr>
        <w:t>of</w:t>
      </w:r>
      <w:proofErr w:type="spellEnd"/>
      <w:r w:rsidRPr="002B6CF4">
        <w:rPr>
          <w:rFonts w:asciiTheme="majorHAnsi" w:hAnsiTheme="majorHAnsi" w:cstheme="majorHAnsi"/>
          <w:lang w:eastAsia="en-AU"/>
        </w:rPr>
        <w:t xml:space="preserve"> ocular </w:t>
      </w:r>
      <w:proofErr w:type="spellStart"/>
      <w:r w:rsidRPr="002B6CF4">
        <w:rPr>
          <w:rFonts w:asciiTheme="majorHAnsi" w:hAnsiTheme="majorHAnsi" w:cstheme="majorHAnsi"/>
          <w:lang w:eastAsia="en-AU"/>
        </w:rPr>
        <w:t>dominance</w:t>
      </w:r>
      <w:proofErr w:type="spellEnd"/>
      <w:r w:rsidRPr="002B6CF4">
        <w:rPr>
          <w:rFonts w:asciiTheme="majorHAnsi" w:hAnsiTheme="majorHAnsi" w:cstheme="majorHAnsi"/>
          <w:lang w:eastAsia="en-AU"/>
        </w:rPr>
        <w:t xml:space="preserve"> </w:t>
      </w:r>
      <w:proofErr w:type="spellStart"/>
      <w:r w:rsidRPr="002B6CF4">
        <w:rPr>
          <w:rFonts w:asciiTheme="majorHAnsi" w:hAnsiTheme="majorHAnsi" w:cstheme="majorHAnsi"/>
          <w:lang w:eastAsia="en-AU"/>
        </w:rPr>
        <w:t>on</w:t>
      </w:r>
      <w:proofErr w:type="spellEnd"/>
      <w:r w:rsidRPr="002B6CF4">
        <w:rPr>
          <w:rFonts w:asciiTheme="majorHAnsi" w:hAnsiTheme="majorHAnsi" w:cstheme="majorHAnsi"/>
          <w:lang w:eastAsia="en-AU"/>
        </w:rPr>
        <w:t xml:space="preserve"> </w:t>
      </w:r>
      <w:proofErr w:type="spellStart"/>
      <w:r w:rsidRPr="002B6CF4">
        <w:rPr>
          <w:rFonts w:asciiTheme="majorHAnsi" w:hAnsiTheme="majorHAnsi" w:cstheme="majorHAnsi"/>
          <w:lang w:eastAsia="en-AU"/>
        </w:rPr>
        <w:t>the</w:t>
      </w:r>
      <w:proofErr w:type="spellEnd"/>
      <w:r w:rsidRPr="002B6CF4">
        <w:rPr>
          <w:rFonts w:asciiTheme="majorHAnsi" w:hAnsiTheme="majorHAnsi" w:cstheme="majorHAnsi"/>
          <w:lang w:eastAsia="en-AU"/>
        </w:rPr>
        <w:t xml:space="preserve"> performance </w:t>
      </w:r>
      <w:proofErr w:type="spellStart"/>
      <w:r w:rsidRPr="002B6CF4">
        <w:rPr>
          <w:rFonts w:asciiTheme="majorHAnsi" w:hAnsiTheme="majorHAnsi" w:cstheme="majorHAnsi"/>
          <w:lang w:eastAsia="en-AU"/>
        </w:rPr>
        <w:t>of</w:t>
      </w:r>
      <w:proofErr w:type="spellEnd"/>
      <w:r w:rsidRPr="002B6CF4">
        <w:rPr>
          <w:rFonts w:asciiTheme="majorHAnsi" w:hAnsiTheme="majorHAnsi" w:cstheme="majorHAnsi"/>
          <w:lang w:eastAsia="en-AU"/>
        </w:rPr>
        <w:t xml:space="preserve"> </w:t>
      </w:r>
      <w:proofErr w:type="spellStart"/>
      <w:r w:rsidRPr="002B6CF4">
        <w:rPr>
          <w:rFonts w:asciiTheme="majorHAnsi" w:hAnsiTheme="majorHAnsi" w:cstheme="majorHAnsi"/>
          <w:lang w:eastAsia="en-AU"/>
        </w:rPr>
        <w:t>professional</w:t>
      </w:r>
      <w:proofErr w:type="spellEnd"/>
      <w:r w:rsidRPr="002B6CF4">
        <w:rPr>
          <w:rFonts w:asciiTheme="majorHAnsi" w:hAnsiTheme="majorHAnsi" w:cstheme="majorHAnsi"/>
          <w:lang w:eastAsia="en-AU"/>
        </w:rPr>
        <w:t xml:space="preserve"> baseball </w:t>
      </w:r>
      <w:proofErr w:type="spellStart"/>
      <w:r w:rsidRPr="002B6CF4">
        <w:rPr>
          <w:rFonts w:asciiTheme="majorHAnsi" w:hAnsiTheme="majorHAnsi" w:cstheme="majorHAnsi"/>
          <w:lang w:eastAsia="en-AU"/>
        </w:rPr>
        <w:t>players</w:t>
      </w:r>
      <w:proofErr w:type="spellEnd"/>
      <w:r w:rsidRPr="002B6CF4">
        <w:rPr>
          <w:rFonts w:asciiTheme="majorHAnsi" w:hAnsiTheme="majorHAnsi" w:cstheme="majorHAnsi"/>
          <w:lang w:eastAsia="en-AU"/>
        </w:rPr>
        <w:t>. </w:t>
      </w:r>
      <w:proofErr w:type="spellStart"/>
      <w:r w:rsidRPr="002B6CF4">
        <w:rPr>
          <w:rFonts w:asciiTheme="majorHAnsi" w:hAnsiTheme="majorHAnsi" w:cstheme="majorHAnsi"/>
          <w:i/>
          <w:iCs/>
          <w:lang w:eastAsia="en-AU"/>
        </w:rPr>
        <w:t>Ophthalmology</w:t>
      </w:r>
      <w:proofErr w:type="spellEnd"/>
      <w:r w:rsidRPr="002B6CF4">
        <w:rPr>
          <w:rFonts w:asciiTheme="majorHAnsi" w:hAnsiTheme="majorHAnsi" w:cstheme="majorHAnsi"/>
          <w:lang w:eastAsia="en-AU"/>
        </w:rPr>
        <w:t>, </w:t>
      </w:r>
      <w:r w:rsidRPr="002B6CF4">
        <w:rPr>
          <w:rFonts w:asciiTheme="majorHAnsi" w:hAnsiTheme="majorHAnsi" w:cstheme="majorHAnsi"/>
          <w:i/>
          <w:iCs/>
          <w:lang w:eastAsia="en-AU"/>
        </w:rPr>
        <w:t>105</w:t>
      </w:r>
      <w:r w:rsidRPr="002B6CF4">
        <w:rPr>
          <w:rFonts w:asciiTheme="majorHAnsi" w:hAnsiTheme="majorHAnsi" w:cstheme="majorHAnsi"/>
          <w:lang w:eastAsia="en-AU"/>
        </w:rPr>
        <w:t xml:space="preserve">(5), 864–866. DOI: </w:t>
      </w:r>
      <w:hyperlink r:id="rId9" w:history="1">
        <w:r w:rsidRPr="002B6CF4">
          <w:rPr>
            <w:rStyle w:val="Hipervnculo"/>
            <w:rFonts w:asciiTheme="majorHAnsi" w:hAnsiTheme="majorHAnsi" w:cstheme="majorHAnsi"/>
            <w:lang w:eastAsia="en-AU"/>
          </w:rPr>
          <w:t>https://doi.org/10.1016/S0161-6420(98)95027-8</w:t>
        </w:r>
      </w:hyperlink>
    </w:p>
    <w:p w14:paraId="44F55060" w14:textId="586FE15E" w:rsidR="009B180A" w:rsidRPr="002B6CF4" w:rsidRDefault="009B180A" w:rsidP="009B180A">
      <w:pPr>
        <w:spacing w:after="10"/>
        <w:ind w:left="480" w:hanging="480"/>
        <w:rPr>
          <w:rFonts w:asciiTheme="majorHAnsi" w:hAnsiTheme="majorHAnsi" w:cstheme="majorHAnsi"/>
        </w:rPr>
      </w:pPr>
      <w:proofErr w:type="spellStart"/>
      <w:r w:rsidRPr="002B6CF4">
        <w:rPr>
          <w:rFonts w:asciiTheme="majorHAnsi" w:hAnsiTheme="majorHAnsi" w:cstheme="majorHAnsi"/>
        </w:rPr>
        <w:t>Lopez</w:t>
      </w:r>
      <w:proofErr w:type="spellEnd"/>
      <w:r w:rsidRPr="002B6CF4">
        <w:rPr>
          <w:rFonts w:asciiTheme="majorHAnsi" w:hAnsiTheme="majorHAnsi" w:cstheme="majorHAnsi"/>
        </w:rPr>
        <w:t xml:space="preserve">-Diaz, C. J., Niño García, N., Sillero Quintana, M., &amp; Lorenzo Calvo, A. (2015). ¿Puede el principio de lateralidades múltiples mejorar el porcentaje de acierto en el tiro a canasta? </w:t>
      </w:r>
      <w:r w:rsidRPr="002B6CF4">
        <w:rPr>
          <w:rFonts w:asciiTheme="majorHAnsi" w:hAnsiTheme="majorHAnsi" w:cstheme="majorHAnsi"/>
          <w:lang w:val="en-US"/>
        </w:rPr>
        <w:t xml:space="preserve">[May the multiple dominances principle improve the percentage average in the basketball shot?]. </w:t>
      </w:r>
      <w:r w:rsidRPr="002B6CF4">
        <w:rPr>
          <w:rFonts w:asciiTheme="majorHAnsi" w:hAnsiTheme="majorHAnsi" w:cstheme="majorHAnsi"/>
          <w:i/>
          <w:iCs/>
        </w:rPr>
        <w:t>Cuadernos de Psicología Del Deporte</w:t>
      </w:r>
      <w:r w:rsidRPr="002B6CF4">
        <w:rPr>
          <w:rFonts w:asciiTheme="majorHAnsi" w:hAnsiTheme="majorHAnsi" w:cstheme="majorHAnsi"/>
        </w:rPr>
        <w:t xml:space="preserve">, </w:t>
      </w:r>
      <w:r w:rsidRPr="002B6CF4">
        <w:rPr>
          <w:rFonts w:asciiTheme="majorHAnsi" w:hAnsiTheme="majorHAnsi" w:cstheme="majorHAnsi"/>
          <w:i/>
          <w:iCs/>
        </w:rPr>
        <w:t>15</w:t>
      </w:r>
      <w:r w:rsidRPr="002B6CF4">
        <w:rPr>
          <w:rFonts w:asciiTheme="majorHAnsi" w:hAnsiTheme="majorHAnsi" w:cstheme="majorHAnsi"/>
        </w:rPr>
        <w:t xml:space="preserve">(3), 211–218. DOI: </w:t>
      </w:r>
      <w:hyperlink r:id="rId10" w:history="1">
        <w:r w:rsidRPr="002B6CF4">
          <w:rPr>
            <w:rStyle w:val="Hipervnculo"/>
            <w:rFonts w:asciiTheme="majorHAnsi" w:hAnsiTheme="majorHAnsi" w:cstheme="majorHAnsi"/>
          </w:rPr>
          <w:t>https://doi.org/10.4321/S1578-84232015000300024</w:t>
        </w:r>
      </w:hyperlink>
    </w:p>
    <w:p w14:paraId="40ED7AED" w14:textId="65EF806D" w:rsidR="00E367A8" w:rsidRPr="002B6CF4" w:rsidRDefault="009B180A" w:rsidP="009B180A">
      <w:pPr>
        <w:spacing w:after="10"/>
        <w:ind w:left="480" w:hanging="480"/>
        <w:rPr>
          <w:rFonts w:asciiTheme="majorHAnsi" w:hAnsiTheme="majorHAnsi" w:cstheme="majorHAnsi"/>
          <w:lang w:val="en-US"/>
        </w:rPr>
      </w:pPr>
      <w:r w:rsidRPr="002B6CF4">
        <w:rPr>
          <w:rFonts w:asciiTheme="majorHAnsi" w:hAnsiTheme="majorHAnsi" w:cstheme="majorHAnsi"/>
        </w:rPr>
        <w:t xml:space="preserve">Portal, J. M., &amp; Romano, P. E. (1988). </w:t>
      </w:r>
      <w:r w:rsidRPr="002B6CF4">
        <w:rPr>
          <w:rFonts w:asciiTheme="majorHAnsi" w:hAnsiTheme="majorHAnsi" w:cstheme="majorHAnsi"/>
          <w:lang w:val="en-US"/>
        </w:rPr>
        <w:t xml:space="preserve">Patterns of Eye–Hand Dominance in Baseball Players. </w:t>
      </w:r>
      <w:r w:rsidRPr="002B6CF4">
        <w:rPr>
          <w:rFonts w:asciiTheme="majorHAnsi" w:hAnsiTheme="majorHAnsi" w:cstheme="majorHAnsi"/>
          <w:i/>
          <w:iCs/>
          <w:lang w:val="en-US"/>
        </w:rPr>
        <w:t>New England Journal of Medicine</w:t>
      </w:r>
      <w:r w:rsidRPr="002B6CF4">
        <w:rPr>
          <w:rFonts w:asciiTheme="majorHAnsi" w:hAnsiTheme="majorHAnsi" w:cstheme="majorHAnsi"/>
          <w:lang w:val="en-US"/>
        </w:rPr>
        <w:t xml:space="preserve">, </w:t>
      </w:r>
      <w:r w:rsidRPr="002B6CF4">
        <w:rPr>
          <w:rFonts w:asciiTheme="majorHAnsi" w:hAnsiTheme="majorHAnsi" w:cstheme="majorHAnsi"/>
          <w:i/>
          <w:iCs/>
          <w:lang w:val="en-US"/>
        </w:rPr>
        <w:t>319</w:t>
      </w:r>
      <w:r w:rsidRPr="002B6CF4">
        <w:rPr>
          <w:rFonts w:asciiTheme="majorHAnsi" w:hAnsiTheme="majorHAnsi" w:cstheme="majorHAnsi"/>
          <w:lang w:val="en-US"/>
        </w:rPr>
        <w:t xml:space="preserve">(10), 655–656. DOI: </w:t>
      </w:r>
      <w:hyperlink r:id="rId11" w:history="1">
        <w:r w:rsidRPr="002B6CF4">
          <w:rPr>
            <w:rStyle w:val="Hipervnculo"/>
            <w:rFonts w:asciiTheme="majorHAnsi" w:hAnsiTheme="majorHAnsi" w:cstheme="majorHAnsi"/>
            <w:lang w:val="en-US"/>
          </w:rPr>
          <w:t>https://doi.org/10.1056/NEJM198809083191018</w:t>
        </w:r>
      </w:hyperlink>
    </w:p>
    <w:p w14:paraId="6A867DCF" w14:textId="44FD352B" w:rsidR="00E367A8" w:rsidRPr="002B6CF4" w:rsidRDefault="00E367A8" w:rsidP="00E367A8">
      <w:pPr>
        <w:spacing w:after="10"/>
        <w:ind w:left="480" w:hanging="480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proofErr w:type="spellStart"/>
      <w:r w:rsidRPr="002B6CF4">
        <w:rPr>
          <w:rFonts w:asciiTheme="majorHAnsi" w:eastAsia="Times New Roman" w:hAnsiTheme="majorHAnsi" w:cstheme="majorHAnsi"/>
          <w:sz w:val="24"/>
          <w:szCs w:val="24"/>
          <w:lang w:val="en-US"/>
        </w:rPr>
        <w:t>Ziagkas</w:t>
      </w:r>
      <w:proofErr w:type="spellEnd"/>
      <w:r w:rsidRPr="002B6CF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E., </w:t>
      </w:r>
      <w:proofErr w:type="spellStart"/>
      <w:r w:rsidRPr="002B6CF4">
        <w:rPr>
          <w:rFonts w:asciiTheme="majorHAnsi" w:eastAsia="Times New Roman" w:hAnsiTheme="majorHAnsi" w:cstheme="majorHAnsi"/>
          <w:sz w:val="24"/>
          <w:szCs w:val="24"/>
          <w:lang w:val="en-US"/>
        </w:rPr>
        <w:t>Mavvidis</w:t>
      </w:r>
      <w:proofErr w:type="spellEnd"/>
      <w:r w:rsidRPr="002B6CF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A., &amp; Georgios, D. (2017). Investigating the role of ipsilateral and contralateral eye-hand dominance in tennis serve accuracy of amateur tennis players. </w:t>
      </w:r>
      <w:r w:rsidRPr="002B6CF4">
        <w:rPr>
          <w:rFonts w:asciiTheme="majorHAnsi" w:eastAsia="Times New Roman" w:hAnsiTheme="majorHAnsi" w:cstheme="majorHAnsi"/>
          <w:i/>
          <w:iCs/>
          <w:sz w:val="24"/>
          <w:szCs w:val="24"/>
          <w:lang w:val="en-US"/>
        </w:rPr>
        <w:t>Journal of Physical Education and Sport</w:t>
      </w:r>
      <w:r w:rsidRPr="002B6CF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</w:t>
      </w:r>
      <w:r w:rsidRPr="002B6CF4">
        <w:rPr>
          <w:rFonts w:asciiTheme="majorHAnsi" w:eastAsia="Times New Roman" w:hAnsiTheme="majorHAnsi" w:cstheme="majorHAnsi"/>
          <w:i/>
          <w:iCs/>
          <w:sz w:val="24"/>
          <w:szCs w:val="24"/>
          <w:lang w:val="en-US"/>
        </w:rPr>
        <w:t>17</w:t>
      </w:r>
      <w:r w:rsidRPr="002B6CF4">
        <w:rPr>
          <w:rFonts w:asciiTheme="majorHAnsi" w:eastAsia="Times New Roman" w:hAnsiTheme="majorHAnsi" w:cstheme="majorHAnsi"/>
          <w:sz w:val="24"/>
          <w:szCs w:val="24"/>
          <w:lang w:val="en-US"/>
        </w:rPr>
        <w:t>(2), 867–870. DOI: https://doi.org/10.7752/jpes.2017.02132</w:t>
      </w:r>
    </w:p>
    <w:p w14:paraId="53C82223" w14:textId="77777777" w:rsidR="00E367A8" w:rsidRPr="002B6CF4" w:rsidRDefault="00E367A8">
      <w:pPr>
        <w:rPr>
          <w:rFonts w:asciiTheme="majorHAnsi" w:hAnsiTheme="majorHAnsi" w:cstheme="majorHAnsi"/>
          <w:b/>
          <w:bCs/>
          <w:lang w:val="en-US"/>
        </w:rPr>
      </w:pPr>
    </w:p>
    <w:sectPr w:rsidR="00E367A8" w:rsidRPr="002B6CF4" w:rsidSect="005C08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75"/>
    <w:rsid w:val="00293FFE"/>
    <w:rsid w:val="002B6CF4"/>
    <w:rsid w:val="0032608F"/>
    <w:rsid w:val="005779A3"/>
    <w:rsid w:val="005C0868"/>
    <w:rsid w:val="00633678"/>
    <w:rsid w:val="00640E75"/>
    <w:rsid w:val="00666A80"/>
    <w:rsid w:val="007C0419"/>
    <w:rsid w:val="0091650D"/>
    <w:rsid w:val="00935ECD"/>
    <w:rsid w:val="009B180A"/>
    <w:rsid w:val="00A32E45"/>
    <w:rsid w:val="00C97062"/>
    <w:rsid w:val="00E367A8"/>
    <w:rsid w:val="00EA33AC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BB63"/>
  <w15:chartTrackingRefBased/>
  <w15:docId w15:val="{53882243-8F1A-9D41-ABE4-67A0B6C1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75"/>
    <w:rPr>
      <w:rFonts w:ascii="Calibri" w:hAnsi="Calibri" w:cs="Calibri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640E75"/>
    <w:rPr>
      <w:rFonts w:ascii="Calibri" w:hAnsi="Calibri" w:cs="Calibri"/>
      <w:sz w:val="22"/>
      <w:szCs w:val="22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33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36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3678"/>
    <w:rPr>
      <w:rFonts w:ascii="Calibri" w:hAnsi="Calibri" w:cs="Calibri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3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3678"/>
    <w:rPr>
      <w:rFonts w:ascii="Calibri" w:hAnsi="Calibri" w:cs="Calibri"/>
      <w:b/>
      <w:bCs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rsid w:val="00E36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oilbio.2015.08.0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2466/pms.1977.44.2.5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466/pms.1971.33.2.539" TargetMode="External"/><Relationship Id="rId11" Type="http://schemas.openxmlformats.org/officeDocument/2006/relationships/hyperlink" Target="https://doi.org/10.1056/NEJM198809083191018" TargetMode="External"/><Relationship Id="rId5" Type="http://schemas.openxmlformats.org/officeDocument/2006/relationships/hyperlink" Target="https://doi.org/10.2466/PMS.100.3.761-766" TargetMode="External"/><Relationship Id="rId10" Type="http://schemas.openxmlformats.org/officeDocument/2006/relationships/hyperlink" Target="https://doi.org/10.4321/S1578-84232015000300024" TargetMode="External"/><Relationship Id="rId4" Type="http://schemas.openxmlformats.org/officeDocument/2006/relationships/hyperlink" Target="https://doi.org/10.1097/OPX.0000000000000690" TargetMode="External"/><Relationship Id="rId9" Type="http://schemas.openxmlformats.org/officeDocument/2006/relationships/hyperlink" Target="https://doi.org/10.1016/S0161-6420(98)95027-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 Capdevila Ortís</dc:creator>
  <cp:keywords/>
  <dc:description/>
  <cp:lastModifiedBy>Miquel Moreno</cp:lastModifiedBy>
  <cp:revision>3</cp:revision>
  <dcterms:created xsi:type="dcterms:W3CDTF">2022-06-03T11:33:00Z</dcterms:created>
  <dcterms:modified xsi:type="dcterms:W3CDTF">2022-06-03T11:34:00Z</dcterms:modified>
</cp:coreProperties>
</file>