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CDB5" w14:textId="77777777" w:rsidR="007E5E74" w:rsidRPr="00057673" w:rsidRDefault="0000697C">
      <w:pPr>
        <w:spacing w:line="480" w:lineRule="auto"/>
        <w:rPr>
          <w:rFonts w:ascii="Times New Roman" w:eastAsia="Times New Roman" w:hAnsi="Times New Roman" w:cs="Times New Roman"/>
          <w:b/>
          <w:color w:val="000000" w:themeColor="text1"/>
          <w:sz w:val="24"/>
          <w:szCs w:val="24"/>
        </w:rPr>
      </w:pPr>
      <w:proofErr w:type="gramStart"/>
      <w:r w:rsidRPr="00057673">
        <w:rPr>
          <w:rFonts w:ascii="Times New Roman" w:eastAsia="Times New Roman" w:hAnsi="Times New Roman" w:cs="Times New Roman"/>
          <w:b/>
          <w:color w:val="000000" w:themeColor="text1"/>
          <w:sz w:val="24"/>
          <w:szCs w:val="24"/>
        </w:rPr>
        <w:t>SUPPLEMENTARY  MATERIAL</w:t>
      </w:r>
      <w:proofErr w:type="gramEnd"/>
    </w:p>
    <w:p w14:paraId="47C36C86" w14:textId="77777777" w:rsidR="007E5E74" w:rsidRPr="00057673" w:rsidRDefault="0000697C">
      <w:pPr>
        <w:spacing w:line="480" w:lineRule="auto"/>
        <w:rPr>
          <w:rFonts w:ascii="Times New Roman" w:eastAsia="Times New Roman" w:hAnsi="Times New Roman" w:cs="Times New Roman"/>
          <w:b/>
          <w:color w:val="000000" w:themeColor="text1"/>
          <w:sz w:val="24"/>
          <w:szCs w:val="24"/>
        </w:rPr>
      </w:pPr>
      <w:r w:rsidRPr="00057673">
        <w:rPr>
          <w:rFonts w:ascii="Times New Roman" w:eastAsia="Times New Roman" w:hAnsi="Times New Roman" w:cs="Times New Roman"/>
          <w:b/>
          <w:color w:val="000000" w:themeColor="text1"/>
          <w:sz w:val="24"/>
          <w:szCs w:val="24"/>
        </w:rPr>
        <w:t>RT-qPCR and viral load estimation</w:t>
      </w:r>
    </w:p>
    <w:p w14:paraId="2F272D5E" w14:textId="0344B6FC" w:rsidR="007E5E74" w:rsidRPr="00057673" w:rsidRDefault="0000697C">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themeColor="text1"/>
          <w:sz w:val="24"/>
          <w:szCs w:val="24"/>
        </w:rPr>
      </w:pPr>
      <w:r w:rsidRPr="00057673">
        <w:rPr>
          <w:rFonts w:ascii="Times New Roman" w:eastAsia="Times New Roman" w:hAnsi="Times New Roman" w:cs="Times New Roman"/>
          <w:color w:val="000000" w:themeColor="text1"/>
          <w:sz w:val="24"/>
          <w:szCs w:val="24"/>
        </w:rPr>
        <w:t xml:space="preserve">Positivity for SARS-CoV-2 infection was determined by RT-qPCR of nasopharyngeal </w:t>
      </w:r>
      <w:proofErr w:type="gramStart"/>
      <w:r w:rsidRPr="00057673">
        <w:rPr>
          <w:rFonts w:ascii="Times New Roman" w:eastAsia="Times New Roman" w:hAnsi="Times New Roman" w:cs="Times New Roman"/>
          <w:color w:val="000000" w:themeColor="text1"/>
          <w:sz w:val="24"/>
          <w:szCs w:val="24"/>
        </w:rPr>
        <w:t>swabs  infused</w:t>
      </w:r>
      <w:proofErr w:type="gramEnd"/>
      <w:r w:rsidRPr="00057673">
        <w:rPr>
          <w:rFonts w:ascii="Times New Roman" w:eastAsia="Times New Roman" w:hAnsi="Times New Roman" w:cs="Times New Roman"/>
          <w:color w:val="000000" w:themeColor="text1"/>
          <w:sz w:val="24"/>
          <w:szCs w:val="24"/>
        </w:rPr>
        <w:t xml:space="preserve"> in 2 mL of Hanks balanced salt solution. Nucleic acids were extracted from 200 </w:t>
      </w:r>
      <w:proofErr w:type="spellStart"/>
      <w:r w:rsidRPr="00057673">
        <w:rPr>
          <w:rFonts w:ascii="Times New Roman" w:eastAsia="Times New Roman" w:hAnsi="Times New Roman" w:cs="Times New Roman"/>
          <w:color w:val="000000" w:themeColor="text1"/>
          <w:sz w:val="24"/>
          <w:szCs w:val="24"/>
        </w:rPr>
        <w:t>μL</w:t>
      </w:r>
      <w:proofErr w:type="spellEnd"/>
      <w:r w:rsidRPr="00057673">
        <w:rPr>
          <w:rFonts w:ascii="Times New Roman" w:eastAsia="Times New Roman" w:hAnsi="Times New Roman" w:cs="Times New Roman"/>
          <w:color w:val="000000" w:themeColor="text1"/>
          <w:sz w:val="24"/>
          <w:szCs w:val="24"/>
        </w:rPr>
        <w:t xml:space="preserve"> samples using the </w:t>
      </w:r>
      <w:proofErr w:type="spellStart"/>
      <w:r w:rsidRPr="00057673">
        <w:rPr>
          <w:rFonts w:ascii="Times New Roman" w:eastAsia="Times New Roman" w:hAnsi="Times New Roman" w:cs="Times New Roman"/>
          <w:color w:val="000000" w:themeColor="text1"/>
          <w:sz w:val="24"/>
          <w:szCs w:val="24"/>
        </w:rPr>
        <w:t>MagMAX</w:t>
      </w:r>
      <w:proofErr w:type="spellEnd"/>
      <w:r w:rsidRPr="00057673">
        <w:rPr>
          <w:rFonts w:ascii="Times New Roman" w:eastAsia="Times New Roman" w:hAnsi="Times New Roman" w:cs="Times New Roman"/>
          <w:color w:val="000000" w:themeColor="text1"/>
          <w:sz w:val="24"/>
          <w:szCs w:val="24"/>
        </w:rPr>
        <w:t xml:space="preserve"> </w:t>
      </w:r>
      <w:r w:rsidRPr="00057673">
        <w:rPr>
          <w:rFonts w:ascii="Times New Roman" w:eastAsia="Times New Roman" w:hAnsi="Times New Roman" w:cs="Times New Roman"/>
          <w:color w:val="000000" w:themeColor="text1"/>
          <w:sz w:val="24"/>
          <w:szCs w:val="24"/>
          <w:highlight w:val="white"/>
        </w:rPr>
        <w:t>Viral/Pathogen Nucleic Acid Isolation Kit</w:t>
      </w:r>
      <w:r w:rsidRPr="00057673">
        <w:rPr>
          <w:rFonts w:ascii="Times New Roman" w:eastAsia="Times New Roman" w:hAnsi="Times New Roman" w:cs="Times New Roman"/>
          <w:color w:val="000000" w:themeColor="text1"/>
          <w:sz w:val="24"/>
          <w:szCs w:val="24"/>
        </w:rPr>
        <w:t xml:space="preserve"> (</w:t>
      </w:r>
      <w:proofErr w:type="spellStart"/>
      <w:r w:rsidRPr="00057673">
        <w:rPr>
          <w:rFonts w:ascii="Times New Roman" w:eastAsia="Times New Roman" w:hAnsi="Times New Roman" w:cs="Times New Roman"/>
          <w:color w:val="000000" w:themeColor="text1"/>
          <w:sz w:val="24"/>
          <w:szCs w:val="24"/>
        </w:rPr>
        <w:t>ThermoFisher</w:t>
      </w:r>
      <w:proofErr w:type="spellEnd"/>
      <w:r w:rsidRPr="00057673">
        <w:rPr>
          <w:rFonts w:ascii="Times New Roman" w:eastAsia="Times New Roman" w:hAnsi="Times New Roman" w:cs="Times New Roman"/>
          <w:color w:val="000000" w:themeColor="text1"/>
          <w:sz w:val="24"/>
          <w:szCs w:val="24"/>
        </w:rPr>
        <w:t xml:space="preserve"> Scientific), following the instructions provided by the manufacturer. Reverse transcription and cDNA amplification was carried out using the </w:t>
      </w:r>
      <w:proofErr w:type="spellStart"/>
      <w:r w:rsidRPr="00057673">
        <w:rPr>
          <w:rFonts w:ascii="Times New Roman" w:eastAsia="Times New Roman" w:hAnsi="Times New Roman" w:cs="Times New Roman"/>
          <w:color w:val="000000" w:themeColor="text1"/>
          <w:sz w:val="24"/>
          <w:szCs w:val="24"/>
        </w:rPr>
        <w:t>Allplex</w:t>
      </w:r>
      <w:proofErr w:type="spellEnd"/>
      <w:r w:rsidRPr="00057673">
        <w:rPr>
          <w:rFonts w:ascii="Times New Roman" w:eastAsia="Times New Roman" w:hAnsi="Times New Roman" w:cs="Times New Roman"/>
          <w:color w:val="000000" w:themeColor="text1"/>
          <w:sz w:val="24"/>
          <w:szCs w:val="24"/>
        </w:rPr>
        <w:t xml:space="preserve"> 2019-nCoV Assay kit (</w:t>
      </w:r>
      <w:proofErr w:type="spellStart"/>
      <w:r w:rsidRPr="00057673">
        <w:rPr>
          <w:rFonts w:ascii="Times New Roman" w:eastAsia="Times New Roman" w:hAnsi="Times New Roman" w:cs="Times New Roman"/>
          <w:color w:val="000000" w:themeColor="text1"/>
          <w:sz w:val="24"/>
          <w:szCs w:val="24"/>
        </w:rPr>
        <w:t>Seegene</w:t>
      </w:r>
      <w:proofErr w:type="spellEnd"/>
      <w:r w:rsidRPr="00057673">
        <w:rPr>
          <w:rFonts w:ascii="Times New Roman" w:eastAsia="Times New Roman" w:hAnsi="Times New Roman" w:cs="Times New Roman"/>
          <w:color w:val="000000" w:themeColor="text1"/>
          <w:sz w:val="24"/>
          <w:szCs w:val="24"/>
        </w:rPr>
        <w:t xml:space="preserve"> Inc.), incorporating the following modifications: the exogenous internal control was excluded from the reactions, only the florescent signals from </w:t>
      </w:r>
      <w:proofErr w:type="spellStart"/>
      <w:r w:rsidRPr="00057673">
        <w:rPr>
          <w:rFonts w:ascii="Times New Roman" w:eastAsia="Times New Roman" w:hAnsi="Times New Roman" w:cs="Times New Roman"/>
          <w:color w:val="000000" w:themeColor="text1"/>
          <w:sz w:val="24"/>
          <w:szCs w:val="24"/>
        </w:rPr>
        <w:t>RdRp</w:t>
      </w:r>
      <w:proofErr w:type="spellEnd"/>
      <w:r w:rsidRPr="00057673">
        <w:rPr>
          <w:rFonts w:ascii="Times New Roman" w:eastAsia="Times New Roman" w:hAnsi="Times New Roman" w:cs="Times New Roman"/>
          <w:color w:val="000000" w:themeColor="text1"/>
          <w:sz w:val="24"/>
          <w:szCs w:val="24"/>
        </w:rPr>
        <w:t xml:space="preserve"> and E genes were evaluated (FAM and Cal Red 610 fluorophores, respectively) and an additional human </w:t>
      </w:r>
      <w:proofErr w:type="spellStart"/>
      <w:r w:rsidRPr="00057673">
        <w:rPr>
          <w:rFonts w:ascii="Times New Roman" w:eastAsia="Times New Roman" w:hAnsi="Times New Roman" w:cs="Times New Roman"/>
          <w:color w:val="000000" w:themeColor="text1"/>
          <w:sz w:val="24"/>
          <w:szCs w:val="24"/>
        </w:rPr>
        <w:t>RNAse</w:t>
      </w:r>
      <w:proofErr w:type="spellEnd"/>
      <w:r w:rsidRPr="00057673">
        <w:rPr>
          <w:rFonts w:ascii="Times New Roman" w:eastAsia="Times New Roman" w:hAnsi="Times New Roman" w:cs="Times New Roman"/>
          <w:color w:val="000000" w:themeColor="text1"/>
          <w:sz w:val="24"/>
          <w:szCs w:val="24"/>
        </w:rPr>
        <w:t xml:space="preserve"> P TaqMan oligonucleotide set (VIC fluorophore; </w:t>
      </w:r>
      <w:proofErr w:type="spellStart"/>
      <w:r w:rsidRPr="00057673">
        <w:rPr>
          <w:rFonts w:ascii="Times New Roman" w:eastAsia="Times New Roman" w:hAnsi="Times New Roman" w:cs="Times New Roman"/>
          <w:color w:val="000000" w:themeColor="text1"/>
          <w:sz w:val="24"/>
          <w:szCs w:val="24"/>
        </w:rPr>
        <w:t>ThermoFisher</w:t>
      </w:r>
      <w:proofErr w:type="spellEnd"/>
      <w:r w:rsidRPr="00057673">
        <w:rPr>
          <w:rFonts w:ascii="Times New Roman" w:eastAsia="Times New Roman" w:hAnsi="Times New Roman" w:cs="Times New Roman"/>
          <w:color w:val="000000" w:themeColor="text1"/>
          <w:sz w:val="24"/>
          <w:szCs w:val="24"/>
        </w:rPr>
        <w:t xml:space="preserve"> Scientific) was added to the reactions as an endogenous control. </w:t>
      </w:r>
      <w:r w:rsidRPr="00057673">
        <w:rPr>
          <w:rFonts w:ascii="Times New Roman" w:eastAsia="Times New Roman" w:hAnsi="Times New Roman" w:cs="Times New Roman"/>
          <w:color w:val="000000" w:themeColor="text1"/>
          <w:sz w:val="24"/>
          <w:szCs w:val="24"/>
          <w:highlight w:val="white"/>
        </w:rPr>
        <w:t xml:space="preserve">RT-qPCR assays were performed on a </w:t>
      </w:r>
      <w:proofErr w:type="spellStart"/>
      <w:r w:rsidRPr="00057673">
        <w:rPr>
          <w:rFonts w:ascii="Times New Roman" w:eastAsia="Times New Roman" w:hAnsi="Times New Roman" w:cs="Times New Roman"/>
          <w:color w:val="000000" w:themeColor="text1"/>
          <w:sz w:val="24"/>
          <w:szCs w:val="24"/>
          <w:highlight w:val="white"/>
        </w:rPr>
        <w:t>StepOnePlus</w:t>
      </w:r>
      <w:r w:rsidRPr="00057673">
        <w:rPr>
          <w:rFonts w:ascii="Times New Roman" w:eastAsia="Times New Roman" w:hAnsi="Times New Roman" w:cs="Times New Roman"/>
          <w:color w:val="000000" w:themeColor="text1"/>
          <w:sz w:val="24"/>
          <w:szCs w:val="24"/>
          <w:highlight w:val="white"/>
          <w:vertAlign w:val="superscript"/>
        </w:rPr>
        <w:t>TM</w:t>
      </w:r>
      <w:proofErr w:type="spellEnd"/>
      <w:r w:rsidRPr="00057673">
        <w:rPr>
          <w:rFonts w:ascii="Times New Roman" w:eastAsia="Times New Roman" w:hAnsi="Times New Roman" w:cs="Times New Roman"/>
          <w:color w:val="000000" w:themeColor="text1"/>
          <w:sz w:val="24"/>
          <w:szCs w:val="24"/>
          <w:highlight w:val="white"/>
          <w:vertAlign w:val="superscript"/>
        </w:rPr>
        <w:t xml:space="preserve"> </w:t>
      </w:r>
      <w:r w:rsidRPr="00057673">
        <w:rPr>
          <w:rFonts w:ascii="Times New Roman" w:eastAsia="Times New Roman" w:hAnsi="Times New Roman" w:cs="Times New Roman"/>
          <w:color w:val="000000" w:themeColor="text1"/>
          <w:sz w:val="24"/>
          <w:szCs w:val="24"/>
          <w:highlight w:val="white"/>
        </w:rPr>
        <w:t>Real Time PCR System (Applied Biosystems)</w:t>
      </w:r>
      <w:r w:rsidRPr="00057673">
        <w:rPr>
          <w:rFonts w:ascii="Times New Roman" w:eastAsia="Times New Roman" w:hAnsi="Times New Roman" w:cs="Times New Roman"/>
          <w:color w:val="000000" w:themeColor="text1"/>
          <w:sz w:val="24"/>
          <w:szCs w:val="24"/>
        </w:rPr>
        <w:t>, following cycling specifications recommended in the kit.  The cutoff Ct value for determining amplification positivity was set to 40 and patients were considered infected with SARS-CoV-2 whenever both viral genes were successfully amplified.</w:t>
      </w:r>
    </w:p>
    <w:p w14:paraId="0D043D14" w14:textId="77777777" w:rsidR="007E5E74" w:rsidRPr="00057673" w:rsidRDefault="0000697C">
      <w:pPr>
        <w:spacing w:line="480" w:lineRule="auto"/>
        <w:ind w:firstLine="709"/>
        <w:jc w:val="both"/>
        <w:rPr>
          <w:rFonts w:ascii="Times New Roman" w:eastAsia="Times New Roman" w:hAnsi="Times New Roman" w:cs="Times New Roman"/>
          <w:color w:val="000000" w:themeColor="text1"/>
          <w:sz w:val="24"/>
          <w:szCs w:val="24"/>
        </w:rPr>
      </w:pPr>
      <w:r w:rsidRPr="00057673">
        <w:rPr>
          <w:rFonts w:ascii="Times New Roman" w:eastAsia="Times New Roman" w:hAnsi="Times New Roman" w:cs="Times New Roman"/>
          <w:color w:val="000000" w:themeColor="text1"/>
          <w:sz w:val="24"/>
          <w:szCs w:val="24"/>
        </w:rPr>
        <w:t xml:space="preserve">In order to achieve a better estimation of the viral loads, a plasmid containing cloned copies of </w:t>
      </w:r>
      <w:proofErr w:type="spellStart"/>
      <w:r w:rsidRPr="00057673">
        <w:rPr>
          <w:rFonts w:ascii="Times New Roman" w:eastAsia="Times New Roman" w:hAnsi="Times New Roman" w:cs="Times New Roman"/>
          <w:color w:val="000000" w:themeColor="text1"/>
          <w:sz w:val="24"/>
          <w:szCs w:val="24"/>
        </w:rPr>
        <w:t>RdRp</w:t>
      </w:r>
      <w:proofErr w:type="spellEnd"/>
      <w:r w:rsidRPr="00057673">
        <w:rPr>
          <w:rFonts w:ascii="Times New Roman" w:eastAsia="Times New Roman" w:hAnsi="Times New Roman" w:cs="Times New Roman"/>
          <w:color w:val="000000" w:themeColor="text1"/>
          <w:sz w:val="24"/>
          <w:szCs w:val="24"/>
        </w:rPr>
        <w:t xml:space="preserve"> and E genes from SARS-CoV-2, as well as the human </w:t>
      </w:r>
      <w:proofErr w:type="spellStart"/>
      <w:r w:rsidRPr="00057673">
        <w:rPr>
          <w:rFonts w:ascii="Times New Roman" w:eastAsia="Times New Roman" w:hAnsi="Times New Roman" w:cs="Times New Roman"/>
          <w:color w:val="000000" w:themeColor="text1"/>
          <w:sz w:val="24"/>
          <w:szCs w:val="24"/>
        </w:rPr>
        <w:t>RNAse</w:t>
      </w:r>
      <w:proofErr w:type="spellEnd"/>
      <w:r w:rsidRPr="00057673">
        <w:rPr>
          <w:rFonts w:ascii="Times New Roman" w:eastAsia="Times New Roman" w:hAnsi="Times New Roman" w:cs="Times New Roman"/>
          <w:color w:val="000000" w:themeColor="text1"/>
          <w:sz w:val="24"/>
          <w:szCs w:val="24"/>
        </w:rPr>
        <w:t xml:space="preserve"> P gene, was 10-fold serially diluted in order to correspond 10</w:t>
      </w:r>
      <w:r w:rsidRPr="00057673">
        <w:rPr>
          <w:rFonts w:ascii="Times New Roman" w:eastAsia="Times New Roman" w:hAnsi="Times New Roman" w:cs="Times New Roman"/>
          <w:color w:val="000000" w:themeColor="text1"/>
          <w:sz w:val="24"/>
          <w:szCs w:val="24"/>
          <w:vertAlign w:val="superscript"/>
        </w:rPr>
        <w:t>1</w:t>
      </w:r>
      <w:r w:rsidRPr="00057673">
        <w:rPr>
          <w:rFonts w:ascii="Times New Roman" w:eastAsia="Times New Roman" w:hAnsi="Times New Roman" w:cs="Times New Roman"/>
          <w:color w:val="000000" w:themeColor="text1"/>
          <w:sz w:val="24"/>
          <w:szCs w:val="24"/>
        </w:rPr>
        <w:t xml:space="preserve"> to 10</w:t>
      </w:r>
      <w:r w:rsidRPr="00057673">
        <w:rPr>
          <w:rFonts w:ascii="Times New Roman" w:eastAsia="Times New Roman" w:hAnsi="Times New Roman" w:cs="Times New Roman"/>
          <w:color w:val="000000" w:themeColor="text1"/>
          <w:sz w:val="24"/>
          <w:szCs w:val="24"/>
          <w:vertAlign w:val="superscript"/>
        </w:rPr>
        <w:t>8</w:t>
      </w:r>
      <w:r w:rsidRPr="00057673">
        <w:rPr>
          <w:rFonts w:ascii="Times New Roman" w:eastAsia="Times New Roman" w:hAnsi="Times New Roman" w:cs="Times New Roman"/>
          <w:color w:val="000000" w:themeColor="text1"/>
          <w:sz w:val="24"/>
          <w:szCs w:val="24"/>
        </w:rPr>
        <w:t xml:space="preserve"> gene copies per RT-qPCR reaction. Ct values obtained from these reactions were plotted in standard curves for each gene and Ct values obtained for each patient sample were interpolated into these curves to estimate RNA abundance as copy numbers per sample. As general Ct values for E gene were lower than for </w:t>
      </w:r>
      <w:proofErr w:type="spellStart"/>
      <w:r w:rsidRPr="00057673">
        <w:rPr>
          <w:rFonts w:ascii="Times New Roman" w:eastAsia="Times New Roman" w:hAnsi="Times New Roman" w:cs="Times New Roman"/>
          <w:color w:val="000000" w:themeColor="text1"/>
          <w:sz w:val="24"/>
          <w:szCs w:val="24"/>
        </w:rPr>
        <w:t>RdRp</w:t>
      </w:r>
      <w:proofErr w:type="spellEnd"/>
      <w:r w:rsidRPr="00057673">
        <w:rPr>
          <w:rFonts w:ascii="Times New Roman" w:eastAsia="Times New Roman" w:hAnsi="Times New Roman" w:cs="Times New Roman"/>
          <w:color w:val="000000" w:themeColor="text1"/>
          <w:sz w:val="24"/>
          <w:szCs w:val="24"/>
        </w:rPr>
        <w:t>, and always below 30.0, this gene was used to provide the estimates of viral load (</w:t>
      </w:r>
      <w:r w:rsidRPr="00057673">
        <w:rPr>
          <w:rFonts w:ascii="Times New Roman" w:eastAsia="Times New Roman" w:hAnsi="Times New Roman" w:cs="Times New Roman"/>
          <w:b/>
          <w:color w:val="000000" w:themeColor="text1"/>
          <w:sz w:val="24"/>
          <w:szCs w:val="24"/>
        </w:rPr>
        <w:t>Suppl. Fig 1A</w:t>
      </w:r>
      <w:r w:rsidRPr="00057673">
        <w:rPr>
          <w:rFonts w:ascii="Times New Roman" w:eastAsia="Times New Roman" w:hAnsi="Times New Roman" w:cs="Times New Roman"/>
          <w:color w:val="000000" w:themeColor="text1"/>
          <w:sz w:val="24"/>
          <w:szCs w:val="24"/>
        </w:rPr>
        <w:t xml:space="preserve">). The detection limit of this procedure for the </w:t>
      </w:r>
      <w:r w:rsidRPr="00057673">
        <w:rPr>
          <w:rFonts w:ascii="Times New Roman" w:eastAsia="Times New Roman" w:hAnsi="Times New Roman" w:cs="Times New Roman"/>
          <w:color w:val="000000" w:themeColor="text1"/>
          <w:sz w:val="24"/>
          <w:szCs w:val="24"/>
        </w:rPr>
        <w:lastRenderedPageBreak/>
        <w:t xml:space="preserve">E gene was determined as approximately 12 RNA copies/reaction (~ 3000 copies/mL). Further normalization of copy number values took in account the endogenous </w:t>
      </w:r>
      <w:proofErr w:type="spellStart"/>
      <w:r w:rsidRPr="00057673">
        <w:rPr>
          <w:rFonts w:ascii="Times New Roman" w:eastAsia="Times New Roman" w:hAnsi="Times New Roman" w:cs="Times New Roman"/>
          <w:color w:val="000000" w:themeColor="text1"/>
          <w:sz w:val="24"/>
          <w:szCs w:val="24"/>
        </w:rPr>
        <w:t>RNAse</w:t>
      </w:r>
      <w:proofErr w:type="spellEnd"/>
      <w:r w:rsidRPr="00057673">
        <w:rPr>
          <w:rFonts w:ascii="Times New Roman" w:eastAsia="Times New Roman" w:hAnsi="Times New Roman" w:cs="Times New Roman"/>
          <w:color w:val="000000" w:themeColor="text1"/>
          <w:sz w:val="24"/>
          <w:szCs w:val="24"/>
        </w:rPr>
        <w:t xml:space="preserve"> P expression. Thus, all copy number values from </w:t>
      </w:r>
      <w:proofErr w:type="spellStart"/>
      <w:r w:rsidRPr="00057673">
        <w:rPr>
          <w:rFonts w:ascii="Times New Roman" w:eastAsia="Times New Roman" w:hAnsi="Times New Roman" w:cs="Times New Roman"/>
          <w:color w:val="000000" w:themeColor="text1"/>
          <w:sz w:val="24"/>
          <w:szCs w:val="24"/>
        </w:rPr>
        <w:t>RNAse</w:t>
      </w:r>
      <w:proofErr w:type="spellEnd"/>
      <w:r w:rsidRPr="00057673">
        <w:rPr>
          <w:rFonts w:ascii="Times New Roman" w:eastAsia="Times New Roman" w:hAnsi="Times New Roman" w:cs="Times New Roman"/>
          <w:color w:val="000000" w:themeColor="text1"/>
          <w:sz w:val="24"/>
          <w:szCs w:val="24"/>
        </w:rPr>
        <w:t xml:space="preserve"> P were first divided by its mean value, giving a normalizing factor for each sample. Then, RNA copy number calculated for the E gene from each patient were divided by the respective normalized </w:t>
      </w:r>
      <w:proofErr w:type="spellStart"/>
      <w:r w:rsidRPr="00057673">
        <w:rPr>
          <w:rFonts w:ascii="Times New Roman" w:eastAsia="Times New Roman" w:hAnsi="Times New Roman" w:cs="Times New Roman"/>
          <w:color w:val="000000" w:themeColor="text1"/>
          <w:sz w:val="24"/>
          <w:szCs w:val="24"/>
        </w:rPr>
        <w:t>RNAse</w:t>
      </w:r>
      <w:proofErr w:type="spellEnd"/>
      <w:r w:rsidRPr="00057673">
        <w:rPr>
          <w:rFonts w:ascii="Times New Roman" w:eastAsia="Times New Roman" w:hAnsi="Times New Roman" w:cs="Times New Roman"/>
          <w:color w:val="000000" w:themeColor="text1"/>
          <w:sz w:val="24"/>
          <w:szCs w:val="24"/>
        </w:rPr>
        <w:t xml:space="preserve"> P factor.  Finally, the resulting normalized values were converted to </w:t>
      </w:r>
      <w:proofErr w:type="gramStart"/>
      <w:r w:rsidRPr="00057673">
        <w:rPr>
          <w:rFonts w:ascii="Times New Roman" w:eastAsia="Times New Roman" w:hAnsi="Times New Roman" w:cs="Times New Roman"/>
          <w:color w:val="000000" w:themeColor="text1"/>
          <w:sz w:val="24"/>
          <w:szCs w:val="24"/>
        </w:rPr>
        <w:t>log(</w:t>
      </w:r>
      <w:proofErr w:type="gramEnd"/>
      <w:r w:rsidRPr="00057673">
        <w:rPr>
          <w:rFonts w:ascii="Times New Roman" w:eastAsia="Times New Roman" w:hAnsi="Times New Roman" w:cs="Times New Roman"/>
          <w:color w:val="000000" w:themeColor="text1"/>
          <w:sz w:val="24"/>
          <w:szCs w:val="24"/>
        </w:rPr>
        <w:t xml:space="preserve">10) to allow adequate graphic presentation.  This normalization procedure presented more uniform and consistent estimates, as can be observed in </w:t>
      </w:r>
      <w:r w:rsidRPr="00057673">
        <w:rPr>
          <w:rFonts w:ascii="Times New Roman" w:eastAsia="Times New Roman" w:hAnsi="Times New Roman" w:cs="Times New Roman"/>
          <w:b/>
          <w:color w:val="000000" w:themeColor="text1"/>
          <w:sz w:val="24"/>
          <w:szCs w:val="24"/>
        </w:rPr>
        <w:t>Supplementary Figure 1B</w:t>
      </w:r>
      <w:r w:rsidRPr="00057673">
        <w:rPr>
          <w:rFonts w:ascii="Times New Roman" w:eastAsia="Times New Roman" w:hAnsi="Times New Roman" w:cs="Times New Roman"/>
          <w:color w:val="000000" w:themeColor="text1"/>
          <w:sz w:val="24"/>
          <w:szCs w:val="24"/>
        </w:rPr>
        <w:t>.</w:t>
      </w:r>
    </w:p>
    <w:p w14:paraId="76A7D824" w14:textId="77777777" w:rsidR="007E5E74" w:rsidRPr="00057673" w:rsidRDefault="007E5E74">
      <w:pPr>
        <w:spacing w:line="480" w:lineRule="auto"/>
        <w:rPr>
          <w:rFonts w:ascii="Times New Roman" w:eastAsia="Times New Roman" w:hAnsi="Times New Roman" w:cs="Times New Roman"/>
          <w:b/>
          <w:color w:val="000000" w:themeColor="text1"/>
          <w:sz w:val="24"/>
          <w:szCs w:val="24"/>
        </w:rPr>
      </w:pPr>
    </w:p>
    <w:p w14:paraId="201BDFE8" w14:textId="77777777" w:rsidR="007E5E74" w:rsidRPr="00057673" w:rsidRDefault="007E5E74">
      <w:pPr>
        <w:spacing w:line="480" w:lineRule="auto"/>
        <w:ind w:firstLine="709"/>
        <w:jc w:val="both"/>
        <w:rPr>
          <w:rFonts w:ascii="Times New Roman" w:eastAsia="Times New Roman" w:hAnsi="Times New Roman" w:cs="Times New Roman"/>
          <w:b/>
          <w:color w:val="000000" w:themeColor="text1"/>
          <w:sz w:val="24"/>
          <w:szCs w:val="24"/>
        </w:rPr>
      </w:pPr>
    </w:p>
    <w:p w14:paraId="68698073" w14:textId="77777777" w:rsidR="007E5E74" w:rsidRPr="00057673" w:rsidRDefault="007E5E74">
      <w:pPr>
        <w:spacing w:line="480" w:lineRule="auto"/>
        <w:ind w:firstLine="709"/>
        <w:jc w:val="both"/>
        <w:rPr>
          <w:rFonts w:ascii="Times New Roman" w:eastAsia="Times New Roman" w:hAnsi="Times New Roman" w:cs="Times New Roman"/>
          <w:b/>
          <w:color w:val="000000" w:themeColor="text1"/>
          <w:sz w:val="24"/>
          <w:szCs w:val="24"/>
        </w:rPr>
      </w:pPr>
    </w:p>
    <w:p w14:paraId="3271AC52" w14:textId="77777777" w:rsidR="007E5E74" w:rsidRPr="00057673" w:rsidRDefault="007E5E74">
      <w:pPr>
        <w:spacing w:line="480" w:lineRule="auto"/>
        <w:ind w:firstLine="709"/>
        <w:jc w:val="both"/>
        <w:rPr>
          <w:rFonts w:ascii="Times New Roman" w:eastAsia="Times New Roman" w:hAnsi="Times New Roman" w:cs="Times New Roman"/>
          <w:b/>
          <w:color w:val="000000" w:themeColor="text1"/>
          <w:sz w:val="24"/>
          <w:szCs w:val="24"/>
        </w:rPr>
      </w:pPr>
    </w:p>
    <w:p w14:paraId="4DEC98E2" w14:textId="77777777" w:rsidR="007E5E74" w:rsidRPr="00057673" w:rsidRDefault="007E5E74">
      <w:pPr>
        <w:spacing w:line="480" w:lineRule="auto"/>
        <w:ind w:firstLine="709"/>
        <w:jc w:val="both"/>
        <w:rPr>
          <w:rFonts w:ascii="Times New Roman" w:eastAsia="Times New Roman" w:hAnsi="Times New Roman" w:cs="Times New Roman"/>
          <w:b/>
          <w:color w:val="000000" w:themeColor="text1"/>
          <w:sz w:val="24"/>
          <w:szCs w:val="24"/>
        </w:rPr>
      </w:pPr>
    </w:p>
    <w:p w14:paraId="08B200CE" w14:textId="77777777" w:rsidR="007E5E74" w:rsidRPr="00057673" w:rsidRDefault="007E5E74">
      <w:pPr>
        <w:spacing w:line="480" w:lineRule="auto"/>
        <w:ind w:firstLine="709"/>
        <w:jc w:val="both"/>
        <w:rPr>
          <w:rFonts w:ascii="Times New Roman" w:eastAsia="Times New Roman" w:hAnsi="Times New Roman" w:cs="Times New Roman"/>
          <w:b/>
          <w:color w:val="000000" w:themeColor="text1"/>
          <w:sz w:val="24"/>
          <w:szCs w:val="24"/>
        </w:rPr>
      </w:pPr>
    </w:p>
    <w:p w14:paraId="2FD58520" w14:textId="77777777" w:rsidR="007E5E74" w:rsidRPr="00057673" w:rsidRDefault="007E5E74">
      <w:pPr>
        <w:spacing w:line="480" w:lineRule="auto"/>
        <w:ind w:firstLine="709"/>
        <w:jc w:val="both"/>
        <w:rPr>
          <w:rFonts w:ascii="Times New Roman" w:eastAsia="Times New Roman" w:hAnsi="Times New Roman" w:cs="Times New Roman"/>
          <w:b/>
          <w:color w:val="000000" w:themeColor="text1"/>
          <w:sz w:val="24"/>
          <w:szCs w:val="24"/>
        </w:rPr>
      </w:pPr>
    </w:p>
    <w:p w14:paraId="2D60EF7F" w14:textId="77777777" w:rsidR="007E5E74" w:rsidRPr="00057673" w:rsidRDefault="007E5E74">
      <w:pPr>
        <w:spacing w:line="480" w:lineRule="auto"/>
        <w:ind w:firstLine="709"/>
        <w:jc w:val="both"/>
        <w:rPr>
          <w:rFonts w:ascii="Times New Roman" w:eastAsia="Times New Roman" w:hAnsi="Times New Roman" w:cs="Times New Roman"/>
          <w:b/>
          <w:color w:val="000000" w:themeColor="text1"/>
          <w:sz w:val="24"/>
          <w:szCs w:val="24"/>
        </w:rPr>
      </w:pPr>
    </w:p>
    <w:p w14:paraId="7AD0B0ED" w14:textId="1BB3C058" w:rsidR="007E5E74" w:rsidRPr="00057673" w:rsidRDefault="007E5E74">
      <w:pPr>
        <w:spacing w:line="480" w:lineRule="auto"/>
        <w:ind w:firstLine="709"/>
        <w:jc w:val="both"/>
        <w:rPr>
          <w:rFonts w:ascii="Times New Roman" w:eastAsia="Times New Roman" w:hAnsi="Times New Roman" w:cs="Times New Roman"/>
          <w:b/>
          <w:color w:val="000000" w:themeColor="text1"/>
          <w:sz w:val="24"/>
          <w:szCs w:val="24"/>
        </w:rPr>
      </w:pPr>
    </w:p>
    <w:p w14:paraId="59E6BCD8" w14:textId="03E79240" w:rsidR="0000697C" w:rsidRPr="00057673" w:rsidRDefault="0000697C">
      <w:pPr>
        <w:spacing w:line="480" w:lineRule="auto"/>
        <w:ind w:firstLine="709"/>
        <w:jc w:val="both"/>
        <w:rPr>
          <w:rFonts w:ascii="Times New Roman" w:eastAsia="Times New Roman" w:hAnsi="Times New Roman" w:cs="Times New Roman"/>
          <w:b/>
          <w:color w:val="000000" w:themeColor="text1"/>
          <w:sz w:val="24"/>
          <w:szCs w:val="24"/>
        </w:rPr>
      </w:pPr>
    </w:p>
    <w:p w14:paraId="65E24451" w14:textId="3463B191" w:rsidR="0000697C" w:rsidRPr="00057673" w:rsidRDefault="0000697C">
      <w:pPr>
        <w:spacing w:line="480" w:lineRule="auto"/>
        <w:ind w:firstLine="709"/>
        <w:jc w:val="both"/>
        <w:rPr>
          <w:rFonts w:ascii="Times New Roman" w:eastAsia="Times New Roman" w:hAnsi="Times New Roman" w:cs="Times New Roman"/>
          <w:b/>
          <w:color w:val="000000" w:themeColor="text1"/>
          <w:sz w:val="24"/>
          <w:szCs w:val="24"/>
        </w:rPr>
      </w:pPr>
    </w:p>
    <w:p w14:paraId="6F9FCEDB" w14:textId="60CF96D3" w:rsidR="0000697C" w:rsidRPr="00057673" w:rsidRDefault="0000697C">
      <w:pPr>
        <w:spacing w:line="480" w:lineRule="auto"/>
        <w:ind w:firstLine="709"/>
        <w:jc w:val="both"/>
        <w:rPr>
          <w:rFonts w:ascii="Times New Roman" w:eastAsia="Times New Roman" w:hAnsi="Times New Roman" w:cs="Times New Roman"/>
          <w:b/>
          <w:color w:val="000000" w:themeColor="text1"/>
          <w:sz w:val="24"/>
          <w:szCs w:val="24"/>
        </w:rPr>
      </w:pPr>
    </w:p>
    <w:p w14:paraId="16DA12D1" w14:textId="77777777" w:rsidR="0000697C" w:rsidRPr="00057673" w:rsidRDefault="0000697C">
      <w:pPr>
        <w:spacing w:line="480" w:lineRule="auto"/>
        <w:ind w:firstLine="709"/>
        <w:jc w:val="both"/>
        <w:rPr>
          <w:rFonts w:ascii="Times New Roman" w:eastAsia="Times New Roman" w:hAnsi="Times New Roman" w:cs="Times New Roman"/>
          <w:b/>
          <w:color w:val="000000" w:themeColor="text1"/>
          <w:sz w:val="24"/>
          <w:szCs w:val="24"/>
        </w:rPr>
      </w:pPr>
    </w:p>
    <w:p w14:paraId="3320737A" w14:textId="77777777" w:rsidR="007E5E74" w:rsidRPr="00057673" w:rsidRDefault="007E5E74">
      <w:pPr>
        <w:pBdr>
          <w:top w:val="nil"/>
          <w:left w:val="nil"/>
          <w:bottom w:val="nil"/>
          <w:right w:val="nil"/>
          <w:between w:val="nil"/>
        </w:pBdr>
        <w:spacing w:after="0" w:line="480" w:lineRule="auto"/>
        <w:rPr>
          <w:rFonts w:ascii="Arial" w:eastAsia="Arial" w:hAnsi="Arial" w:cs="Arial"/>
          <w:b/>
          <w:color w:val="000000" w:themeColor="text1"/>
          <w:sz w:val="24"/>
          <w:szCs w:val="24"/>
        </w:rPr>
      </w:pPr>
    </w:p>
    <w:p w14:paraId="7EFAE110" w14:textId="77777777" w:rsidR="007E5E74" w:rsidRPr="00057673" w:rsidRDefault="0000697C">
      <w:pPr>
        <w:spacing w:line="480" w:lineRule="auto"/>
        <w:jc w:val="both"/>
        <w:rPr>
          <w:rFonts w:ascii="Times New Roman" w:eastAsia="Times New Roman" w:hAnsi="Times New Roman" w:cs="Times New Roman"/>
          <w:b/>
          <w:color w:val="000000" w:themeColor="text1"/>
          <w:sz w:val="24"/>
          <w:szCs w:val="24"/>
        </w:rPr>
      </w:pPr>
      <w:r w:rsidRPr="00057673">
        <w:rPr>
          <w:rFonts w:ascii="Times New Roman" w:eastAsia="Times New Roman" w:hAnsi="Times New Roman" w:cs="Times New Roman"/>
          <w:b/>
          <w:color w:val="000000" w:themeColor="text1"/>
          <w:sz w:val="24"/>
          <w:szCs w:val="24"/>
        </w:rPr>
        <w:t>A</w:t>
      </w:r>
    </w:p>
    <w:p w14:paraId="79992988" w14:textId="77777777" w:rsidR="007E5E74" w:rsidRPr="00057673" w:rsidRDefault="0000697C">
      <w:pPr>
        <w:pBdr>
          <w:top w:val="nil"/>
          <w:left w:val="nil"/>
          <w:bottom w:val="nil"/>
          <w:right w:val="nil"/>
          <w:between w:val="nil"/>
        </w:pBdr>
        <w:spacing w:after="0" w:line="480" w:lineRule="auto"/>
        <w:rPr>
          <w:rFonts w:ascii="Arial" w:eastAsia="Arial" w:hAnsi="Arial" w:cs="Arial"/>
          <w:color w:val="000000" w:themeColor="text1"/>
          <w:sz w:val="24"/>
          <w:szCs w:val="24"/>
        </w:rPr>
      </w:pPr>
      <w:r w:rsidRPr="00057673">
        <w:rPr>
          <w:rFonts w:ascii="Arial" w:eastAsia="Arial" w:hAnsi="Arial" w:cs="Arial"/>
          <w:noProof/>
          <w:color w:val="000000" w:themeColor="text1"/>
          <w:sz w:val="24"/>
          <w:szCs w:val="24"/>
        </w:rPr>
        <w:drawing>
          <wp:inline distT="0" distB="0" distL="0" distR="0" wp14:anchorId="719A11A1" wp14:editId="3EA339E9">
            <wp:extent cx="5400040" cy="3085737"/>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3DB3707" w14:textId="77777777" w:rsidR="007E5E74" w:rsidRPr="00057673" w:rsidRDefault="0000697C">
      <w:pPr>
        <w:pBdr>
          <w:top w:val="nil"/>
          <w:left w:val="nil"/>
          <w:bottom w:val="nil"/>
          <w:right w:val="nil"/>
          <w:between w:val="nil"/>
        </w:pBdr>
        <w:spacing w:after="0" w:line="480" w:lineRule="auto"/>
        <w:rPr>
          <w:rFonts w:ascii="Arial" w:eastAsia="Arial" w:hAnsi="Arial" w:cs="Arial"/>
          <w:b/>
          <w:color w:val="000000" w:themeColor="text1"/>
          <w:sz w:val="24"/>
          <w:szCs w:val="24"/>
        </w:rPr>
      </w:pPr>
      <w:r w:rsidRPr="00057673">
        <w:rPr>
          <w:rFonts w:ascii="Arial" w:eastAsia="Arial" w:hAnsi="Arial" w:cs="Arial"/>
          <w:b/>
          <w:color w:val="000000" w:themeColor="text1"/>
          <w:sz w:val="24"/>
          <w:szCs w:val="24"/>
        </w:rPr>
        <w:t>B</w:t>
      </w:r>
    </w:p>
    <w:p w14:paraId="0BDABB52" w14:textId="77777777" w:rsidR="007E5E74" w:rsidRPr="00057673" w:rsidRDefault="0000697C">
      <w:pPr>
        <w:pBdr>
          <w:top w:val="nil"/>
          <w:left w:val="nil"/>
          <w:bottom w:val="nil"/>
          <w:right w:val="nil"/>
          <w:between w:val="nil"/>
        </w:pBdr>
        <w:spacing w:after="0" w:line="480" w:lineRule="auto"/>
        <w:rPr>
          <w:rFonts w:ascii="Arial" w:eastAsia="Arial" w:hAnsi="Arial" w:cs="Arial"/>
          <w:color w:val="000000" w:themeColor="text1"/>
          <w:sz w:val="24"/>
          <w:szCs w:val="24"/>
        </w:rPr>
      </w:pPr>
      <w:r w:rsidRPr="00057673">
        <w:rPr>
          <w:rFonts w:ascii="Arial" w:eastAsia="Arial" w:hAnsi="Arial" w:cs="Arial"/>
          <w:noProof/>
          <w:color w:val="000000" w:themeColor="text1"/>
          <w:sz w:val="24"/>
          <w:szCs w:val="24"/>
        </w:rPr>
        <w:drawing>
          <wp:inline distT="0" distB="0" distL="0" distR="0" wp14:anchorId="16F17331" wp14:editId="47DCE695">
            <wp:extent cx="5400040" cy="2865327"/>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B78BC5C" w14:textId="70DE0173" w:rsidR="007E5E74" w:rsidRPr="00057673" w:rsidRDefault="00AD2903">
      <w:pPr>
        <w:spacing w:line="480" w:lineRule="auto"/>
        <w:jc w:val="both"/>
        <w:rPr>
          <w:rFonts w:ascii="Times New Roman" w:eastAsia="Times New Roman" w:hAnsi="Times New Roman" w:cs="Times New Roman"/>
          <w:bCs/>
          <w:color w:val="000000" w:themeColor="text1"/>
          <w:sz w:val="24"/>
          <w:szCs w:val="24"/>
        </w:rPr>
      </w:pPr>
      <w:r w:rsidRPr="00057673">
        <w:rPr>
          <w:rFonts w:ascii="Times New Roman" w:eastAsia="Times New Roman" w:hAnsi="Times New Roman" w:cs="Times New Roman"/>
          <w:b/>
          <w:color w:val="000000" w:themeColor="text1"/>
          <w:sz w:val="24"/>
          <w:szCs w:val="24"/>
        </w:rPr>
        <w:t xml:space="preserve">Supplementary Figure 1: Estimates of SARS-CoV-2 viral loads, assessed by RT-qPCR of E and </w:t>
      </w:r>
      <w:proofErr w:type="spellStart"/>
      <w:r w:rsidRPr="00057673">
        <w:rPr>
          <w:rFonts w:ascii="Times New Roman" w:eastAsia="Times New Roman" w:hAnsi="Times New Roman" w:cs="Times New Roman"/>
          <w:b/>
          <w:color w:val="000000" w:themeColor="text1"/>
          <w:sz w:val="24"/>
          <w:szCs w:val="24"/>
        </w:rPr>
        <w:t>RdRp</w:t>
      </w:r>
      <w:proofErr w:type="spellEnd"/>
      <w:r w:rsidRPr="00057673">
        <w:rPr>
          <w:rFonts w:ascii="Times New Roman" w:eastAsia="Times New Roman" w:hAnsi="Times New Roman" w:cs="Times New Roman"/>
          <w:b/>
          <w:color w:val="000000" w:themeColor="text1"/>
          <w:sz w:val="24"/>
          <w:szCs w:val="24"/>
        </w:rPr>
        <w:t xml:space="preserve"> genes. </w:t>
      </w:r>
      <w:r w:rsidRPr="00057673">
        <w:rPr>
          <w:rFonts w:ascii="Times New Roman" w:eastAsia="Times New Roman" w:hAnsi="Times New Roman" w:cs="Times New Roman"/>
          <w:bCs/>
          <w:color w:val="000000" w:themeColor="text1"/>
          <w:sz w:val="24"/>
          <w:szCs w:val="24"/>
        </w:rPr>
        <w:t xml:space="preserve">Data are presented as </w:t>
      </w:r>
      <w:proofErr w:type="gramStart"/>
      <w:r w:rsidRPr="00057673">
        <w:rPr>
          <w:rFonts w:ascii="Times New Roman" w:eastAsia="Times New Roman" w:hAnsi="Times New Roman" w:cs="Times New Roman"/>
          <w:bCs/>
          <w:color w:val="000000" w:themeColor="text1"/>
          <w:sz w:val="24"/>
          <w:szCs w:val="24"/>
        </w:rPr>
        <w:t>log(</w:t>
      </w:r>
      <w:proofErr w:type="gramEnd"/>
      <w:r w:rsidRPr="00057673">
        <w:rPr>
          <w:rFonts w:ascii="Times New Roman" w:eastAsia="Times New Roman" w:hAnsi="Times New Roman" w:cs="Times New Roman"/>
          <w:bCs/>
          <w:color w:val="000000" w:themeColor="text1"/>
          <w:sz w:val="24"/>
          <w:szCs w:val="24"/>
        </w:rPr>
        <w:t xml:space="preserve">10) of absolute number of copies/mL (A) or normalized by endogenous </w:t>
      </w:r>
      <w:proofErr w:type="spellStart"/>
      <w:r w:rsidRPr="00057673">
        <w:rPr>
          <w:rFonts w:ascii="Times New Roman" w:eastAsia="Times New Roman" w:hAnsi="Times New Roman" w:cs="Times New Roman"/>
          <w:bCs/>
          <w:color w:val="000000" w:themeColor="text1"/>
          <w:sz w:val="24"/>
          <w:szCs w:val="24"/>
        </w:rPr>
        <w:t>RNAse</w:t>
      </w:r>
      <w:proofErr w:type="spellEnd"/>
      <w:r w:rsidRPr="00057673">
        <w:rPr>
          <w:rFonts w:ascii="Times New Roman" w:eastAsia="Times New Roman" w:hAnsi="Times New Roman" w:cs="Times New Roman"/>
          <w:bCs/>
          <w:color w:val="000000" w:themeColor="text1"/>
          <w:sz w:val="24"/>
          <w:szCs w:val="24"/>
        </w:rPr>
        <w:t xml:space="preserve"> P (B). Normalized E gene copy number values were used in subsequent analyses.</w:t>
      </w:r>
    </w:p>
    <w:p w14:paraId="61DF0B82" w14:textId="4AD635E2" w:rsidR="007E5E74" w:rsidRPr="00057673" w:rsidRDefault="00AA39B3">
      <w:pPr>
        <w:spacing w:line="480" w:lineRule="auto"/>
        <w:jc w:val="both"/>
        <w:rPr>
          <w:rFonts w:ascii="Times New Roman" w:eastAsia="Times New Roman" w:hAnsi="Times New Roman" w:cs="Times New Roman"/>
          <w:color w:val="000000" w:themeColor="text1"/>
          <w:sz w:val="24"/>
          <w:szCs w:val="24"/>
        </w:rPr>
      </w:pPr>
      <w:r w:rsidRPr="00057673">
        <w:rPr>
          <w:rFonts w:ascii="Times New Roman" w:eastAsia="Times New Roman" w:hAnsi="Times New Roman" w:cs="Times New Roman"/>
          <w:noProof/>
          <w:color w:val="000000" w:themeColor="text1"/>
          <w:sz w:val="24"/>
          <w:szCs w:val="24"/>
        </w:rPr>
        <w:lastRenderedPageBreak/>
        <w:drawing>
          <wp:inline distT="0" distB="0" distL="0" distR="0" wp14:anchorId="16DE0528" wp14:editId="7E3DC6A3">
            <wp:extent cx="5448300" cy="3468692"/>
            <wp:effectExtent l="0" t="0" r="0" b="0"/>
            <wp:docPr id="2" name="Imagem 2" descr="Gráfico, Diagrama, Esquemático, Gráfico de dispersã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Gráfico, Diagrama, Esquemático, Gráfico de dispersão&#10;&#10;Descrição gerad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5464227" cy="3478832"/>
                    </a:xfrm>
                    <a:prstGeom prst="rect">
                      <a:avLst/>
                    </a:prstGeom>
                  </pic:spPr>
                </pic:pic>
              </a:graphicData>
            </a:graphic>
          </wp:inline>
        </w:drawing>
      </w:r>
    </w:p>
    <w:p w14:paraId="7C31D042" w14:textId="76C06A00" w:rsidR="007E5E74" w:rsidRPr="00057673" w:rsidRDefault="00AD2903">
      <w:pPr>
        <w:spacing w:line="480" w:lineRule="auto"/>
        <w:jc w:val="both"/>
        <w:rPr>
          <w:rFonts w:ascii="Times New Roman" w:eastAsia="Times New Roman" w:hAnsi="Times New Roman" w:cs="Times New Roman"/>
          <w:noProof/>
          <w:color w:val="000000" w:themeColor="text1"/>
          <w:sz w:val="24"/>
          <w:szCs w:val="24"/>
        </w:rPr>
      </w:pPr>
      <w:r w:rsidRPr="00057673">
        <w:rPr>
          <w:rFonts w:ascii="Times New Roman" w:eastAsia="Times New Roman" w:hAnsi="Times New Roman" w:cs="Times New Roman"/>
          <w:b/>
          <w:color w:val="000000" w:themeColor="text1"/>
          <w:sz w:val="24"/>
          <w:szCs w:val="24"/>
        </w:rPr>
        <w:t xml:space="preserve">Supplementary Figure 2: Profiles of IgA (A), IgM (B), IgG (C), and </w:t>
      </w:r>
      <w:proofErr w:type="spellStart"/>
      <w:r w:rsidRPr="00057673">
        <w:rPr>
          <w:rFonts w:ascii="Times New Roman" w:eastAsia="Times New Roman" w:hAnsi="Times New Roman" w:cs="Times New Roman"/>
          <w:b/>
          <w:color w:val="000000" w:themeColor="text1"/>
          <w:sz w:val="24"/>
          <w:szCs w:val="24"/>
        </w:rPr>
        <w:t>IgE</w:t>
      </w:r>
      <w:proofErr w:type="spellEnd"/>
      <w:r w:rsidRPr="00057673">
        <w:rPr>
          <w:rFonts w:ascii="Times New Roman" w:eastAsia="Times New Roman" w:hAnsi="Times New Roman" w:cs="Times New Roman"/>
          <w:b/>
          <w:color w:val="000000" w:themeColor="text1"/>
          <w:sz w:val="24"/>
          <w:szCs w:val="24"/>
        </w:rPr>
        <w:t xml:space="preserve"> (D) and viral load taking account of the gender. </w:t>
      </w:r>
      <w:r w:rsidRPr="00057673">
        <w:rPr>
          <w:rFonts w:ascii="Times New Roman" w:eastAsia="Times New Roman" w:hAnsi="Times New Roman" w:cs="Times New Roman"/>
          <w:bCs/>
          <w:color w:val="000000" w:themeColor="text1"/>
          <w:sz w:val="24"/>
          <w:szCs w:val="24"/>
        </w:rPr>
        <w:t xml:space="preserve">A panel </w:t>
      </w:r>
      <w:r w:rsidR="00EA2BBC" w:rsidRPr="00057673">
        <w:rPr>
          <w:rFonts w:ascii="Times New Roman" w:eastAsia="Times New Roman" w:hAnsi="Times New Roman" w:cs="Times New Roman"/>
          <w:bCs/>
          <w:color w:val="000000" w:themeColor="text1"/>
          <w:sz w:val="24"/>
          <w:szCs w:val="24"/>
        </w:rPr>
        <w:t xml:space="preserve">selected </w:t>
      </w:r>
      <w:r w:rsidRPr="00057673">
        <w:rPr>
          <w:rFonts w:ascii="Times New Roman" w:eastAsia="Times New Roman" w:hAnsi="Times New Roman" w:cs="Times New Roman"/>
          <w:bCs/>
          <w:color w:val="000000" w:themeColor="text1"/>
          <w:sz w:val="24"/>
          <w:szCs w:val="24"/>
        </w:rPr>
        <w:t xml:space="preserve">of </w:t>
      </w:r>
      <w:r w:rsidR="00C02F3D" w:rsidRPr="00057673">
        <w:rPr>
          <w:rFonts w:ascii="Times New Roman" w:eastAsia="Times New Roman" w:hAnsi="Times New Roman" w:cs="Times New Roman"/>
          <w:bCs/>
          <w:color w:val="000000" w:themeColor="text1"/>
          <w:sz w:val="24"/>
          <w:szCs w:val="24"/>
        </w:rPr>
        <w:t>34</w:t>
      </w:r>
      <w:r w:rsidRPr="00057673">
        <w:rPr>
          <w:rFonts w:ascii="Times New Roman" w:eastAsia="Times New Roman" w:hAnsi="Times New Roman" w:cs="Times New Roman"/>
          <w:bCs/>
          <w:color w:val="000000" w:themeColor="text1"/>
          <w:sz w:val="24"/>
          <w:szCs w:val="24"/>
        </w:rPr>
        <w:t xml:space="preserve"> swab samples from PCR-positive </w:t>
      </w:r>
      <w:r w:rsidR="00EA2BBC" w:rsidRPr="00057673">
        <w:rPr>
          <w:rFonts w:ascii="Times New Roman" w:eastAsia="Times New Roman" w:hAnsi="Times New Roman" w:cs="Times New Roman"/>
          <w:color w:val="000000" w:themeColor="text1"/>
          <w:sz w:val="24"/>
          <w:szCs w:val="24"/>
        </w:rPr>
        <w:t xml:space="preserve">mildly symptomatic SARS-CoV-2 </w:t>
      </w:r>
      <w:r w:rsidRPr="00057673">
        <w:rPr>
          <w:rFonts w:ascii="Times New Roman" w:eastAsia="Times New Roman" w:hAnsi="Times New Roman" w:cs="Times New Roman"/>
          <w:bCs/>
          <w:color w:val="000000" w:themeColor="text1"/>
          <w:sz w:val="24"/>
          <w:szCs w:val="24"/>
        </w:rPr>
        <w:t xml:space="preserve">patients was used to quantify the viral load, which was presented as </w:t>
      </w:r>
      <w:proofErr w:type="gramStart"/>
      <w:r w:rsidRPr="00057673">
        <w:rPr>
          <w:rFonts w:ascii="Times New Roman" w:eastAsia="Times New Roman" w:hAnsi="Times New Roman" w:cs="Times New Roman"/>
          <w:bCs/>
          <w:color w:val="000000" w:themeColor="text1"/>
          <w:sz w:val="24"/>
          <w:szCs w:val="24"/>
        </w:rPr>
        <w:t>log(</w:t>
      </w:r>
      <w:proofErr w:type="gramEnd"/>
      <w:r w:rsidRPr="00057673">
        <w:rPr>
          <w:rFonts w:ascii="Times New Roman" w:eastAsia="Times New Roman" w:hAnsi="Times New Roman" w:cs="Times New Roman"/>
          <w:bCs/>
          <w:color w:val="000000" w:themeColor="text1"/>
          <w:sz w:val="24"/>
          <w:szCs w:val="24"/>
        </w:rPr>
        <w:t>10) and calculated according to a standard curve and number of copies/</w:t>
      </w:r>
      <w:proofErr w:type="spellStart"/>
      <w:r w:rsidRPr="00057673">
        <w:rPr>
          <w:rFonts w:ascii="Times New Roman" w:eastAsia="Times New Roman" w:hAnsi="Times New Roman" w:cs="Times New Roman"/>
          <w:bCs/>
          <w:color w:val="000000" w:themeColor="text1"/>
          <w:sz w:val="24"/>
          <w:szCs w:val="24"/>
        </w:rPr>
        <w:t>mL.</w:t>
      </w:r>
      <w:proofErr w:type="spellEnd"/>
      <w:r w:rsidRPr="00057673">
        <w:rPr>
          <w:rFonts w:ascii="Times New Roman" w:eastAsia="Times New Roman" w:hAnsi="Times New Roman" w:cs="Times New Roman"/>
          <w:bCs/>
          <w:color w:val="000000" w:themeColor="text1"/>
          <w:sz w:val="24"/>
          <w:szCs w:val="24"/>
        </w:rPr>
        <w:t xml:space="preserve"> The results were analyzed using Spearman’s test. The results were plotted in black for women and gray for men. </w:t>
      </w:r>
    </w:p>
    <w:p w14:paraId="4EAF8054" w14:textId="1C641F56" w:rsidR="00AA39B3" w:rsidRPr="00057673" w:rsidRDefault="00AA39B3">
      <w:pPr>
        <w:spacing w:line="480" w:lineRule="auto"/>
        <w:jc w:val="both"/>
        <w:rPr>
          <w:rFonts w:ascii="Times New Roman" w:eastAsia="Times New Roman" w:hAnsi="Times New Roman" w:cs="Times New Roman"/>
          <w:color w:val="000000" w:themeColor="text1"/>
          <w:sz w:val="24"/>
          <w:szCs w:val="24"/>
        </w:rPr>
      </w:pPr>
      <w:r w:rsidRPr="00057673">
        <w:rPr>
          <w:rFonts w:ascii="Times New Roman" w:eastAsia="Times New Roman" w:hAnsi="Times New Roman" w:cs="Times New Roman"/>
          <w:noProof/>
          <w:color w:val="000000" w:themeColor="text1"/>
          <w:sz w:val="24"/>
          <w:szCs w:val="24"/>
        </w:rPr>
        <w:lastRenderedPageBreak/>
        <w:drawing>
          <wp:inline distT="0" distB="0" distL="0" distR="0" wp14:anchorId="4812D539" wp14:editId="32AB00C1">
            <wp:extent cx="5463540" cy="3200537"/>
            <wp:effectExtent l="0" t="0" r="3810" b="0"/>
            <wp:docPr id="3" name="Imagem 3" descr="Gráfico, Diagrama, Gráfico de dispersã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Gráfico, Diagrama, Gráfico de dispersão&#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5480741" cy="3210613"/>
                    </a:xfrm>
                    <a:prstGeom prst="rect">
                      <a:avLst/>
                    </a:prstGeom>
                  </pic:spPr>
                </pic:pic>
              </a:graphicData>
            </a:graphic>
          </wp:inline>
        </w:drawing>
      </w:r>
    </w:p>
    <w:p w14:paraId="1E0F5C5B" w14:textId="12683AEC" w:rsidR="007E5E74" w:rsidRPr="00057673" w:rsidRDefault="0000697C">
      <w:pPr>
        <w:spacing w:line="480" w:lineRule="auto"/>
        <w:jc w:val="both"/>
        <w:rPr>
          <w:rFonts w:ascii="Times New Roman" w:eastAsia="Times New Roman" w:hAnsi="Times New Roman" w:cs="Times New Roman"/>
          <w:color w:val="000000" w:themeColor="text1"/>
          <w:sz w:val="24"/>
          <w:szCs w:val="24"/>
        </w:rPr>
      </w:pPr>
      <w:r w:rsidRPr="00057673">
        <w:rPr>
          <w:rFonts w:ascii="Times New Roman" w:eastAsia="Times New Roman" w:hAnsi="Times New Roman" w:cs="Times New Roman"/>
          <w:color w:val="000000" w:themeColor="text1"/>
          <w:sz w:val="24"/>
          <w:szCs w:val="24"/>
        </w:rPr>
        <w:t> </w:t>
      </w:r>
      <w:r w:rsidR="00AD2903" w:rsidRPr="00057673">
        <w:rPr>
          <w:rFonts w:ascii="Times New Roman" w:eastAsia="Times New Roman" w:hAnsi="Times New Roman" w:cs="Times New Roman"/>
          <w:b/>
          <w:bCs/>
          <w:color w:val="000000" w:themeColor="text1"/>
          <w:sz w:val="24"/>
          <w:szCs w:val="24"/>
        </w:rPr>
        <w:t xml:space="preserve">Supplementary Figure 3:  Profiles of IgA (A), IgM (B), IgG (C), and </w:t>
      </w:r>
      <w:proofErr w:type="spellStart"/>
      <w:r w:rsidR="00AD2903" w:rsidRPr="00057673">
        <w:rPr>
          <w:rFonts w:ascii="Times New Roman" w:eastAsia="Times New Roman" w:hAnsi="Times New Roman" w:cs="Times New Roman"/>
          <w:b/>
          <w:bCs/>
          <w:color w:val="000000" w:themeColor="text1"/>
          <w:sz w:val="24"/>
          <w:szCs w:val="24"/>
        </w:rPr>
        <w:t>IgE</w:t>
      </w:r>
      <w:proofErr w:type="spellEnd"/>
      <w:r w:rsidR="00AD2903" w:rsidRPr="00057673">
        <w:rPr>
          <w:rFonts w:ascii="Times New Roman" w:eastAsia="Times New Roman" w:hAnsi="Times New Roman" w:cs="Times New Roman"/>
          <w:b/>
          <w:bCs/>
          <w:color w:val="000000" w:themeColor="text1"/>
          <w:sz w:val="24"/>
          <w:szCs w:val="24"/>
        </w:rPr>
        <w:t xml:space="preserve"> (D) and viral load taking account of the age groups.</w:t>
      </w:r>
      <w:r w:rsidR="00AD2903" w:rsidRPr="00057673">
        <w:rPr>
          <w:rFonts w:ascii="Times New Roman" w:eastAsia="Times New Roman" w:hAnsi="Times New Roman" w:cs="Times New Roman"/>
          <w:color w:val="000000" w:themeColor="text1"/>
          <w:sz w:val="24"/>
          <w:szCs w:val="24"/>
        </w:rPr>
        <w:t xml:space="preserve"> A panel </w:t>
      </w:r>
      <w:r w:rsidR="00EA2BBC" w:rsidRPr="00057673">
        <w:rPr>
          <w:rFonts w:ascii="Times New Roman" w:eastAsia="Times New Roman" w:hAnsi="Times New Roman" w:cs="Times New Roman"/>
          <w:color w:val="000000" w:themeColor="text1"/>
          <w:sz w:val="24"/>
          <w:szCs w:val="24"/>
        </w:rPr>
        <w:t xml:space="preserve">selected </w:t>
      </w:r>
      <w:r w:rsidR="00AD2903" w:rsidRPr="00057673">
        <w:rPr>
          <w:rFonts w:ascii="Times New Roman" w:eastAsia="Times New Roman" w:hAnsi="Times New Roman" w:cs="Times New Roman"/>
          <w:color w:val="000000" w:themeColor="text1"/>
          <w:sz w:val="24"/>
          <w:szCs w:val="24"/>
        </w:rPr>
        <w:t>of 3</w:t>
      </w:r>
      <w:r w:rsidR="006F2FDD" w:rsidRPr="00057673">
        <w:rPr>
          <w:rFonts w:ascii="Times New Roman" w:eastAsia="Times New Roman" w:hAnsi="Times New Roman" w:cs="Times New Roman"/>
          <w:color w:val="000000" w:themeColor="text1"/>
          <w:sz w:val="24"/>
          <w:szCs w:val="24"/>
        </w:rPr>
        <w:t>4</w:t>
      </w:r>
      <w:r w:rsidR="00AD2903" w:rsidRPr="00057673">
        <w:rPr>
          <w:rFonts w:ascii="Times New Roman" w:eastAsia="Times New Roman" w:hAnsi="Times New Roman" w:cs="Times New Roman"/>
          <w:color w:val="000000" w:themeColor="text1"/>
          <w:sz w:val="24"/>
          <w:szCs w:val="24"/>
        </w:rPr>
        <w:t xml:space="preserve"> swab samples from PCR-positive </w:t>
      </w:r>
      <w:r w:rsidR="00EA2BBC" w:rsidRPr="00057673">
        <w:rPr>
          <w:rFonts w:ascii="Times New Roman" w:eastAsia="Times New Roman" w:hAnsi="Times New Roman" w:cs="Times New Roman"/>
          <w:color w:val="000000" w:themeColor="text1"/>
          <w:sz w:val="24"/>
          <w:szCs w:val="24"/>
        </w:rPr>
        <w:t xml:space="preserve">mildly symptomatic SARS-CoV-2 </w:t>
      </w:r>
      <w:r w:rsidR="00AD2903" w:rsidRPr="00057673">
        <w:rPr>
          <w:rFonts w:ascii="Times New Roman" w:eastAsia="Times New Roman" w:hAnsi="Times New Roman" w:cs="Times New Roman"/>
          <w:color w:val="000000" w:themeColor="text1"/>
          <w:sz w:val="24"/>
          <w:szCs w:val="24"/>
        </w:rPr>
        <w:t xml:space="preserve">patients was used to quantify the viral load, which was presented as </w:t>
      </w:r>
      <w:proofErr w:type="gramStart"/>
      <w:r w:rsidR="00AD2903" w:rsidRPr="00057673">
        <w:rPr>
          <w:rFonts w:ascii="Times New Roman" w:eastAsia="Times New Roman" w:hAnsi="Times New Roman" w:cs="Times New Roman"/>
          <w:color w:val="000000" w:themeColor="text1"/>
          <w:sz w:val="24"/>
          <w:szCs w:val="24"/>
        </w:rPr>
        <w:t>log(</w:t>
      </w:r>
      <w:proofErr w:type="gramEnd"/>
      <w:r w:rsidR="00AD2903" w:rsidRPr="00057673">
        <w:rPr>
          <w:rFonts w:ascii="Times New Roman" w:eastAsia="Times New Roman" w:hAnsi="Times New Roman" w:cs="Times New Roman"/>
          <w:color w:val="000000" w:themeColor="text1"/>
          <w:sz w:val="24"/>
          <w:szCs w:val="24"/>
        </w:rPr>
        <w:t>10) and calculated according to a standard curve and number of copies/</w:t>
      </w:r>
      <w:proofErr w:type="spellStart"/>
      <w:r w:rsidR="00AD2903" w:rsidRPr="00057673">
        <w:rPr>
          <w:rFonts w:ascii="Times New Roman" w:eastAsia="Times New Roman" w:hAnsi="Times New Roman" w:cs="Times New Roman"/>
          <w:color w:val="000000" w:themeColor="text1"/>
          <w:sz w:val="24"/>
          <w:szCs w:val="24"/>
        </w:rPr>
        <w:t>mL.</w:t>
      </w:r>
      <w:proofErr w:type="spellEnd"/>
      <w:r w:rsidR="00AD2903" w:rsidRPr="00057673">
        <w:rPr>
          <w:rFonts w:ascii="Times New Roman" w:eastAsia="Times New Roman" w:hAnsi="Times New Roman" w:cs="Times New Roman"/>
          <w:color w:val="000000" w:themeColor="text1"/>
          <w:sz w:val="24"/>
          <w:szCs w:val="24"/>
        </w:rPr>
        <w:t xml:space="preserve"> The results were analyzed using Spearman’s test. The results were plotted in black for the young adults (17-39 years), gray for the adults (40-59 years), and brown for the older adults (≥60 years old). The significance level was ** p&lt;0.01.</w:t>
      </w:r>
    </w:p>
    <w:p w14:paraId="4E56C395" w14:textId="77777777" w:rsidR="007E5E74" w:rsidRPr="00057673" w:rsidRDefault="007E5E7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sectPr w:rsidR="007E5E74" w:rsidRPr="00057673">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E74"/>
    <w:rsid w:val="0000697C"/>
    <w:rsid w:val="00057673"/>
    <w:rsid w:val="00221E6D"/>
    <w:rsid w:val="006F2FDD"/>
    <w:rsid w:val="00730DBF"/>
    <w:rsid w:val="007E5E74"/>
    <w:rsid w:val="009B4312"/>
    <w:rsid w:val="009C1403"/>
    <w:rsid w:val="00AA39B3"/>
    <w:rsid w:val="00AD2903"/>
    <w:rsid w:val="00BF282C"/>
    <w:rsid w:val="00C02F3D"/>
    <w:rsid w:val="00EA2BBC"/>
    <w:rsid w:val="00F322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283C"/>
  <w15:docId w15:val="{4FC99434-CA94-4DDA-AA98-8322D7A6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comentrio">
    <w:name w:val="annotation text"/>
    <w:basedOn w:val="Normal"/>
    <w:link w:val="TextodecomentrioChar"/>
    <w:uiPriority w:val="99"/>
    <w:unhideWhenUsed/>
    <w:rsid w:val="00E35952"/>
    <w:pPr>
      <w:spacing w:after="0" w:line="240" w:lineRule="auto"/>
    </w:pPr>
    <w:rPr>
      <w:rFonts w:ascii="Arial" w:eastAsia="Arial" w:hAnsi="Arial" w:cs="Arial"/>
      <w:sz w:val="20"/>
      <w:szCs w:val="20"/>
    </w:rPr>
  </w:style>
  <w:style w:type="character" w:customStyle="1" w:styleId="TextodecomentrioChar">
    <w:name w:val="Texto de comentário Char"/>
    <w:basedOn w:val="Fontepargpadro"/>
    <w:link w:val="Textodecomentrio"/>
    <w:uiPriority w:val="99"/>
    <w:rsid w:val="00E35952"/>
    <w:rPr>
      <w:rFonts w:ascii="Arial" w:eastAsia="Arial" w:hAnsi="Arial" w:cs="Arial"/>
      <w:sz w:val="20"/>
      <w:szCs w:val="20"/>
      <w:lang w:val="en-US" w:eastAsia="pt-BR"/>
    </w:rPr>
  </w:style>
  <w:style w:type="character" w:styleId="Refdecomentrio">
    <w:name w:val="annotation reference"/>
    <w:basedOn w:val="Fontepargpadro"/>
    <w:uiPriority w:val="99"/>
    <w:semiHidden/>
    <w:unhideWhenUsed/>
    <w:rsid w:val="00E35952"/>
    <w:rPr>
      <w:sz w:val="16"/>
      <w:szCs w:val="16"/>
    </w:rPr>
  </w:style>
  <w:style w:type="paragraph" w:customStyle="1" w:styleId="Default">
    <w:name w:val="Default"/>
    <w:rsid w:val="005C42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semiHidden/>
    <w:unhideWhenUsed/>
    <w:rsid w:val="0060088C"/>
    <w:rPr>
      <w:color w:val="0000FF"/>
      <w:u w:val="single"/>
    </w:rPr>
  </w:style>
  <w:style w:type="character" w:customStyle="1" w:styleId="docsum-authors">
    <w:name w:val="docsum-authors"/>
    <w:basedOn w:val="Fontepargpadro"/>
    <w:rsid w:val="0060088C"/>
  </w:style>
  <w:style w:type="character" w:customStyle="1" w:styleId="docsum-journal-citation">
    <w:name w:val="docsum-journal-citation"/>
    <w:basedOn w:val="Fontepargpadro"/>
    <w:rsid w:val="0060088C"/>
  </w:style>
  <w:style w:type="paragraph" w:styleId="NormalWeb">
    <w:name w:val="Normal (Web)"/>
    <w:basedOn w:val="Normal"/>
    <w:uiPriority w:val="99"/>
    <w:semiHidden/>
    <w:unhideWhenUsed/>
    <w:rsid w:val="0028557F"/>
    <w:pPr>
      <w:spacing w:before="100" w:beforeAutospacing="1" w:after="100" w:afterAutospacing="1" w:line="240" w:lineRule="auto"/>
    </w:pPr>
    <w:rPr>
      <w:rFonts w:ascii="Times New Roman" w:eastAsia="Times New Roman" w:hAnsi="Times New Roman" w:cs="Times New Roman"/>
      <w:sz w:val="24"/>
      <w:szCs w:val="24"/>
      <w:lang w:val="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o">
    <w:name w:val="Revision"/>
    <w:hidden/>
    <w:uiPriority w:val="99"/>
    <w:semiHidden/>
    <w:rsid w:val="00C02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se%20Luciano\Documents\PESQUISA\Covid%2019\2021\carga%20viral\PLACA%2010%20%20carga%20vir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Non normalized </a:t>
            </a:r>
            <a:r>
              <a:rPr lang="pt-BR" sz="1400" b="0" i="0" u="none" strike="noStrike" baseline="0">
                <a:effectLst/>
              </a:rPr>
              <a:t>SARS-Cov-2 RNA copy numbers </a:t>
            </a:r>
            <a:endParaRPr lang="pt-B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scatterChart>
        <c:scatterStyle val="lineMarker"/>
        <c:varyColors val="0"/>
        <c:ser>
          <c:idx val="0"/>
          <c:order val="0"/>
          <c:tx>
            <c:strRef>
              <c:f>'Graficos Supp figs'!$U$3</c:f>
              <c:strCache>
                <c:ptCount val="1"/>
                <c:pt idx="0">
                  <c:v>E gene</c:v>
                </c:pt>
              </c:strCache>
            </c:strRef>
          </c:tx>
          <c:spPr>
            <a:ln w="19050" cap="rnd">
              <a:noFill/>
              <a:round/>
            </a:ln>
            <a:effectLst/>
          </c:spPr>
          <c:marker>
            <c:symbol val="circle"/>
            <c:size val="4"/>
            <c:spPr>
              <a:solidFill>
                <a:srgbClr val="FF0000"/>
              </a:solidFill>
              <a:ln w="9525">
                <a:solidFill>
                  <a:srgbClr val="FF0000"/>
                </a:solidFill>
              </a:ln>
              <a:effectLst/>
            </c:spPr>
          </c:marker>
          <c:xVal>
            <c:strRef>
              <c:f>'Graficos Supp figs'!$T$4:$T$37</c:f>
              <c:strCache>
                <c:ptCount val="34"/>
                <c:pt idx="0">
                  <c:v>A-12717</c:v>
                </c:pt>
                <c:pt idx="1">
                  <c:v>A-13461</c:v>
                </c:pt>
                <c:pt idx="2">
                  <c:v>A-13471</c:v>
                </c:pt>
                <c:pt idx="3">
                  <c:v>A-13472</c:v>
                </c:pt>
                <c:pt idx="4">
                  <c:v>A-13480</c:v>
                </c:pt>
                <c:pt idx="5">
                  <c:v>A-13488</c:v>
                </c:pt>
                <c:pt idx="6">
                  <c:v>A-13502</c:v>
                </c:pt>
                <c:pt idx="7">
                  <c:v>A-13544</c:v>
                </c:pt>
                <c:pt idx="8">
                  <c:v>A-13546</c:v>
                </c:pt>
                <c:pt idx="9">
                  <c:v>A-13549</c:v>
                </c:pt>
                <c:pt idx="10">
                  <c:v>A-13554</c:v>
                </c:pt>
                <c:pt idx="11">
                  <c:v>A-13559</c:v>
                </c:pt>
                <c:pt idx="12">
                  <c:v>A-13560</c:v>
                </c:pt>
                <c:pt idx="13">
                  <c:v>A-13561</c:v>
                </c:pt>
                <c:pt idx="14">
                  <c:v>A-13564</c:v>
                </c:pt>
                <c:pt idx="15">
                  <c:v>A-13620</c:v>
                </c:pt>
                <c:pt idx="16">
                  <c:v>A-13624</c:v>
                </c:pt>
                <c:pt idx="17">
                  <c:v>A-13630</c:v>
                </c:pt>
                <c:pt idx="18">
                  <c:v>A-13633</c:v>
                </c:pt>
                <c:pt idx="19">
                  <c:v>A-13659</c:v>
                </c:pt>
                <c:pt idx="20">
                  <c:v>A-13674</c:v>
                </c:pt>
                <c:pt idx="21">
                  <c:v>A-12677</c:v>
                </c:pt>
                <c:pt idx="22">
                  <c:v>A-13681</c:v>
                </c:pt>
                <c:pt idx="23">
                  <c:v>A-13682</c:v>
                </c:pt>
                <c:pt idx="24">
                  <c:v>A-13689</c:v>
                </c:pt>
                <c:pt idx="25">
                  <c:v>A-13691</c:v>
                </c:pt>
                <c:pt idx="26">
                  <c:v>A-13696</c:v>
                </c:pt>
                <c:pt idx="27">
                  <c:v>A-13704</c:v>
                </c:pt>
                <c:pt idx="28">
                  <c:v>A-13705</c:v>
                </c:pt>
                <c:pt idx="29">
                  <c:v>A-13710</c:v>
                </c:pt>
                <c:pt idx="30">
                  <c:v>A-13711</c:v>
                </c:pt>
                <c:pt idx="31">
                  <c:v>A-13717</c:v>
                </c:pt>
                <c:pt idx="32">
                  <c:v>A-13720</c:v>
                </c:pt>
                <c:pt idx="33">
                  <c:v>A-13722</c:v>
                </c:pt>
              </c:strCache>
            </c:strRef>
          </c:xVal>
          <c:yVal>
            <c:numRef>
              <c:f>'Graficos Supp figs'!$U$4:$U$37</c:f>
              <c:numCache>
                <c:formatCode>General</c:formatCode>
                <c:ptCount val="34"/>
                <c:pt idx="0">
                  <c:v>5.9093490608272186</c:v>
                </c:pt>
                <c:pt idx="1">
                  <c:v>5.5709650780479141</c:v>
                </c:pt>
                <c:pt idx="2">
                  <c:v>9.0501081050253234</c:v>
                </c:pt>
                <c:pt idx="3">
                  <c:v>8.7721451198690854</c:v>
                </c:pt>
                <c:pt idx="4">
                  <c:v>5.106818776204503</c:v>
                </c:pt>
                <c:pt idx="5">
                  <c:v>7.9078433534506747</c:v>
                </c:pt>
                <c:pt idx="6">
                  <c:v>8.5413709344353244</c:v>
                </c:pt>
                <c:pt idx="7">
                  <c:v>6.9290103412288993</c:v>
                </c:pt>
                <c:pt idx="8">
                  <c:v>6.5457721076633382</c:v>
                </c:pt>
                <c:pt idx="9">
                  <c:v>6.1947521544578557</c:v>
                </c:pt>
                <c:pt idx="10">
                  <c:v>7.8225752994084763</c:v>
                </c:pt>
                <c:pt idx="11">
                  <c:v>6.9440838979606623</c:v>
                </c:pt>
                <c:pt idx="12">
                  <c:v>7.2764338271542561</c:v>
                </c:pt>
                <c:pt idx="13">
                  <c:v>3.7795880539414108</c:v>
                </c:pt>
                <c:pt idx="14">
                  <c:v>8.8568754114610613</c:v>
                </c:pt>
                <c:pt idx="15">
                  <c:v>5.9642743461764249</c:v>
                </c:pt>
                <c:pt idx="16">
                  <c:v>5.9669099031579806</c:v>
                </c:pt>
                <c:pt idx="17">
                  <c:v>5.6712974270358654</c:v>
                </c:pt>
                <c:pt idx="18">
                  <c:v>9.8839932978934719</c:v>
                </c:pt>
                <c:pt idx="19">
                  <c:v>6.6164771609275919</c:v>
                </c:pt>
                <c:pt idx="20">
                  <c:v>5.6061922031371587</c:v>
                </c:pt>
                <c:pt idx="21">
                  <c:v>8.9124646510948793</c:v>
                </c:pt>
                <c:pt idx="22">
                  <c:v>8.4331996413129051</c:v>
                </c:pt>
                <c:pt idx="23">
                  <c:v>6.5883369607201736</c:v>
                </c:pt>
                <c:pt idx="24">
                  <c:v>8.0553482940355856</c:v>
                </c:pt>
                <c:pt idx="25">
                  <c:v>7.8791972281824441</c:v>
                </c:pt>
                <c:pt idx="26">
                  <c:v>4.9626804948343368</c:v>
                </c:pt>
                <c:pt idx="27">
                  <c:v>5.1892909285948425</c:v>
                </c:pt>
                <c:pt idx="28">
                  <c:v>5.010161040816139</c:v>
                </c:pt>
                <c:pt idx="29">
                  <c:v>3.0243299251152647</c:v>
                </c:pt>
                <c:pt idx="30">
                  <c:v>6.474741155303847</c:v>
                </c:pt>
                <c:pt idx="31">
                  <c:v>8.3693923031798221</c:v>
                </c:pt>
                <c:pt idx="32">
                  <c:v>8.5195530609031866</c:v>
                </c:pt>
                <c:pt idx="33">
                  <c:v>7.4220325764059218</c:v>
                </c:pt>
              </c:numCache>
            </c:numRef>
          </c:yVal>
          <c:smooth val="0"/>
          <c:extLst>
            <c:ext xmlns:c16="http://schemas.microsoft.com/office/drawing/2014/chart" uri="{C3380CC4-5D6E-409C-BE32-E72D297353CC}">
              <c16:uniqueId val="{00000000-E3C9-44CD-B799-1B66F062FECD}"/>
            </c:ext>
          </c:extLst>
        </c:ser>
        <c:ser>
          <c:idx val="1"/>
          <c:order val="1"/>
          <c:tx>
            <c:strRef>
              <c:f>'Graficos Supp figs'!$V$3</c:f>
              <c:strCache>
                <c:ptCount val="1"/>
                <c:pt idx="0">
                  <c:v>RdRp gene</c:v>
                </c:pt>
              </c:strCache>
            </c:strRef>
          </c:tx>
          <c:spPr>
            <a:ln w="19050" cap="rnd">
              <a:noFill/>
              <a:round/>
            </a:ln>
            <a:effectLst/>
          </c:spPr>
          <c:marker>
            <c:symbol val="circle"/>
            <c:size val="4"/>
            <c:spPr>
              <a:solidFill>
                <a:srgbClr val="0070C0"/>
              </a:solidFill>
              <a:ln w="9525">
                <a:solidFill>
                  <a:srgbClr val="0070C0"/>
                </a:solidFill>
              </a:ln>
              <a:effectLst/>
            </c:spPr>
          </c:marker>
          <c:xVal>
            <c:strRef>
              <c:f>'Graficos Supp figs'!$T$4:$T$37</c:f>
              <c:strCache>
                <c:ptCount val="34"/>
                <c:pt idx="0">
                  <c:v>A-12717</c:v>
                </c:pt>
                <c:pt idx="1">
                  <c:v>A-13461</c:v>
                </c:pt>
                <c:pt idx="2">
                  <c:v>A-13471</c:v>
                </c:pt>
                <c:pt idx="3">
                  <c:v>A-13472</c:v>
                </c:pt>
                <c:pt idx="4">
                  <c:v>A-13480</c:v>
                </c:pt>
                <c:pt idx="5">
                  <c:v>A-13488</c:v>
                </c:pt>
                <c:pt idx="6">
                  <c:v>A-13502</c:v>
                </c:pt>
                <c:pt idx="7">
                  <c:v>A-13544</c:v>
                </c:pt>
                <c:pt idx="8">
                  <c:v>A-13546</c:v>
                </c:pt>
                <c:pt idx="9">
                  <c:v>A-13549</c:v>
                </c:pt>
                <c:pt idx="10">
                  <c:v>A-13554</c:v>
                </c:pt>
                <c:pt idx="11">
                  <c:v>A-13559</c:v>
                </c:pt>
                <c:pt idx="12">
                  <c:v>A-13560</c:v>
                </c:pt>
                <c:pt idx="13">
                  <c:v>A-13561</c:v>
                </c:pt>
                <c:pt idx="14">
                  <c:v>A-13564</c:v>
                </c:pt>
                <c:pt idx="15">
                  <c:v>A-13620</c:v>
                </c:pt>
                <c:pt idx="16">
                  <c:v>A-13624</c:v>
                </c:pt>
                <c:pt idx="17">
                  <c:v>A-13630</c:v>
                </c:pt>
                <c:pt idx="18">
                  <c:v>A-13633</c:v>
                </c:pt>
                <c:pt idx="19">
                  <c:v>A-13659</c:v>
                </c:pt>
                <c:pt idx="20">
                  <c:v>A-13674</c:v>
                </c:pt>
                <c:pt idx="21">
                  <c:v>A-12677</c:v>
                </c:pt>
                <c:pt idx="22">
                  <c:v>A-13681</c:v>
                </c:pt>
                <c:pt idx="23">
                  <c:v>A-13682</c:v>
                </c:pt>
                <c:pt idx="24">
                  <c:v>A-13689</c:v>
                </c:pt>
                <c:pt idx="25">
                  <c:v>A-13691</c:v>
                </c:pt>
                <c:pt idx="26">
                  <c:v>A-13696</c:v>
                </c:pt>
                <c:pt idx="27">
                  <c:v>A-13704</c:v>
                </c:pt>
                <c:pt idx="28">
                  <c:v>A-13705</c:v>
                </c:pt>
                <c:pt idx="29">
                  <c:v>A-13710</c:v>
                </c:pt>
                <c:pt idx="30">
                  <c:v>A-13711</c:v>
                </c:pt>
                <c:pt idx="31">
                  <c:v>A-13717</c:v>
                </c:pt>
                <c:pt idx="32">
                  <c:v>A-13720</c:v>
                </c:pt>
                <c:pt idx="33">
                  <c:v>A-13722</c:v>
                </c:pt>
              </c:strCache>
            </c:strRef>
          </c:xVal>
          <c:yVal>
            <c:numRef>
              <c:f>'Graficos Supp figs'!$V$4:$V$37</c:f>
              <c:numCache>
                <c:formatCode>General</c:formatCode>
                <c:ptCount val="34"/>
                <c:pt idx="0">
                  <c:v>5.3986081667414592</c:v>
                </c:pt>
                <c:pt idx="1">
                  <c:v>5.043758593829069</c:v>
                </c:pt>
                <c:pt idx="2">
                  <c:v>8.635552873032907</c:v>
                </c:pt>
                <c:pt idx="3">
                  <c:v>8.2813934075440869</c:v>
                </c:pt>
                <c:pt idx="4">
                  <c:v>4.5707846157247563</c:v>
                </c:pt>
                <c:pt idx="5">
                  <c:v>7.2553580129144093</c:v>
                </c:pt>
                <c:pt idx="6">
                  <c:v>8.0689685711367538</c:v>
                </c:pt>
                <c:pt idx="7">
                  <c:v>6.4179712274882217</c:v>
                </c:pt>
                <c:pt idx="8">
                  <c:v>4.6162339913549024</c:v>
                </c:pt>
                <c:pt idx="9">
                  <c:v>5.6971454180465777</c:v>
                </c:pt>
                <c:pt idx="10">
                  <c:v>7.0885185749198252</c:v>
                </c:pt>
                <c:pt idx="11">
                  <c:v>6.408229220278745</c:v>
                </c:pt>
                <c:pt idx="12">
                  <c:v>6.8754902415137629</c:v>
                </c:pt>
                <c:pt idx="13">
                  <c:v>3.2360180338252262</c:v>
                </c:pt>
                <c:pt idx="14">
                  <c:v>8.282212320214855</c:v>
                </c:pt>
                <c:pt idx="15">
                  <c:v>5.5547029153005267</c:v>
                </c:pt>
                <c:pt idx="16">
                  <c:v>5.6508876784512525</c:v>
                </c:pt>
                <c:pt idx="17">
                  <c:v>5.2010714402862162</c:v>
                </c:pt>
                <c:pt idx="18">
                  <c:v>9.5027811137794203</c:v>
                </c:pt>
                <c:pt idx="19">
                  <c:v>5.9948648670709899</c:v>
                </c:pt>
                <c:pt idx="20">
                  <c:v>5.1662078542299241</c:v>
                </c:pt>
                <c:pt idx="21">
                  <c:v>8.4153247704644532</c:v>
                </c:pt>
                <c:pt idx="22">
                  <c:v>7.8424673199126955</c:v>
                </c:pt>
                <c:pt idx="23">
                  <c:v>6.1420814918888631</c:v>
                </c:pt>
                <c:pt idx="24">
                  <c:v>7.5091004635309657</c:v>
                </c:pt>
                <c:pt idx="25">
                  <c:v>7.4432748750670017</c:v>
                </c:pt>
                <c:pt idx="26">
                  <c:v>4.5170073146291667</c:v>
                </c:pt>
                <c:pt idx="27">
                  <c:v>4.9164434900934824</c:v>
                </c:pt>
                <c:pt idx="28">
                  <c:v>4.6810430177170517</c:v>
                </c:pt>
                <c:pt idx="29">
                  <c:v>2.5103059529154903</c:v>
                </c:pt>
                <c:pt idx="30">
                  <c:v>6.0948849174960662</c:v>
                </c:pt>
                <c:pt idx="31">
                  <c:v>7.8790296886811513</c:v>
                </c:pt>
                <c:pt idx="32">
                  <c:v>7.9734822433350638</c:v>
                </c:pt>
                <c:pt idx="33">
                  <c:v>6.9275186782616096</c:v>
                </c:pt>
              </c:numCache>
            </c:numRef>
          </c:yVal>
          <c:smooth val="0"/>
          <c:extLst>
            <c:ext xmlns:c16="http://schemas.microsoft.com/office/drawing/2014/chart" uri="{C3380CC4-5D6E-409C-BE32-E72D297353CC}">
              <c16:uniqueId val="{00000001-E3C9-44CD-B799-1B66F062FECD}"/>
            </c:ext>
          </c:extLst>
        </c:ser>
        <c:ser>
          <c:idx val="2"/>
          <c:order val="2"/>
          <c:tx>
            <c:strRef>
              <c:f>'Graficos Supp figs'!$W$3</c:f>
              <c:strCache>
                <c:ptCount val="1"/>
                <c:pt idx="0">
                  <c:v>RNAse P gene</c:v>
                </c:pt>
              </c:strCache>
            </c:strRef>
          </c:tx>
          <c:spPr>
            <a:ln w="19050" cap="rnd">
              <a:noFill/>
              <a:round/>
            </a:ln>
            <a:effectLst/>
          </c:spPr>
          <c:marker>
            <c:symbol val="circle"/>
            <c:size val="4"/>
            <c:spPr>
              <a:solidFill>
                <a:schemeClr val="accent3"/>
              </a:solidFill>
              <a:ln w="9525">
                <a:solidFill>
                  <a:schemeClr val="accent3"/>
                </a:solidFill>
              </a:ln>
              <a:effectLst/>
            </c:spPr>
          </c:marker>
          <c:xVal>
            <c:strRef>
              <c:f>'Graficos Supp figs'!$T$4:$T$37</c:f>
              <c:strCache>
                <c:ptCount val="34"/>
                <c:pt idx="0">
                  <c:v>A-12717</c:v>
                </c:pt>
                <c:pt idx="1">
                  <c:v>A-13461</c:v>
                </c:pt>
                <c:pt idx="2">
                  <c:v>A-13471</c:v>
                </c:pt>
                <c:pt idx="3">
                  <c:v>A-13472</c:v>
                </c:pt>
                <c:pt idx="4">
                  <c:v>A-13480</c:v>
                </c:pt>
                <c:pt idx="5">
                  <c:v>A-13488</c:v>
                </c:pt>
                <c:pt idx="6">
                  <c:v>A-13502</c:v>
                </c:pt>
                <c:pt idx="7">
                  <c:v>A-13544</c:v>
                </c:pt>
                <c:pt idx="8">
                  <c:v>A-13546</c:v>
                </c:pt>
                <c:pt idx="9">
                  <c:v>A-13549</c:v>
                </c:pt>
                <c:pt idx="10">
                  <c:v>A-13554</c:v>
                </c:pt>
                <c:pt idx="11">
                  <c:v>A-13559</c:v>
                </c:pt>
                <c:pt idx="12">
                  <c:v>A-13560</c:v>
                </c:pt>
                <c:pt idx="13">
                  <c:v>A-13561</c:v>
                </c:pt>
                <c:pt idx="14">
                  <c:v>A-13564</c:v>
                </c:pt>
                <c:pt idx="15">
                  <c:v>A-13620</c:v>
                </c:pt>
                <c:pt idx="16">
                  <c:v>A-13624</c:v>
                </c:pt>
                <c:pt idx="17">
                  <c:v>A-13630</c:v>
                </c:pt>
                <c:pt idx="18">
                  <c:v>A-13633</c:v>
                </c:pt>
                <c:pt idx="19">
                  <c:v>A-13659</c:v>
                </c:pt>
                <c:pt idx="20">
                  <c:v>A-13674</c:v>
                </c:pt>
                <c:pt idx="21">
                  <c:v>A-12677</c:v>
                </c:pt>
                <c:pt idx="22">
                  <c:v>A-13681</c:v>
                </c:pt>
                <c:pt idx="23">
                  <c:v>A-13682</c:v>
                </c:pt>
                <c:pt idx="24">
                  <c:v>A-13689</c:v>
                </c:pt>
                <c:pt idx="25">
                  <c:v>A-13691</c:v>
                </c:pt>
                <c:pt idx="26">
                  <c:v>A-13696</c:v>
                </c:pt>
                <c:pt idx="27">
                  <c:v>A-13704</c:v>
                </c:pt>
                <c:pt idx="28">
                  <c:v>A-13705</c:v>
                </c:pt>
                <c:pt idx="29">
                  <c:v>A-13710</c:v>
                </c:pt>
                <c:pt idx="30">
                  <c:v>A-13711</c:v>
                </c:pt>
                <c:pt idx="31">
                  <c:v>A-13717</c:v>
                </c:pt>
                <c:pt idx="32">
                  <c:v>A-13720</c:v>
                </c:pt>
                <c:pt idx="33">
                  <c:v>A-13722</c:v>
                </c:pt>
              </c:strCache>
            </c:strRef>
          </c:xVal>
          <c:yVal>
            <c:numRef>
              <c:f>'Graficos Supp figs'!$W$4:$W$37</c:f>
              <c:numCache>
                <c:formatCode>General</c:formatCode>
                <c:ptCount val="34"/>
                <c:pt idx="0">
                  <c:v>5.4979923976338334</c:v>
                </c:pt>
                <c:pt idx="1">
                  <c:v>5.0278295360512333</c:v>
                </c:pt>
                <c:pt idx="2">
                  <c:v>5.6599094780572141</c:v>
                </c:pt>
                <c:pt idx="3">
                  <c:v>6.2886355085219412</c:v>
                </c:pt>
                <c:pt idx="4">
                  <c:v>4.8310653558088807</c:v>
                </c:pt>
                <c:pt idx="5">
                  <c:v>5.2245027209690811</c:v>
                </c:pt>
                <c:pt idx="6">
                  <c:v>4.7399015431873535</c:v>
                </c:pt>
                <c:pt idx="7">
                  <c:v>4.5331196583169655</c:v>
                </c:pt>
                <c:pt idx="8">
                  <c:v>5.1245428893343172</c:v>
                </c:pt>
                <c:pt idx="9">
                  <c:v>4.9690911734836369</c:v>
                </c:pt>
                <c:pt idx="10">
                  <c:v>4.92622767910912</c:v>
                </c:pt>
                <c:pt idx="11">
                  <c:v>5.3286876709939026</c:v>
                </c:pt>
                <c:pt idx="12">
                  <c:v>5.3569355550531617</c:v>
                </c:pt>
                <c:pt idx="13">
                  <c:v>5.2396643032313666</c:v>
                </c:pt>
                <c:pt idx="14">
                  <c:v>4.3361376763624113</c:v>
                </c:pt>
                <c:pt idx="15">
                  <c:v>5.7313261311280366</c:v>
                </c:pt>
                <c:pt idx="16">
                  <c:v>4.562419565740818</c:v>
                </c:pt>
                <c:pt idx="17">
                  <c:v>5.2265750661013453</c:v>
                </c:pt>
                <c:pt idx="18">
                  <c:v>4.3930514359070392</c:v>
                </c:pt>
                <c:pt idx="19">
                  <c:v>5.2156145324981216</c:v>
                </c:pt>
                <c:pt idx="20">
                  <c:v>5.330535806678081</c:v>
                </c:pt>
                <c:pt idx="21">
                  <c:v>4.6518268750661029</c:v>
                </c:pt>
                <c:pt idx="22">
                  <c:v>4.335032229936334</c:v>
                </c:pt>
                <c:pt idx="23">
                  <c:v>5.4556502184087368</c:v>
                </c:pt>
                <c:pt idx="24">
                  <c:v>4.2806205482822763</c:v>
                </c:pt>
                <c:pt idx="25">
                  <c:v>4.5758058585753503</c:v>
                </c:pt>
                <c:pt idx="26">
                  <c:v>5.854226764670309</c:v>
                </c:pt>
                <c:pt idx="27">
                  <c:v>6.3803494025567637</c:v>
                </c:pt>
                <c:pt idx="28">
                  <c:v>4.1736118078647646</c:v>
                </c:pt>
                <c:pt idx="29">
                  <c:v>4.6248165274201067</c:v>
                </c:pt>
                <c:pt idx="30">
                  <c:v>5.4872584717419555</c:v>
                </c:pt>
                <c:pt idx="31">
                  <c:v>5.7080730097841634</c:v>
                </c:pt>
                <c:pt idx="32">
                  <c:v>6.199716638615933</c:v>
                </c:pt>
                <c:pt idx="33">
                  <c:v>4.8824636245553137</c:v>
                </c:pt>
              </c:numCache>
            </c:numRef>
          </c:yVal>
          <c:smooth val="0"/>
          <c:extLst>
            <c:ext xmlns:c16="http://schemas.microsoft.com/office/drawing/2014/chart" uri="{C3380CC4-5D6E-409C-BE32-E72D297353CC}">
              <c16:uniqueId val="{00000002-E3C9-44CD-B799-1B66F062FECD}"/>
            </c:ext>
          </c:extLst>
        </c:ser>
        <c:ser>
          <c:idx val="3"/>
          <c:order val="3"/>
          <c:tx>
            <c:strRef>
              <c:f>'Graficos Supp figs'!$X$3</c:f>
              <c:strCache>
                <c:ptCount val="1"/>
                <c:pt idx="0">
                  <c:v>Mean (E + RdRp genes)</c:v>
                </c:pt>
              </c:strCache>
            </c:strRef>
          </c:tx>
          <c:spPr>
            <a:ln w="19050" cap="rnd">
              <a:noFill/>
              <a:round/>
            </a:ln>
            <a:effectLst/>
          </c:spPr>
          <c:marker>
            <c:symbol val="circle"/>
            <c:size val="4"/>
            <c:spPr>
              <a:solidFill>
                <a:schemeClr val="tx1"/>
              </a:solidFill>
              <a:ln w="9525">
                <a:solidFill>
                  <a:schemeClr val="tx1"/>
                </a:solidFill>
              </a:ln>
              <a:effectLst/>
            </c:spPr>
          </c:marker>
          <c:xVal>
            <c:strRef>
              <c:f>'Graficos Supp figs'!$T$4:$T$37</c:f>
              <c:strCache>
                <c:ptCount val="34"/>
                <c:pt idx="0">
                  <c:v>A-12717</c:v>
                </c:pt>
                <c:pt idx="1">
                  <c:v>A-13461</c:v>
                </c:pt>
                <c:pt idx="2">
                  <c:v>A-13471</c:v>
                </c:pt>
                <c:pt idx="3">
                  <c:v>A-13472</c:v>
                </c:pt>
                <c:pt idx="4">
                  <c:v>A-13480</c:v>
                </c:pt>
                <c:pt idx="5">
                  <c:v>A-13488</c:v>
                </c:pt>
                <c:pt idx="6">
                  <c:v>A-13502</c:v>
                </c:pt>
                <c:pt idx="7">
                  <c:v>A-13544</c:v>
                </c:pt>
                <c:pt idx="8">
                  <c:v>A-13546</c:v>
                </c:pt>
                <c:pt idx="9">
                  <c:v>A-13549</c:v>
                </c:pt>
                <c:pt idx="10">
                  <c:v>A-13554</c:v>
                </c:pt>
                <c:pt idx="11">
                  <c:v>A-13559</c:v>
                </c:pt>
                <c:pt idx="12">
                  <c:v>A-13560</c:v>
                </c:pt>
                <c:pt idx="13">
                  <c:v>A-13561</c:v>
                </c:pt>
                <c:pt idx="14">
                  <c:v>A-13564</c:v>
                </c:pt>
                <c:pt idx="15">
                  <c:v>A-13620</c:v>
                </c:pt>
                <c:pt idx="16">
                  <c:v>A-13624</c:v>
                </c:pt>
                <c:pt idx="17">
                  <c:v>A-13630</c:v>
                </c:pt>
                <c:pt idx="18">
                  <c:v>A-13633</c:v>
                </c:pt>
                <c:pt idx="19">
                  <c:v>A-13659</c:v>
                </c:pt>
                <c:pt idx="20">
                  <c:v>A-13674</c:v>
                </c:pt>
                <c:pt idx="21">
                  <c:v>A-12677</c:v>
                </c:pt>
                <c:pt idx="22">
                  <c:v>A-13681</c:v>
                </c:pt>
                <c:pt idx="23">
                  <c:v>A-13682</c:v>
                </c:pt>
                <c:pt idx="24">
                  <c:v>A-13689</c:v>
                </c:pt>
                <c:pt idx="25">
                  <c:v>A-13691</c:v>
                </c:pt>
                <c:pt idx="26">
                  <c:v>A-13696</c:v>
                </c:pt>
                <c:pt idx="27">
                  <c:v>A-13704</c:v>
                </c:pt>
                <c:pt idx="28">
                  <c:v>A-13705</c:v>
                </c:pt>
                <c:pt idx="29">
                  <c:v>A-13710</c:v>
                </c:pt>
                <c:pt idx="30">
                  <c:v>A-13711</c:v>
                </c:pt>
                <c:pt idx="31">
                  <c:v>A-13717</c:v>
                </c:pt>
                <c:pt idx="32">
                  <c:v>A-13720</c:v>
                </c:pt>
                <c:pt idx="33">
                  <c:v>A-13722</c:v>
                </c:pt>
              </c:strCache>
            </c:strRef>
          </c:xVal>
          <c:yVal>
            <c:numRef>
              <c:f>'Graficos Supp figs'!$X$4:$X$37</c:f>
              <c:numCache>
                <c:formatCode>General</c:formatCode>
                <c:ptCount val="34"/>
                <c:pt idx="0">
                  <c:v>5.7250937204821524</c:v>
                </c:pt>
                <c:pt idx="1">
                  <c:v>5.3828835465960081</c:v>
                </c:pt>
                <c:pt idx="2">
                  <c:v>8.8905234458691602</c:v>
                </c:pt>
                <c:pt idx="3">
                  <c:v>8.5926861420848208</c:v>
                </c:pt>
                <c:pt idx="4">
                  <c:v>4.9167314448695318</c:v>
                </c:pt>
                <c:pt idx="5">
                  <c:v>7.6940958374164996</c:v>
                </c:pt>
                <c:pt idx="6">
                  <c:v>8.3664642138544334</c:v>
                </c:pt>
                <c:pt idx="7">
                  <c:v>6.744684708744983</c:v>
                </c:pt>
                <c:pt idx="8">
                  <c:v>6.2498202517794459</c:v>
                </c:pt>
                <c:pt idx="9">
                  <c:v>6.0136294006031283</c:v>
                </c:pt>
                <c:pt idx="10">
                  <c:v>7.595072099053195</c:v>
                </c:pt>
                <c:pt idx="11">
                  <c:v>6.7540370349774363</c:v>
                </c:pt>
                <c:pt idx="12">
                  <c:v>7.120675819888854</c:v>
                </c:pt>
                <c:pt idx="13">
                  <c:v>3.5878132491198289</c:v>
                </c:pt>
                <c:pt idx="14">
                  <c:v>8.6583748185825335</c:v>
                </c:pt>
                <c:pt idx="15">
                  <c:v>5.8060807880814798</c:v>
                </c:pt>
                <c:pt idx="16">
                  <c:v>5.8370310394163791</c:v>
                </c:pt>
                <c:pt idx="17">
                  <c:v>5.4969402754566632</c:v>
                </c:pt>
                <c:pt idx="18">
                  <c:v>9.7339368221335079</c:v>
                </c:pt>
                <c:pt idx="19">
                  <c:v>6.4085165051059763</c:v>
                </c:pt>
                <c:pt idx="20">
                  <c:v>5.4396871022685023</c:v>
                </c:pt>
                <c:pt idx="21">
                  <c:v>8.7314545769890017</c:v>
                </c:pt>
                <c:pt idx="22">
                  <c:v>8.2313689526953304</c:v>
                </c:pt>
                <c:pt idx="23">
                  <c:v>6.4201702286981428</c:v>
                </c:pt>
                <c:pt idx="24">
                  <c:v>7.8629793154836269</c:v>
                </c:pt>
                <c:pt idx="25">
                  <c:v>7.7137778522955651</c:v>
                </c:pt>
                <c:pt idx="26">
                  <c:v>4.7946673072106556</c:v>
                </c:pt>
                <c:pt idx="27">
                  <c:v>5.0739510233993954</c:v>
                </c:pt>
                <c:pt idx="28">
                  <c:v>4.8760599988919733</c:v>
                </c:pt>
                <c:pt idx="29">
                  <c:v>2.8393027736882792</c:v>
                </c:pt>
                <c:pt idx="30">
                  <c:v>6.325083278010279</c:v>
                </c:pt>
                <c:pt idx="31">
                  <c:v>8.1900283602950097</c:v>
                </c:pt>
                <c:pt idx="32">
                  <c:v>8.3272232714317482</c:v>
                </c:pt>
                <c:pt idx="33">
                  <c:v>7.2416580203328111</c:v>
                </c:pt>
              </c:numCache>
            </c:numRef>
          </c:yVal>
          <c:smooth val="0"/>
          <c:extLst>
            <c:ext xmlns:c16="http://schemas.microsoft.com/office/drawing/2014/chart" uri="{C3380CC4-5D6E-409C-BE32-E72D297353CC}">
              <c16:uniqueId val="{00000003-E3C9-44CD-B799-1B66F062FECD}"/>
            </c:ext>
          </c:extLst>
        </c:ser>
        <c:dLbls>
          <c:showLegendKey val="0"/>
          <c:showVal val="0"/>
          <c:showCatName val="0"/>
          <c:showSerName val="0"/>
          <c:showPercent val="0"/>
          <c:showBubbleSize val="0"/>
        </c:dLbls>
        <c:axId val="570419192"/>
        <c:axId val="570421488"/>
      </c:scatterChart>
      <c:valAx>
        <c:axId val="570419192"/>
        <c:scaling>
          <c:orientation val="minMax"/>
          <c:max val="35"/>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a:t>
                </a:r>
                <a:r>
                  <a:rPr lang="en-US" baseline="0"/>
                  <a:t> (sample)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majorTickMark val="out"/>
        <c:minorTickMark val="none"/>
        <c:tickLblPos val="nextTo"/>
        <c:crossAx val="570421488"/>
        <c:crosses val="autoZero"/>
        <c:crossBetween val="midCat"/>
      </c:valAx>
      <c:valAx>
        <c:axId val="570421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0" i="0" u="none" strike="noStrike" baseline="0">
                    <a:effectLst/>
                  </a:rPr>
                  <a:t>Log(10) </a:t>
                </a:r>
                <a:r>
                  <a:rPr lang="en-US" sz="1000" b="0" i="0" baseline="0">
                    <a:effectLst/>
                  </a:rPr>
                  <a:t>Copy number/mL</a:t>
                </a:r>
                <a:endParaRPr lang="pt-BR"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pt-BR" sz="1000"/>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70419192"/>
        <c:crosses val="autoZero"/>
        <c:crossBetween val="midCat"/>
      </c:valAx>
      <c:spPr>
        <a:noFill/>
        <a:ln w="15875">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ct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SARS-Cov-2 RNA copy numbers normalized by RNAse 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scatterChart>
        <c:scatterStyle val="lineMarker"/>
        <c:varyColors val="0"/>
        <c:ser>
          <c:idx val="0"/>
          <c:order val="0"/>
          <c:tx>
            <c:strRef>
              <c:f>'Graficos Supp figs'!$I$3</c:f>
              <c:strCache>
                <c:ptCount val="1"/>
                <c:pt idx="0">
                  <c:v>E gene/RNAse P</c:v>
                </c:pt>
              </c:strCache>
            </c:strRef>
          </c:tx>
          <c:spPr>
            <a:ln w="25400" cap="rnd">
              <a:noFill/>
              <a:round/>
            </a:ln>
            <a:effectLst/>
          </c:spPr>
          <c:marker>
            <c:symbol val="circle"/>
            <c:size val="4"/>
            <c:spPr>
              <a:solidFill>
                <a:srgbClr val="FF0000"/>
              </a:solidFill>
              <a:ln w="9525">
                <a:solidFill>
                  <a:srgbClr val="FF0000"/>
                </a:solidFill>
              </a:ln>
              <a:effectLst/>
            </c:spPr>
          </c:marker>
          <c:xVal>
            <c:strRef>
              <c:f>'Graficos Supp figs'!$H$4:$H$37</c:f>
              <c:strCache>
                <c:ptCount val="34"/>
                <c:pt idx="0">
                  <c:v>A-12717</c:v>
                </c:pt>
                <c:pt idx="1">
                  <c:v>A-13461</c:v>
                </c:pt>
                <c:pt idx="2">
                  <c:v>A-13471</c:v>
                </c:pt>
                <c:pt idx="3">
                  <c:v>A-13472</c:v>
                </c:pt>
                <c:pt idx="4">
                  <c:v>A-13480</c:v>
                </c:pt>
                <c:pt idx="5">
                  <c:v>A-13488</c:v>
                </c:pt>
                <c:pt idx="6">
                  <c:v>A-13502</c:v>
                </c:pt>
                <c:pt idx="7">
                  <c:v>A-13544</c:v>
                </c:pt>
                <c:pt idx="8">
                  <c:v>A-13546</c:v>
                </c:pt>
                <c:pt idx="9">
                  <c:v>A-13549</c:v>
                </c:pt>
                <c:pt idx="10">
                  <c:v>A-13554</c:v>
                </c:pt>
                <c:pt idx="11">
                  <c:v>A-13559</c:v>
                </c:pt>
                <c:pt idx="12">
                  <c:v>A-13560</c:v>
                </c:pt>
                <c:pt idx="13">
                  <c:v>A-13561</c:v>
                </c:pt>
                <c:pt idx="14">
                  <c:v>A-13564</c:v>
                </c:pt>
                <c:pt idx="15">
                  <c:v>A-13620</c:v>
                </c:pt>
                <c:pt idx="16">
                  <c:v>A-13624</c:v>
                </c:pt>
                <c:pt idx="17">
                  <c:v>A-13630</c:v>
                </c:pt>
                <c:pt idx="18">
                  <c:v>A-13633</c:v>
                </c:pt>
                <c:pt idx="19">
                  <c:v>A-13659</c:v>
                </c:pt>
                <c:pt idx="20">
                  <c:v>A-13674</c:v>
                </c:pt>
                <c:pt idx="21">
                  <c:v>A-12677</c:v>
                </c:pt>
                <c:pt idx="22">
                  <c:v>A-13681</c:v>
                </c:pt>
                <c:pt idx="23">
                  <c:v>A-13682</c:v>
                </c:pt>
                <c:pt idx="24">
                  <c:v>A-13689</c:v>
                </c:pt>
                <c:pt idx="25">
                  <c:v>A-13691</c:v>
                </c:pt>
                <c:pt idx="26">
                  <c:v>A-13696</c:v>
                </c:pt>
                <c:pt idx="27">
                  <c:v>A-13704</c:v>
                </c:pt>
                <c:pt idx="28">
                  <c:v>A-13705</c:v>
                </c:pt>
                <c:pt idx="29">
                  <c:v>A-13710</c:v>
                </c:pt>
                <c:pt idx="30">
                  <c:v>A-13711</c:v>
                </c:pt>
                <c:pt idx="31">
                  <c:v>A-13717</c:v>
                </c:pt>
                <c:pt idx="32">
                  <c:v>A-13720</c:v>
                </c:pt>
                <c:pt idx="33">
                  <c:v>A-13722</c:v>
                </c:pt>
              </c:strCache>
            </c:strRef>
          </c:xVal>
          <c:yVal>
            <c:numRef>
              <c:f>'Graficos Supp figs'!$I$4:$I$37</c:f>
              <c:numCache>
                <c:formatCode>General</c:formatCode>
                <c:ptCount val="34"/>
                <c:pt idx="0">
                  <c:v>5.9329307625309751</c:v>
                </c:pt>
                <c:pt idx="1">
                  <c:v>6.0647096413342698</c:v>
                </c:pt>
                <c:pt idx="2">
                  <c:v>8.9117727263056974</c:v>
                </c:pt>
                <c:pt idx="3">
                  <c:v>8.0050837106847332</c:v>
                </c:pt>
                <c:pt idx="4">
                  <c:v>5.7973275197332113</c:v>
                </c:pt>
                <c:pt idx="5">
                  <c:v>8.2049147318191835</c:v>
                </c:pt>
                <c:pt idx="6">
                  <c:v>9.3230434905855599</c:v>
                </c:pt>
                <c:pt idx="7">
                  <c:v>7.9174647822495228</c:v>
                </c:pt>
                <c:pt idx="8">
                  <c:v>6.94280331766661</c:v>
                </c:pt>
                <c:pt idx="9">
                  <c:v>6.7472350803118086</c:v>
                </c:pt>
                <c:pt idx="10">
                  <c:v>8.4179217196369454</c:v>
                </c:pt>
                <c:pt idx="11">
                  <c:v>7.1369703263043487</c:v>
                </c:pt>
                <c:pt idx="12">
                  <c:v>7.4410723714386844</c:v>
                </c:pt>
                <c:pt idx="13">
                  <c:v>4.0614978500476333</c:v>
                </c:pt>
                <c:pt idx="14">
                  <c:v>10.042311834436239</c:v>
                </c:pt>
                <c:pt idx="15">
                  <c:v>5.7545223143859774</c:v>
                </c:pt>
                <c:pt idx="16">
                  <c:v>6.9260644367547517</c:v>
                </c:pt>
                <c:pt idx="17">
                  <c:v>5.9662964602721091</c:v>
                </c:pt>
                <c:pt idx="18">
                  <c:v>11.01251596132402</c:v>
                </c:pt>
                <c:pt idx="19">
                  <c:v>6.9224367277670593</c:v>
                </c:pt>
                <c:pt idx="20">
                  <c:v>5.7972304957966667</c:v>
                </c:pt>
                <c:pt idx="21">
                  <c:v>9.7822118753663663</c:v>
                </c:pt>
                <c:pt idx="22">
                  <c:v>9.6197415107141602</c:v>
                </c:pt>
                <c:pt idx="23">
                  <c:v>6.6542608416490259</c:v>
                </c:pt>
                <c:pt idx="24">
                  <c:v>9.2963018450908983</c:v>
                </c:pt>
                <c:pt idx="25">
                  <c:v>8.8249654689446828</c:v>
                </c:pt>
                <c:pt idx="26">
                  <c:v>4.6300278295016168</c:v>
                </c:pt>
                <c:pt idx="27">
                  <c:v>4.3305156253756678</c:v>
                </c:pt>
                <c:pt idx="28">
                  <c:v>6.3581233322889634</c:v>
                </c:pt>
                <c:pt idx="29">
                  <c:v>3.9210874970327474</c:v>
                </c:pt>
                <c:pt idx="30">
                  <c:v>6.5090567828994805</c:v>
                </c:pt>
                <c:pt idx="31">
                  <c:v>8.1828933927332486</c:v>
                </c:pt>
                <c:pt idx="32">
                  <c:v>7.8414105216248426</c:v>
                </c:pt>
                <c:pt idx="33">
                  <c:v>8.0611430511881981</c:v>
                </c:pt>
              </c:numCache>
            </c:numRef>
          </c:yVal>
          <c:smooth val="0"/>
          <c:extLst>
            <c:ext xmlns:c16="http://schemas.microsoft.com/office/drawing/2014/chart" uri="{C3380CC4-5D6E-409C-BE32-E72D297353CC}">
              <c16:uniqueId val="{00000000-A12B-4420-9919-B578A758723A}"/>
            </c:ext>
          </c:extLst>
        </c:ser>
        <c:ser>
          <c:idx val="1"/>
          <c:order val="1"/>
          <c:tx>
            <c:strRef>
              <c:f>'Graficos Supp figs'!$J$3</c:f>
              <c:strCache>
                <c:ptCount val="1"/>
                <c:pt idx="0">
                  <c:v>RdRp gene/RNAse P</c:v>
                </c:pt>
              </c:strCache>
            </c:strRef>
          </c:tx>
          <c:spPr>
            <a:ln w="25400" cap="rnd">
              <a:noFill/>
              <a:round/>
            </a:ln>
            <a:effectLst/>
          </c:spPr>
          <c:marker>
            <c:symbol val="circle"/>
            <c:size val="4"/>
            <c:spPr>
              <a:solidFill>
                <a:srgbClr val="0070C0"/>
              </a:solidFill>
              <a:ln w="9525">
                <a:solidFill>
                  <a:srgbClr val="0070C0"/>
                </a:solidFill>
              </a:ln>
              <a:effectLst/>
            </c:spPr>
          </c:marker>
          <c:xVal>
            <c:strRef>
              <c:f>'Graficos Supp figs'!$H$4:$H$37</c:f>
              <c:strCache>
                <c:ptCount val="34"/>
                <c:pt idx="0">
                  <c:v>A-12717</c:v>
                </c:pt>
                <c:pt idx="1">
                  <c:v>A-13461</c:v>
                </c:pt>
                <c:pt idx="2">
                  <c:v>A-13471</c:v>
                </c:pt>
                <c:pt idx="3">
                  <c:v>A-13472</c:v>
                </c:pt>
                <c:pt idx="4">
                  <c:v>A-13480</c:v>
                </c:pt>
                <c:pt idx="5">
                  <c:v>A-13488</c:v>
                </c:pt>
                <c:pt idx="6">
                  <c:v>A-13502</c:v>
                </c:pt>
                <c:pt idx="7">
                  <c:v>A-13544</c:v>
                </c:pt>
                <c:pt idx="8">
                  <c:v>A-13546</c:v>
                </c:pt>
                <c:pt idx="9">
                  <c:v>A-13549</c:v>
                </c:pt>
                <c:pt idx="10">
                  <c:v>A-13554</c:v>
                </c:pt>
                <c:pt idx="11">
                  <c:v>A-13559</c:v>
                </c:pt>
                <c:pt idx="12">
                  <c:v>A-13560</c:v>
                </c:pt>
                <c:pt idx="13">
                  <c:v>A-13561</c:v>
                </c:pt>
                <c:pt idx="14">
                  <c:v>A-13564</c:v>
                </c:pt>
                <c:pt idx="15">
                  <c:v>A-13620</c:v>
                </c:pt>
                <c:pt idx="16">
                  <c:v>A-13624</c:v>
                </c:pt>
                <c:pt idx="17">
                  <c:v>A-13630</c:v>
                </c:pt>
                <c:pt idx="18">
                  <c:v>A-13633</c:v>
                </c:pt>
                <c:pt idx="19">
                  <c:v>A-13659</c:v>
                </c:pt>
                <c:pt idx="20">
                  <c:v>A-13674</c:v>
                </c:pt>
                <c:pt idx="21">
                  <c:v>A-12677</c:v>
                </c:pt>
                <c:pt idx="22">
                  <c:v>A-13681</c:v>
                </c:pt>
                <c:pt idx="23">
                  <c:v>A-13682</c:v>
                </c:pt>
                <c:pt idx="24">
                  <c:v>A-13689</c:v>
                </c:pt>
                <c:pt idx="25">
                  <c:v>A-13691</c:v>
                </c:pt>
                <c:pt idx="26">
                  <c:v>A-13696</c:v>
                </c:pt>
                <c:pt idx="27">
                  <c:v>A-13704</c:v>
                </c:pt>
                <c:pt idx="28">
                  <c:v>A-13705</c:v>
                </c:pt>
                <c:pt idx="29">
                  <c:v>A-13710</c:v>
                </c:pt>
                <c:pt idx="30">
                  <c:v>A-13711</c:v>
                </c:pt>
                <c:pt idx="31">
                  <c:v>A-13717</c:v>
                </c:pt>
                <c:pt idx="32">
                  <c:v>A-13720</c:v>
                </c:pt>
                <c:pt idx="33">
                  <c:v>A-13722</c:v>
                </c:pt>
              </c:strCache>
            </c:strRef>
          </c:xVal>
          <c:yVal>
            <c:numRef>
              <c:f>'Graficos Supp figs'!$J$4:$J$37</c:f>
              <c:numCache>
                <c:formatCode>General</c:formatCode>
                <c:ptCount val="34"/>
                <c:pt idx="0">
                  <c:v>5.4221898684452148</c:v>
                </c:pt>
                <c:pt idx="1">
                  <c:v>5.5375031571154247</c:v>
                </c:pt>
                <c:pt idx="2">
                  <c:v>8.497217494313281</c:v>
                </c:pt>
                <c:pt idx="3">
                  <c:v>7.5143319983597339</c:v>
                </c:pt>
                <c:pt idx="4">
                  <c:v>5.2612933592534654</c:v>
                </c:pt>
                <c:pt idx="5">
                  <c:v>7.5524293912829181</c:v>
                </c:pt>
                <c:pt idx="6">
                  <c:v>8.8506411272869894</c:v>
                </c:pt>
                <c:pt idx="7">
                  <c:v>7.4064256685088461</c:v>
                </c:pt>
                <c:pt idx="8">
                  <c:v>5.0132652013581742</c:v>
                </c:pt>
                <c:pt idx="9">
                  <c:v>6.2496283439005298</c:v>
                </c:pt>
                <c:pt idx="10">
                  <c:v>7.6838649951482942</c:v>
                </c:pt>
                <c:pt idx="11">
                  <c:v>6.6011156486224314</c:v>
                </c:pt>
                <c:pt idx="12">
                  <c:v>7.0401287857981902</c:v>
                </c:pt>
                <c:pt idx="13">
                  <c:v>3.5179278299314487</c:v>
                </c:pt>
                <c:pt idx="14">
                  <c:v>9.4676487431900327</c:v>
                </c:pt>
                <c:pt idx="15">
                  <c:v>5.3449508835100792</c:v>
                </c:pt>
                <c:pt idx="16">
                  <c:v>6.6100422120480236</c:v>
                </c:pt>
                <c:pt idx="17">
                  <c:v>5.4960704735224599</c:v>
                </c:pt>
                <c:pt idx="18">
                  <c:v>10.63130377720997</c:v>
                </c:pt>
                <c:pt idx="19">
                  <c:v>6.3008244339104573</c:v>
                </c:pt>
                <c:pt idx="20">
                  <c:v>5.3572461468894321</c:v>
                </c:pt>
                <c:pt idx="21">
                  <c:v>9.2850719947359384</c:v>
                </c:pt>
                <c:pt idx="22">
                  <c:v>9.0290091893139515</c:v>
                </c:pt>
                <c:pt idx="23">
                  <c:v>6.2080053728177162</c:v>
                </c:pt>
                <c:pt idx="24">
                  <c:v>8.7500540145862793</c:v>
                </c:pt>
                <c:pt idx="25">
                  <c:v>8.3890431158292404</c:v>
                </c:pt>
                <c:pt idx="26">
                  <c:v>4.1843546492964458</c:v>
                </c:pt>
                <c:pt idx="27">
                  <c:v>4.0576681868743076</c:v>
                </c:pt>
                <c:pt idx="28">
                  <c:v>6.0290053091898761</c:v>
                </c:pt>
                <c:pt idx="29">
                  <c:v>3.4070635248329726</c:v>
                </c:pt>
                <c:pt idx="30">
                  <c:v>6.1292005450916998</c:v>
                </c:pt>
                <c:pt idx="31">
                  <c:v>7.6925307782345769</c:v>
                </c:pt>
                <c:pt idx="32">
                  <c:v>7.2953397040567198</c:v>
                </c:pt>
                <c:pt idx="33">
                  <c:v>7.5666291530438858</c:v>
                </c:pt>
              </c:numCache>
            </c:numRef>
          </c:yVal>
          <c:smooth val="0"/>
          <c:extLst>
            <c:ext xmlns:c16="http://schemas.microsoft.com/office/drawing/2014/chart" uri="{C3380CC4-5D6E-409C-BE32-E72D297353CC}">
              <c16:uniqueId val="{00000001-A12B-4420-9919-B578A758723A}"/>
            </c:ext>
          </c:extLst>
        </c:ser>
        <c:ser>
          <c:idx val="2"/>
          <c:order val="2"/>
          <c:tx>
            <c:strRef>
              <c:f>'Graficos Supp figs'!$K$3</c:f>
              <c:strCache>
                <c:ptCount val="1"/>
                <c:pt idx="0">
                  <c:v>Mean (E+RdRP)/RNAse P</c:v>
                </c:pt>
              </c:strCache>
            </c:strRef>
          </c:tx>
          <c:spPr>
            <a:ln w="25400" cap="rnd">
              <a:noFill/>
              <a:round/>
            </a:ln>
            <a:effectLst/>
          </c:spPr>
          <c:marker>
            <c:symbol val="circle"/>
            <c:size val="4"/>
            <c:spPr>
              <a:solidFill>
                <a:schemeClr val="tx1"/>
              </a:solidFill>
              <a:ln w="9525">
                <a:solidFill>
                  <a:schemeClr val="tx1"/>
                </a:solidFill>
              </a:ln>
              <a:effectLst/>
            </c:spPr>
          </c:marker>
          <c:xVal>
            <c:strRef>
              <c:f>'Graficos Supp figs'!$H$4:$H$37</c:f>
              <c:strCache>
                <c:ptCount val="34"/>
                <c:pt idx="0">
                  <c:v>A-12717</c:v>
                </c:pt>
                <c:pt idx="1">
                  <c:v>A-13461</c:v>
                </c:pt>
                <c:pt idx="2">
                  <c:v>A-13471</c:v>
                </c:pt>
                <c:pt idx="3">
                  <c:v>A-13472</c:v>
                </c:pt>
                <c:pt idx="4">
                  <c:v>A-13480</c:v>
                </c:pt>
                <c:pt idx="5">
                  <c:v>A-13488</c:v>
                </c:pt>
                <c:pt idx="6">
                  <c:v>A-13502</c:v>
                </c:pt>
                <c:pt idx="7">
                  <c:v>A-13544</c:v>
                </c:pt>
                <c:pt idx="8">
                  <c:v>A-13546</c:v>
                </c:pt>
                <c:pt idx="9">
                  <c:v>A-13549</c:v>
                </c:pt>
                <c:pt idx="10">
                  <c:v>A-13554</c:v>
                </c:pt>
                <c:pt idx="11">
                  <c:v>A-13559</c:v>
                </c:pt>
                <c:pt idx="12">
                  <c:v>A-13560</c:v>
                </c:pt>
                <c:pt idx="13">
                  <c:v>A-13561</c:v>
                </c:pt>
                <c:pt idx="14">
                  <c:v>A-13564</c:v>
                </c:pt>
                <c:pt idx="15">
                  <c:v>A-13620</c:v>
                </c:pt>
                <c:pt idx="16">
                  <c:v>A-13624</c:v>
                </c:pt>
                <c:pt idx="17">
                  <c:v>A-13630</c:v>
                </c:pt>
                <c:pt idx="18">
                  <c:v>A-13633</c:v>
                </c:pt>
                <c:pt idx="19">
                  <c:v>A-13659</c:v>
                </c:pt>
                <c:pt idx="20">
                  <c:v>A-13674</c:v>
                </c:pt>
                <c:pt idx="21">
                  <c:v>A-12677</c:v>
                </c:pt>
                <c:pt idx="22">
                  <c:v>A-13681</c:v>
                </c:pt>
                <c:pt idx="23">
                  <c:v>A-13682</c:v>
                </c:pt>
                <c:pt idx="24">
                  <c:v>A-13689</c:v>
                </c:pt>
                <c:pt idx="25">
                  <c:v>A-13691</c:v>
                </c:pt>
                <c:pt idx="26">
                  <c:v>A-13696</c:v>
                </c:pt>
                <c:pt idx="27">
                  <c:v>A-13704</c:v>
                </c:pt>
                <c:pt idx="28">
                  <c:v>A-13705</c:v>
                </c:pt>
                <c:pt idx="29">
                  <c:v>A-13710</c:v>
                </c:pt>
                <c:pt idx="30">
                  <c:v>A-13711</c:v>
                </c:pt>
                <c:pt idx="31">
                  <c:v>A-13717</c:v>
                </c:pt>
                <c:pt idx="32">
                  <c:v>A-13720</c:v>
                </c:pt>
                <c:pt idx="33">
                  <c:v>A-13722</c:v>
                </c:pt>
              </c:strCache>
            </c:strRef>
          </c:xVal>
          <c:yVal>
            <c:numRef>
              <c:f>'Graficos Supp figs'!$K$4:$K$37</c:f>
              <c:numCache>
                <c:formatCode>General</c:formatCode>
                <c:ptCount val="34"/>
                <c:pt idx="0">
                  <c:v>5.748675422185908</c:v>
                </c:pt>
                <c:pt idx="1">
                  <c:v>5.8766281098823647</c:v>
                </c:pt>
                <c:pt idx="2">
                  <c:v>8.752188067149536</c:v>
                </c:pt>
                <c:pt idx="3">
                  <c:v>7.8256247329004678</c:v>
                </c:pt>
                <c:pt idx="4">
                  <c:v>5.6072401883982401</c:v>
                </c:pt>
                <c:pt idx="5">
                  <c:v>7.9911672157850075</c:v>
                </c:pt>
                <c:pt idx="6">
                  <c:v>9.148136770004669</c:v>
                </c:pt>
                <c:pt idx="7">
                  <c:v>7.7331391497656075</c:v>
                </c:pt>
                <c:pt idx="8">
                  <c:v>6.6468514617827168</c:v>
                </c:pt>
                <c:pt idx="9">
                  <c:v>6.5661123264570804</c:v>
                </c:pt>
                <c:pt idx="10">
                  <c:v>8.1904185192816641</c:v>
                </c:pt>
                <c:pt idx="11">
                  <c:v>6.9469234633211228</c:v>
                </c:pt>
                <c:pt idx="12">
                  <c:v>7.2853143641732814</c:v>
                </c:pt>
                <c:pt idx="13">
                  <c:v>3.8697230452260514</c:v>
                </c:pt>
                <c:pt idx="14">
                  <c:v>9.8438112415577113</c:v>
                </c:pt>
                <c:pt idx="15">
                  <c:v>5.5963287562910313</c:v>
                </c:pt>
                <c:pt idx="16">
                  <c:v>6.7961855730131502</c:v>
                </c:pt>
                <c:pt idx="17">
                  <c:v>5.791939308692907</c:v>
                </c:pt>
                <c:pt idx="18">
                  <c:v>10.862459485564058</c:v>
                </c:pt>
                <c:pt idx="19">
                  <c:v>6.7144760719454446</c:v>
                </c:pt>
                <c:pt idx="20">
                  <c:v>5.6307253949280103</c:v>
                </c:pt>
                <c:pt idx="21">
                  <c:v>9.6012018012604887</c:v>
                </c:pt>
                <c:pt idx="22">
                  <c:v>9.4179108220965855</c:v>
                </c:pt>
                <c:pt idx="23">
                  <c:v>6.486094109626996</c:v>
                </c:pt>
                <c:pt idx="24">
                  <c:v>9.1039328665389387</c:v>
                </c:pt>
                <c:pt idx="25">
                  <c:v>8.6595460930578039</c:v>
                </c:pt>
                <c:pt idx="26">
                  <c:v>4.4620146418779356</c:v>
                </c:pt>
                <c:pt idx="27">
                  <c:v>4.2151757201802198</c:v>
                </c:pt>
                <c:pt idx="28">
                  <c:v>6.2240222903647977</c:v>
                </c:pt>
                <c:pt idx="29">
                  <c:v>3.7360603456057619</c:v>
                </c:pt>
                <c:pt idx="30">
                  <c:v>6.3593989056059126</c:v>
                </c:pt>
                <c:pt idx="31">
                  <c:v>8.0035294498484362</c:v>
                </c:pt>
                <c:pt idx="32">
                  <c:v>7.6490807321534033</c:v>
                </c:pt>
                <c:pt idx="33">
                  <c:v>7.8807684951150865</c:v>
                </c:pt>
              </c:numCache>
            </c:numRef>
          </c:yVal>
          <c:smooth val="0"/>
          <c:extLst>
            <c:ext xmlns:c16="http://schemas.microsoft.com/office/drawing/2014/chart" uri="{C3380CC4-5D6E-409C-BE32-E72D297353CC}">
              <c16:uniqueId val="{00000002-A12B-4420-9919-B578A758723A}"/>
            </c:ext>
          </c:extLst>
        </c:ser>
        <c:dLbls>
          <c:showLegendKey val="0"/>
          <c:showVal val="0"/>
          <c:showCatName val="0"/>
          <c:showSerName val="0"/>
          <c:showPercent val="0"/>
          <c:showBubbleSize val="0"/>
        </c:dLbls>
        <c:axId val="465364464"/>
        <c:axId val="465373320"/>
      </c:scatterChart>
      <c:valAx>
        <c:axId val="465364464"/>
        <c:scaling>
          <c:orientation val="minMax"/>
          <c:max val="35"/>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Patient</a:t>
                </a:r>
                <a:r>
                  <a:rPr lang="pt-BR" baseline="0"/>
                  <a:t> (</a:t>
                </a:r>
                <a:r>
                  <a:rPr lang="pt-BR"/>
                  <a:t>Sample)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majorTickMark val="out"/>
        <c:minorTickMark val="none"/>
        <c:tickLblPos val="nextTo"/>
        <c:crossAx val="465373320"/>
        <c:crosses val="autoZero"/>
        <c:crossBetween val="midCat"/>
      </c:valAx>
      <c:valAx>
        <c:axId val="465373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Log(10) </a:t>
                </a:r>
                <a:r>
                  <a:rPr lang="en-US"/>
                  <a:t>Copy</a:t>
                </a:r>
                <a:r>
                  <a:rPr lang="en-US" baseline="0"/>
                  <a:t> number/mL</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65364464"/>
        <c:crosses val="autoZero"/>
        <c:crossBetween val="midCat"/>
      </c:valAx>
      <c:spPr>
        <a:noFill/>
        <a:ln w="15875">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SkfO3/9K5+0EEwXhu4hS2WkVw==">AMUW2mU9RKgKoLymXzMdfg9S3+P2fjaM7KJa/Z8wFa/WqwYVyOQ/Jh3IiGbHhjEHo8wvqwnYV5GSaf9Hf1RPU0XohbCsaTYahszEma3MpGZ5FWXFI5Zw58gUkt2ogwXV4IPcUfXF4LuROJFCnYWz/iUlbIBorobuxQjjMAbIXdyY3lyQO2uV/lQ=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613</Words>
  <Characters>3314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nepomuceno</dc:creator>
  <cp:lastModifiedBy>Graziele Grazi</cp:lastModifiedBy>
  <cp:revision>2</cp:revision>
  <dcterms:created xsi:type="dcterms:W3CDTF">2022-10-16T16:51:00Z</dcterms:created>
  <dcterms:modified xsi:type="dcterms:W3CDTF">2022-10-16T16:51:00Z</dcterms:modified>
</cp:coreProperties>
</file>