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5CE6" w14:textId="768C57C6" w:rsidR="006431DD" w:rsidRPr="006737BD" w:rsidRDefault="006431DD" w:rsidP="006431DD">
      <w:pPr>
        <w:jc w:val="center"/>
        <w:rPr>
          <w:b/>
        </w:rPr>
      </w:pPr>
      <w:r w:rsidRPr="006737BD">
        <w:rPr>
          <w:b/>
        </w:rPr>
        <w:t xml:space="preserve">Questionnaire for ranking. </w:t>
      </w:r>
    </w:p>
    <w:p w14:paraId="011040D8" w14:textId="67943FF6" w:rsidR="006431DD" w:rsidRDefault="006431DD" w:rsidP="006431DD">
      <w:pPr>
        <w:jc w:val="center"/>
        <w:rPr>
          <w:bCs/>
        </w:rPr>
      </w:pPr>
    </w:p>
    <w:p w14:paraId="2DBC7DD6" w14:textId="77777777" w:rsidR="006431DD" w:rsidRPr="009A02A3" w:rsidRDefault="006431DD" w:rsidP="006431DD">
      <w:pPr>
        <w:widowControl w:val="0"/>
        <w:autoSpaceDE w:val="0"/>
        <w:autoSpaceDN w:val="0"/>
        <w:adjustRightInd w:val="0"/>
        <w:rPr>
          <w:b/>
        </w:rPr>
      </w:pPr>
      <w:r w:rsidRPr="009A02A3">
        <w:rPr>
          <w:b/>
        </w:rPr>
        <w:t>Linguistic term</w:t>
      </w:r>
    </w:p>
    <w:p w14:paraId="333453FC" w14:textId="77777777" w:rsidR="006431DD" w:rsidRPr="009A02A3" w:rsidRDefault="006431DD" w:rsidP="006431DD">
      <w:pPr>
        <w:widowControl w:val="0"/>
        <w:autoSpaceDE w:val="0"/>
        <w:autoSpaceDN w:val="0"/>
        <w:adjustRightInd w:val="0"/>
      </w:pPr>
      <w:r w:rsidRPr="009A02A3">
        <w:t>Very low (VL)</w:t>
      </w:r>
    </w:p>
    <w:p w14:paraId="7986AAD5" w14:textId="77777777" w:rsidR="006431DD" w:rsidRPr="009A02A3" w:rsidRDefault="006431DD" w:rsidP="006431DD">
      <w:pPr>
        <w:widowControl w:val="0"/>
        <w:autoSpaceDE w:val="0"/>
        <w:autoSpaceDN w:val="0"/>
        <w:adjustRightInd w:val="0"/>
      </w:pPr>
      <w:r w:rsidRPr="009A02A3">
        <w:t>Low (L)</w:t>
      </w:r>
    </w:p>
    <w:p w14:paraId="3E54A7BD" w14:textId="77777777" w:rsidR="006431DD" w:rsidRPr="009A02A3" w:rsidRDefault="006431DD" w:rsidP="006431DD">
      <w:pPr>
        <w:widowControl w:val="0"/>
        <w:autoSpaceDE w:val="0"/>
        <w:autoSpaceDN w:val="0"/>
        <w:adjustRightInd w:val="0"/>
      </w:pPr>
      <w:r w:rsidRPr="009A02A3">
        <w:t>Medium low (ML)</w:t>
      </w:r>
    </w:p>
    <w:p w14:paraId="50B3C8F6" w14:textId="77777777" w:rsidR="006431DD" w:rsidRPr="009A02A3" w:rsidRDefault="006431DD" w:rsidP="006431DD">
      <w:pPr>
        <w:widowControl w:val="0"/>
        <w:autoSpaceDE w:val="0"/>
        <w:autoSpaceDN w:val="0"/>
        <w:adjustRightInd w:val="0"/>
      </w:pPr>
      <w:r w:rsidRPr="009A02A3">
        <w:t>Medium (M)</w:t>
      </w:r>
    </w:p>
    <w:p w14:paraId="1C317443" w14:textId="77777777" w:rsidR="006431DD" w:rsidRPr="009A02A3" w:rsidRDefault="006431DD" w:rsidP="006431DD">
      <w:pPr>
        <w:widowControl w:val="0"/>
        <w:autoSpaceDE w:val="0"/>
        <w:autoSpaceDN w:val="0"/>
        <w:adjustRightInd w:val="0"/>
      </w:pPr>
      <w:r w:rsidRPr="009A02A3">
        <w:t>Medium high (MH)</w:t>
      </w:r>
    </w:p>
    <w:p w14:paraId="419DC2A8" w14:textId="77777777" w:rsidR="006431DD" w:rsidRDefault="006431DD" w:rsidP="006431DD">
      <w:pPr>
        <w:widowControl w:val="0"/>
        <w:autoSpaceDE w:val="0"/>
        <w:autoSpaceDN w:val="0"/>
        <w:adjustRightInd w:val="0"/>
      </w:pPr>
      <w:r w:rsidRPr="009A02A3">
        <w:t>High (H)</w:t>
      </w:r>
    </w:p>
    <w:p w14:paraId="3D66A1A0" w14:textId="5C4175C8" w:rsidR="006431DD" w:rsidRDefault="006431DD" w:rsidP="006431DD">
      <w:pPr>
        <w:widowControl w:val="0"/>
        <w:autoSpaceDE w:val="0"/>
        <w:autoSpaceDN w:val="0"/>
        <w:adjustRightInd w:val="0"/>
      </w:pPr>
      <w:r w:rsidRPr="009A02A3">
        <w:t>Very high (VH)</w:t>
      </w:r>
    </w:p>
    <w:p w14:paraId="56504FD3" w14:textId="62132725" w:rsidR="006431DD" w:rsidRDefault="006431DD" w:rsidP="006431DD">
      <w:pPr>
        <w:widowControl w:val="0"/>
        <w:autoSpaceDE w:val="0"/>
        <w:autoSpaceDN w:val="0"/>
        <w:adjustRightInd w:val="0"/>
        <w:jc w:val="center"/>
      </w:pPr>
    </w:p>
    <w:p w14:paraId="13D199F3" w14:textId="77777777" w:rsidR="006431DD" w:rsidRPr="006431DD" w:rsidRDefault="006431DD" w:rsidP="006431DD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5244"/>
        <w:gridCol w:w="1786"/>
      </w:tblGrid>
      <w:tr w:rsidR="006431DD" w:rsidRPr="009A02A3" w14:paraId="3A4A6F44" w14:textId="5B5F6939" w:rsidTr="006431DD">
        <w:trPr>
          <w:trHeight w:val="300"/>
          <w:jc w:val="center"/>
        </w:trPr>
        <w:tc>
          <w:tcPr>
            <w:tcW w:w="1099" w:type="pct"/>
            <w:shd w:val="clear" w:color="auto" w:fill="FFFFFF" w:themeFill="background1"/>
            <w:noWrap/>
            <w:vAlign w:val="bottom"/>
            <w:hideMark/>
          </w:tcPr>
          <w:p w14:paraId="7FB5A5A3" w14:textId="77777777" w:rsidR="006431DD" w:rsidRPr="009A02A3" w:rsidRDefault="006431DD" w:rsidP="00D334EE">
            <w:pPr>
              <w:spacing w:beforeLines="240" w:before="576"/>
              <w:rPr>
                <w:b/>
                <w:lang w:eastAsia="en-AU"/>
              </w:rPr>
            </w:pPr>
            <w:r w:rsidRPr="009A02A3">
              <w:rPr>
                <w:b/>
                <w:lang w:eastAsia="en-AU"/>
              </w:rPr>
              <w:t>Criteria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0665B" w14:textId="77777777" w:rsidR="006431DD" w:rsidRPr="009A02A3" w:rsidRDefault="006431DD" w:rsidP="00D334EE">
            <w:pPr>
              <w:spacing w:beforeLines="240" w:before="576"/>
              <w:rPr>
                <w:b/>
                <w:lang w:eastAsia="en-AU"/>
              </w:rPr>
            </w:pPr>
            <w:r w:rsidRPr="009A02A3">
              <w:rPr>
                <w:b/>
                <w:lang w:eastAsia="en-AU"/>
              </w:rPr>
              <w:t>Sub-criteria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6549DB3" w14:textId="19FE32B1" w:rsidR="006431DD" w:rsidRPr="009A02A3" w:rsidRDefault="006431DD" w:rsidP="006431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eastAsia="en-AU"/>
              </w:rPr>
              <w:t>Ranking (</w:t>
            </w:r>
            <w:r w:rsidRPr="009A02A3">
              <w:rPr>
                <w:b/>
              </w:rPr>
              <w:t>Linguistic term</w:t>
            </w:r>
            <w:r>
              <w:rPr>
                <w:b/>
                <w:lang w:eastAsia="en-AU"/>
              </w:rPr>
              <w:t>)</w:t>
            </w:r>
          </w:p>
        </w:tc>
      </w:tr>
      <w:tr w:rsidR="006431DD" w:rsidRPr="009A02A3" w14:paraId="5BEF9224" w14:textId="1E8AB9A7" w:rsidTr="006431DD">
        <w:trPr>
          <w:trHeight w:val="300"/>
          <w:jc w:val="center"/>
        </w:trPr>
        <w:tc>
          <w:tcPr>
            <w:tcW w:w="1099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549B4604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eastAsia="en-AU"/>
              </w:rPr>
              <w:t>Knowledge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9D7C6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Access control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00F7D6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0BFE7BFA" w14:textId="299B414C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10C64A32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90ED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Antivirus software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424D4FB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3F1AC4B6" w14:textId="0BE79174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3CE6D9D2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F295F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 xml:space="preserve">Cyber threats </w:t>
            </w:r>
            <w:r>
              <w:rPr>
                <w:lang w:val="en-GB"/>
              </w:rPr>
              <w:t xml:space="preserve">and </w:t>
            </w:r>
            <w:r w:rsidRPr="009A02A3">
              <w:rPr>
                <w:lang w:val="en-GB"/>
              </w:rPr>
              <w:t>vulnerabilities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DC3C1F2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40A9AB97" w14:textId="19205C68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00F941C1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C2F1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Email encryption and use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985CB70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5A7ACE74" w14:textId="78A1014D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48288EC1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96637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File permissions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3BBD99D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3A8D3FC2" w14:textId="4AA06656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344F1414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58C2183C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Incident reporting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682D580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1526AC68" w14:textId="1E61B772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57D3BE15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713005D7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Information privacy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5C742C5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422413E2" w14:textId="77AB537C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07B0C3D6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355A91C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Strong password and reuse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AEA733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30AB9925" w14:textId="29B501F6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7D1BA8C1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925FB4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Phishing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0190E84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78DCB8B4" w14:textId="205E02F2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421EEE4B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37A88285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Policy compliance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A3BFC6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1ECF73E4" w14:textId="6AD6CC9E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46A6C06F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063143A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Sensitive information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D74B8AB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31EF9AAE" w14:textId="13905709" w:rsidTr="006431DD">
        <w:trPr>
          <w:trHeight w:val="300"/>
          <w:jc w:val="center"/>
        </w:trPr>
        <w:tc>
          <w:tcPr>
            <w:tcW w:w="1099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179DA28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eastAsia="en-AU"/>
              </w:rPr>
              <w:t>Skills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117CC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 xml:space="preserve">Preventing unauthorized access 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367C21F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1580EC21" w14:textId="52F083E5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500DC726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DDC27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 xml:space="preserve">Using an antivirus application 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000D044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1B42E7B4" w14:textId="41E31EA3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0DEF7912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45B2A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Managing cookie settings and usage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1B1860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47EA2D6F" w14:textId="37DED0CA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70BFAD85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0470ABF3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Using incident reporting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9FCA3FB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266B9373" w14:textId="71113EB2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7DDDD4B6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42363EB5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color w:val="1A1A1A"/>
                <w:lang w:val="en-GB"/>
              </w:rPr>
            </w:pPr>
            <w:r w:rsidRPr="009A02A3">
              <w:rPr>
                <w:color w:val="1A1A1A"/>
                <w:lang w:val="en-GB"/>
              </w:rPr>
              <w:t>Avoiding suspicious and malicious sites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D9F2DD9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color w:val="1A1A1A"/>
                <w:lang w:val="en-GB"/>
              </w:rPr>
            </w:pPr>
          </w:p>
        </w:tc>
      </w:tr>
      <w:tr w:rsidR="006431DD" w:rsidRPr="009A02A3" w14:paraId="100CB885" w14:textId="513991CC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0804786D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E8C9250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color w:val="1A1A1A"/>
                <w:lang w:val="en-GB"/>
              </w:rPr>
            </w:pPr>
            <w:r w:rsidRPr="009A02A3">
              <w:rPr>
                <w:color w:val="1A1A1A"/>
                <w:lang w:val="en-GB"/>
              </w:rPr>
              <w:t>Securely operating mobile devices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89B1594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color w:val="1A1A1A"/>
                <w:lang w:val="en-GB"/>
              </w:rPr>
            </w:pPr>
          </w:p>
        </w:tc>
      </w:tr>
      <w:tr w:rsidR="006431DD" w:rsidRPr="009A02A3" w14:paraId="7EFAE66B" w14:textId="4974BF2E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530F8B06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165554AD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Creating and using unique passwords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D72107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3948853C" w14:textId="0733BC33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7A668097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49602C72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Avoiding a phishing attempt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6C79DEF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66F92649" w14:textId="71F25AA8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2E2C250A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6E95CD18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Securely using social networking sites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98CCF92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15CA92AF" w14:textId="4495CECA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7F3EB8F3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44A3AD7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>Physically protecting information systems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22AE5C9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27A1A623" w14:textId="121D7859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176A03CA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59202968" w14:textId="77777777" w:rsidR="006431DD" w:rsidRPr="009A02A3" w:rsidRDefault="006431DD" w:rsidP="00D334EE">
            <w:pPr>
              <w:autoSpaceDE w:val="0"/>
              <w:autoSpaceDN w:val="0"/>
              <w:adjustRightInd w:val="0"/>
              <w:rPr>
                <w:lang w:eastAsia="en-AU"/>
              </w:rPr>
            </w:pPr>
            <w:r w:rsidRPr="009A02A3">
              <w:rPr>
                <w:color w:val="1A1A1A"/>
                <w:lang w:val="en-GB"/>
              </w:rPr>
              <w:t xml:space="preserve">Using encryption 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F9EA76E" w14:textId="77777777" w:rsidR="006431DD" w:rsidRPr="009A02A3" w:rsidRDefault="006431DD" w:rsidP="006431DD">
            <w:pPr>
              <w:autoSpaceDE w:val="0"/>
              <w:autoSpaceDN w:val="0"/>
              <w:adjustRightInd w:val="0"/>
              <w:rPr>
                <w:lang w:eastAsia="en-AU"/>
              </w:rPr>
            </w:pPr>
          </w:p>
        </w:tc>
      </w:tr>
      <w:tr w:rsidR="006431DD" w:rsidRPr="009A02A3" w14:paraId="768DE5F1" w14:textId="11B35FA1" w:rsidTr="006431DD">
        <w:trPr>
          <w:trHeight w:val="300"/>
          <w:jc w:val="center"/>
        </w:trPr>
        <w:tc>
          <w:tcPr>
            <w:tcW w:w="1099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7F6F5E3C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eastAsia="en-AU"/>
              </w:rPr>
              <w:t>Abilities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F159C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Oral comprehension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968510C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62B21A34" w14:textId="4E253610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3CBB429E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768CF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Near vision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497EA2B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03A8DBDC" w14:textId="6DF271FC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  <w:hideMark/>
          </w:tcPr>
          <w:p w14:paraId="65A432FA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484D9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Problem sensitivity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90BB76D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14D69618" w14:textId="7CB5B7BE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00072ABE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2DFF67C2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  <w:r w:rsidRPr="009A02A3">
              <w:rPr>
                <w:lang w:val="en-GB"/>
              </w:rPr>
              <w:t>Written communication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256F9C5" w14:textId="77777777" w:rsidR="006431DD" w:rsidRPr="009A02A3" w:rsidRDefault="006431DD" w:rsidP="006431DD">
            <w:pPr>
              <w:spacing w:beforeLines="240" w:before="576"/>
              <w:rPr>
                <w:lang w:eastAsia="en-AU"/>
              </w:rPr>
            </w:pPr>
          </w:p>
        </w:tc>
      </w:tr>
      <w:tr w:rsidR="006431DD" w:rsidRPr="009A02A3" w14:paraId="564931FD" w14:textId="70D5B503" w:rsidTr="006431DD">
        <w:trPr>
          <w:trHeight w:val="300"/>
          <w:jc w:val="center"/>
        </w:trPr>
        <w:tc>
          <w:tcPr>
            <w:tcW w:w="1099" w:type="pct"/>
            <w:vMerge/>
            <w:shd w:val="clear" w:color="auto" w:fill="FFFFFF" w:themeFill="background1"/>
            <w:vAlign w:val="center"/>
          </w:tcPr>
          <w:p w14:paraId="0748C0D5" w14:textId="77777777" w:rsidR="006431DD" w:rsidRPr="009A02A3" w:rsidRDefault="006431DD" w:rsidP="00D334EE">
            <w:pPr>
              <w:spacing w:beforeLines="240" w:before="576"/>
              <w:rPr>
                <w:lang w:eastAsia="en-AU"/>
              </w:rPr>
            </w:pPr>
          </w:p>
        </w:tc>
        <w:tc>
          <w:tcPr>
            <w:tcW w:w="2910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0D1A6201" w14:textId="77777777" w:rsidR="006431DD" w:rsidRPr="009A02A3" w:rsidRDefault="006431DD" w:rsidP="00D334EE">
            <w:pPr>
              <w:spacing w:beforeLines="240" w:before="576"/>
              <w:rPr>
                <w:lang w:val="en-GB"/>
              </w:rPr>
            </w:pPr>
            <w:r w:rsidRPr="009A02A3">
              <w:rPr>
                <w:lang w:val="en-GB"/>
              </w:rPr>
              <w:t>Written expression</w:t>
            </w:r>
          </w:p>
        </w:tc>
        <w:tc>
          <w:tcPr>
            <w:tcW w:w="99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18E3A23" w14:textId="77777777" w:rsidR="006431DD" w:rsidRPr="009A02A3" w:rsidRDefault="006431DD" w:rsidP="006431DD">
            <w:pPr>
              <w:spacing w:beforeLines="240" w:before="576"/>
              <w:rPr>
                <w:lang w:val="en-GB"/>
              </w:rPr>
            </w:pPr>
          </w:p>
        </w:tc>
      </w:tr>
    </w:tbl>
    <w:p w14:paraId="510F93D2" w14:textId="77777777" w:rsidR="006431DD" w:rsidRDefault="006431DD" w:rsidP="006431DD"/>
    <w:p w14:paraId="267D9368" w14:textId="77777777" w:rsidR="00585D56" w:rsidRDefault="006737BD"/>
    <w:sectPr w:rsidR="00585D56" w:rsidSect="009F17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DD"/>
    <w:rsid w:val="00021799"/>
    <w:rsid w:val="00060474"/>
    <w:rsid w:val="00087ABF"/>
    <w:rsid w:val="000A7048"/>
    <w:rsid w:val="000C1A67"/>
    <w:rsid w:val="000E2265"/>
    <w:rsid w:val="00105C82"/>
    <w:rsid w:val="0011177E"/>
    <w:rsid w:val="00116408"/>
    <w:rsid w:val="00121A62"/>
    <w:rsid w:val="001329E6"/>
    <w:rsid w:val="00160EBD"/>
    <w:rsid w:val="00167EB5"/>
    <w:rsid w:val="001A25A0"/>
    <w:rsid w:val="001B6752"/>
    <w:rsid w:val="001C20F5"/>
    <w:rsid w:val="001C5BF3"/>
    <w:rsid w:val="001F1DED"/>
    <w:rsid w:val="0021461D"/>
    <w:rsid w:val="00227529"/>
    <w:rsid w:val="00274BF0"/>
    <w:rsid w:val="00280826"/>
    <w:rsid w:val="002834CA"/>
    <w:rsid w:val="002C3684"/>
    <w:rsid w:val="002F2A81"/>
    <w:rsid w:val="003202C1"/>
    <w:rsid w:val="0033102F"/>
    <w:rsid w:val="00340B0D"/>
    <w:rsid w:val="00357EC1"/>
    <w:rsid w:val="00380454"/>
    <w:rsid w:val="00385BF8"/>
    <w:rsid w:val="003863A0"/>
    <w:rsid w:val="003F3C08"/>
    <w:rsid w:val="00421988"/>
    <w:rsid w:val="004249EB"/>
    <w:rsid w:val="0048140C"/>
    <w:rsid w:val="004A02BB"/>
    <w:rsid w:val="004A54FB"/>
    <w:rsid w:val="004C064B"/>
    <w:rsid w:val="004D50A8"/>
    <w:rsid w:val="004E70BC"/>
    <w:rsid w:val="004F7B09"/>
    <w:rsid w:val="00522405"/>
    <w:rsid w:val="00540A1C"/>
    <w:rsid w:val="00556418"/>
    <w:rsid w:val="005710EB"/>
    <w:rsid w:val="00573627"/>
    <w:rsid w:val="0059432C"/>
    <w:rsid w:val="005A131D"/>
    <w:rsid w:val="005F1224"/>
    <w:rsid w:val="005F6DB3"/>
    <w:rsid w:val="00616EAF"/>
    <w:rsid w:val="00623115"/>
    <w:rsid w:val="006300EE"/>
    <w:rsid w:val="006431DD"/>
    <w:rsid w:val="00662AE0"/>
    <w:rsid w:val="0067228E"/>
    <w:rsid w:val="006737BD"/>
    <w:rsid w:val="006870D6"/>
    <w:rsid w:val="00694812"/>
    <w:rsid w:val="00697317"/>
    <w:rsid w:val="006D6F67"/>
    <w:rsid w:val="006E5927"/>
    <w:rsid w:val="006F52F8"/>
    <w:rsid w:val="00714C22"/>
    <w:rsid w:val="00730A05"/>
    <w:rsid w:val="007479C6"/>
    <w:rsid w:val="0078351B"/>
    <w:rsid w:val="007D3836"/>
    <w:rsid w:val="00800C89"/>
    <w:rsid w:val="00835E51"/>
    <w:rsid w:val="00837151"/>
    <w:rsid w:val="00853ED3"/>
    <w:rsid w:val="00857C08"/>
    <w:rsid w:val="0086444C"/>
    <w:rsid w:val="008B1E28"/>
    <w:rsid w:val="008D19BA"/>
    <w:rsid w:val="008D417B"/>
    <w:rsid w:val="008E7218"/>
    <w:rsid w:val="00907F2B"/>
    <w:rsid w:val="00911260"/>
    <w:rsid w:val="009346C5"/>
    <w:rsid w:val="009550F3"/>
    <w:rsid w:val="00977EF6"/>
    <w:rsid w:val="009856C6"/>
    <w:rsid w:val="009A6A12"/>
    <w:rsid w:val="009D70CF"/>
    <w:rsid w:val="009E66EE"/>
    <w:rsid w:val="009F17FF"/>
    <w:rsid w:val="00A05D8D"/>
    <w:rsid w:val="00A150B1"/>
    <w:rsid w:val="00A16296"/>
    <w:rsid w:val="00A4592C"/>
    <w:rsid w:val="00AB46AC"/>
    <w:rsid w:val="00AC6BB1"/>
    <w:rsid w:val="00AF7FCD"/>
    <w:rsid w:val="00B10AF1"/>
    <w:rsid w:val="00B17B96"/>
    <w:rsid w:val="00B26629"/>
    <w:rsid w:val="00B61A7C"/>
    <w:rsid w:val="00B64AD1"/>
    <w:rsid w:val="00B922EE"/>
    <w:rsid w:val="00C021AA"/>
    <w:rsid w:val="00C03D0B"/>
    <w:rsid w:val="00C063B6"/>
    <w:rsid w:val="00C13C72"/>
    <w:rsid w:val="00C1733D"/>
    <w:rsid w:val="00C2119A"/>
    <w:rsid w:val="00C2204A"/>
    <w:rsid w:val="00C2583D"/>
    <w:rsid w:val="00C30E28"/>
    <w:rsid w:val="00C46CD9"/>
    <w:rsid w:val="00C60423"/>
    <w:rsid w:val="00C60540"/>
    <w:rsid w:val="00C70795"/>
    <w:rsid w:val="00C901CB"/>
    <w:rsid w:val="00C93655"/>
    <w:rsid w:val="00CA0ED7"/>
    <w:rsid w:val="00CC0B17"/>
    <w:rsid w:val="00CF3986"/>
    <w:rsid w:val="00D42AE9"/>
    <w:rsid w:val="00D50647"/>
    <w:rsid w:val="00D81251"/>
    <w:rsid w:val="00DE7984"/>
    <w:rsid w:val="00E0263D"/>
    <w:rsid w:val="00E502E5"/>
    <w:rsid w:val="00E60975"/>
    <w:rsid w:val="00E703F1"/>
    <w:rsid w:val="00E87271"/>
    <w:rsid w:val="00E9102F"/>
    <w:rsid w:val="00EB4ED2"/>
    <w:rsid w:val="00EC6A15"/>
    <w:rsid w:val="00F02E5D"/>
    <w:rsid w:val="00F21972"/>
    <w:rsid w:val="00F24367"/>
    <w:rsid w:val="00F603FC"/>
    <w:rsid w:val="00F61A50"/>
    <w:rsid w:val="00F9068F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3FFD4"/>
  <w14:defaultImageDpi w14:val="32767"/>
  <w15:chartTrackingRefBased/>
  <w15:docId w15:val="{577498DF-8322-7D4D-AB68-004917B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31DD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6431D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Sohaib</dc:creator>
  <cp:keywords/>
  <dc:description/>
  <cp:lastModifiedBy>Osama Sohaib</cp:lastModifiedBy>
  <cp:revision>3</cp:revision>
  <dcterms:created xsi:type="dcterms:W3CDTF">2021-07-14T01:25:00Z</dcterms:created>
  <dcterms:modified xsi:type="dcterms:W3CDTF">2021-07-14T01:30:00Z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2021-07-14T01:25:06Z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8f097671-48f9-4811-91e2-144b2fac2033</vt:lpwstr>
  </property>
  <property fmtid="{D5CDD505-2E9C-101B-9397-08002B2CF9AE}" pid="8" name="MSIP_Label_51a6c3db-1667-4f49-995a-8b9973972958_ContentBits">
    <vt:lpwstr>0</vt:lpwstr>
  </property>
</Properties>
</file>