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hAnsi="Times New Roman" w:cs="Times New Roman"/>
          <w:b/>
          <w:bCs/>
          <w:sz w:val="24"/>
          <w:szCs w:val="24"/>
        </w:rPr>
      </w:pPr>
      <w:bookmarkStart w:id="0" w:name="_GoBack"/>
      <w:r>
        <w:drawing>
          <wp:inline distT="0" distB="0" distL="0" distR="0">
            <wp:extent cx="5987415" cy="2993390"/>
            <wp:effectExtent l="0" t="0" r="1905" b="8890"/>
            <wp:docPr id="1" name="图片 1" desc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1"/>
                    <pic:cNvPicPr>
                      <a:picLocks noChangeAspect="1"/>
                    </pic:cNvPicPr>
                  </pic:nvPicPr>
                  <pic:blipFill>
                    <a:blip r:embed="rId6"/>
                    <a:stretch>
                      <a:fillRect/>
                    </a:stretch>
                  </pic:blipFill>
                  <pic:spPr>
                    <a:xfrm>
                      <a:off x="0" y="0"/>
                      <a:ext cx="5987415" cy="2993390"/>
                    </a:xfrm>
                    <a:prstGeom prst="rect">
                      <a:avLst/>
                    </a:prstGeom>
                  </pic:spPr>
                </pic:pic>
              </a:graphicData>
            </a:graphic>
          </wp:inline>
        </w:drawing>
      </w:r>
      <w:bookmarkEnd w:id="0"/>
    </w:p>
    <w:p>
      <w:pPr>
        <w:pStyle w:val="3"/>
        <w:rPr>
          <w:rFonts w:ascii="Times New Roman" w:hAnsi="Times New Roman" w:cs="Times New Roman"/>
          <w:sz w:val="24"/>
          <w:szCs w:val="24"/>
        </w:rPr>
      </w:pPr>
      <w:r>
        <w:rPr>
          <w:rFonts w:ascii="Times New Roman" w:hAnsi="Times New Roman" w:cs="Times New Roman"/>
          <w:b/>
          <w:bCs/>
          <w:sz w:val="24"/>
          <w:szCs w:val="24"/>
        </w:rPr>
        <w:t>S1.</w:t>
      </w:r>
      <w:r>
        <w:rPr>
          <w:rFonts w:ascii="Times New Roman" w:hAnsi="Times New Roman" w:cs="Times New Roman"/>
          <w:sz w:val="24"/>
          <w:szCs w:val="24"/>
        </w:rPr>
        <w:t xml:space="preserve"> Selection of LNM-associated features using RF in building models. (A) Error convergence curve according to the number of trees used in the RF model in training group. (B) Error convergence curve according to the number of  variables in the RF model based on 5-fold cross-validation in training group. LNM, lymph node metastasis; RF, randomforest; OOB, out-of-bag; CV, cross-validation.</w:t>
      </w:r>
    </w:p>
    <w:p>
      <w:pPr>
        <w:pStyle w:val="3"/>
        <w:rPr>
          <w:rFonts w:ascii="Times New Roman" w:hAnsi="Times New Roman" w:cs="Times New Roman"/>
          <w:b/>
          <w:bCs/>
          <w:sz w:val="24"/>
          <w:szCs w:val="24"/>
        </w:rPr>
      </w:pPr>
    </w:p>
    <w:p>
      <w:pPr>
        <w:pStyle w:val="3"/>
        <w:rPr>
          <w:rFonts w:ascii="Times New Roman" w:hAnsi="Times New Roman" w:cs="Times New Roman"/>
          <w:sz w:val="24"/>
          <w:szCs w:val="24"/>
        </w:rPr>
      </w:pPr>
      <w:r>
        <w:rPr>
          <w:rFonts w:ascii="Times New Roman" w:hAnsi="Times New Roman" w:cs="Times New Roman"/>
          <w:b/>
          <w:bCs/>
          <w:sz w:val="24"/>
          <w:szCs w:val="24"/>
        </w:rPr>
        <w:t xml:space="preserve">S2. </w:t>
      </w:r>
      <w:r>
        <w:rPr>
          <w:rFonts w:ascii="Times New Roman" w:hAnsi="Times New Roman" w:cs="Times New Roman"/>
          <w:sz w:val="24"/>
          <w:szCs w:val="24"/>
        </w:rPr>
        <w:t>The selected features of RF model based on Mean Decrease Accuracy value.</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01"/>
        <w:gridCol w:w="25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single" w:color="auto" w:sz="4" w:space="0"/>
              <w:left w:val="nil"/>
              <w:bottom w:val="single" w:color="auto" w:sz="4" w:space="0"/>
              <w:right w:val="nil"/>
            </w:tcBorders>
            <w:vAlign w:val="bottom"/>
          </w:tcPr>
          <w:p>
            <w:pPr>
              <w:textAlignment w:val="bottom"/>
              <w:rPr>
                <w:rFonts w:ascii="Times New Roman" w:hAnsi="Times New Roman" w:eastAsia="宋体"/>
                <w:sz w:val="20"/>
                <w:szCs w:val="20"/>
                <w:lang w:eastAsia="zh-CN"/>
              </w:rPr>
            </w:pPr>
            <w:r>
              <w:rPr>
                <w:rFonts w:ascii="Times New Roman" w:hAnsi="Times New Roman"/>
                <w:color w:val="000000"/>
                <w:sz w:val="20"/>
                <w:szCs w:val="20"/>
              </w:rPr>
              <w:t>Features</w:t>
            </w:r>
          </w:p>
        </w:tc>
        <w:tc>
          <w:tcPr>
            <w:tcW w:w="2521" w:type="dxa"/>
            <w:tcBorders>
              <w:top w:val="single" w:color="auto" w:sz="4" w:space="0"/>
              <w:left w:val="nil"/>
              <w:bottom w:val="single" w:color="auto" w:sz="4" w:space="0"/>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Mean Decrease Accuracy</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single" w:color="auto" w:sz="4" w:space="0"/>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logsigma70mm3D_GLCM_DifferenceVariance</w:t>
            </w:r>
          </w:p>
        </w:tc>
        <w:tc>
          <w:tcPr>
            <w:tcW w:w="2521" w:type="dxa"/>
            <w:tcBorders>
              <w:top w:val="single" w:color="auto" w:sz="4" w:space="0"/>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3.442338719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logsigma100mm3D_GLCM_Idn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3.294362441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logsigma50mm3D_GLRLM_LongRunEmphasis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2.907933971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logsigma100mm3D_GLCM_Imc1</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2.848503234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logsigma50mm3D_GLCM_JointEntropy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2.700642897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logsigma50mm3D_GLCM_Idn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2.680285674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logsigma40mm3D_GLDM_DependenceNonUniformityNormalized</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2.649375099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squareroot_GLSZM_SmallAreaLowGrayLevelEmphasis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2.561607438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logsigma30mm3D_GLSZM_SizeZoneNonUniformity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2.515200473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age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2.469885086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waveletLL_GLSZM_SmallAreaHighGrayLevelEmphasis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2.415871739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waveletLL_GLCM_SumEntropy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2.403451695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logsigma30mm3D_GLSZM_LargeAreaHighGrayLevelEmphasis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2.388607208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logsigma60mm3D_GLRLM_GrayLevelVariance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2.385591031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logsigma50mm3D_GLRLM_RunVariance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2.385295934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logsigma50mm3D_GLCM_SumEntropy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2.381945955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logsigma90mm3D_GLCM_Imc2</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2.37975256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waveletLH_GLSZM_SizeZoneNonUniformity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2.351606132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logarithm_firstorder_Median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2.344617418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logsigma60mm3D_GLCM_Idm</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2.340143257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exponential_firstorder_Variance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2.334027244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waveletHH_GLRLM_LongRunLowGrayLevelEmphasis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2.313033086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square_GLRLM_ShortRunLowGrayLevelEmphasis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2.310312281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logsigma20mm3D_GLRLM_LongRunHighGrayLevelEmphasis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2.300114726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logsigma50mm3D_GLRLM_LongRunHighGrayLevelEmphasis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2.258299248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ANTITGAB</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2.257590595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logsigma40mm3D_GLRLM_LongRunHighGrayLevelEmphasis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2.236490899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logsigma40mm3D_GLDM_DependenceVariance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2.222274931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squareroot_firstorder_Range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2.210056901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waveletHL_firstorder_Entropy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2.20493006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logsigma30mm3D_GLSZM_SmallAreaEmphasis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2.166425562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logsigma100mm3D_GLDM_SmallDependenceEmphasis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2.161927299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logsigma50mm3D_GLRLM_HighGrayLevelRunEmphasis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2.149818249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logsigma40mm3D_GLSZM_ZonePercentage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2.146638329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square_GLDM_DependenceNonUniformity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2.115328511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waveletLH_GLDM_DependenceNonUniformity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2.113110565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logsigma70mm3D_GLCM_Correlation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2.085284956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logsigma20mm3D_firstorder_Mean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2.062195706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logarithm_GLCM_Imc1</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2.058154579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logsigma70mm3D_GLSZM_LargeAreaEmphasis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2.05195445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waveletLL_GLSZM_GrayLevelVariance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2.050627697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logsigma40mm3D_GLCM_Imc1</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2.027466223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logsigma60mm3D_GLCM_MCC</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2.026707168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waveletLL_GLCM_Correlation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2.021495861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originalshape2D_Maximum_Diameter</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2.015011187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logsigma90mm3D_firstorder_InterquartileRange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2.012767863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original_shape2D_Elongation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2.006399302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squareroot_GLCM_SumEntropy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1.99906682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logsigma60mm3D_firstorder_Median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1.985804489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logsigma60mm3D_firstorder_10Percentile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1.984271372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logsigma80mm3D_GLCM_SumEntropy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1.982301874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logsigma20mm3D_GLRLM_RunEntropy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1.980886173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logarithm_firstorder_Mean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1.964682756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logsigma90mm3D_GLSZM_GrayLevelNonUniformity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1.960297904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logsigma40mm3D_firstorder_TotalEnergy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1.957262258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original_firstorder_TotalEnergy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1.952041398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original_GLRLM_RunLengthNonUniformityNormalized</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1.950707237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squareroot_GLSZM_HighGrayLevelZoneEmphasis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1.946934304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waveletLH_GLCM_JointEnergy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1.938152843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waveletLH_GLRLM_RunVariance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1.932361515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waveletHH_GLRLM_LongRunEmphasis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1.931604791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waveletLL_GLCM_Imc2</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1.923805337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logsigma80mm3D_firstorder_RobustMeanAbsoluteDeviation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1.919619001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logsigma20mm3D_firstorder_10Percentile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1.915172116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logsigma60mm3D_GLRLM_RunPercentage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1.911094116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waveletHL_firstorder_Median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1.899101544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logsigma10mm3D_GLSZM_LargeAreaEmphasis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1.898739837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logsigma30mm3D_GLDM_DependenceNonUniformityNormalized</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1.894202084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logsigma20mm3D_firstorder_TotalEnergy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1.884635295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squareroot_GLRLM_ShortRunLowGrayLevelEmphasis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1.882161421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logsigma70mm3D_GLCM_JointEntropy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1.879656003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exponential_GLSZM_LargeAreaEmphasis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1.878771427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logsigma60mm3D_GLRLM_LongRunLowGrayLevelEmphasis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1.875265523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logsigma10mm3D_GLCM_ClusterTendency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1.87116524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logsigma80mm3D_firstorder_Maximum</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1.865183301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logsigma100mm3D_GLCM_Idmn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1.864642734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logsigma80mm3D_GLRLM_RunLengthNonUniformityNormalized</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1.852966822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logsigma40mm3D_GLRLM_LongRunEmphasis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1.835899894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logarithm_GLSZM_GrayLevelNonUniformityNormalized</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1.834274717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logsigma80mm3D_GLCM_JointEntropy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1.833734197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logsigma30mm3D_GLCM_InverseVariance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1.829201456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waveletLH_GLRLM_LongRunLowGrayLevelEmphasis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1.825475796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waveletLH_firstorder_Maximum</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1.82280215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logsigma60mm3D_firstorder_90Percentile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1.821766788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logsigma50mm3D_GLDM_LargeDependenceEmphasis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1.817627623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squareroot_GLCM_SumAverage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1.814586705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exponential_GLDM_DependenceNonUniformity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1.814045565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original_GLSZM_LargeAreaHighGrayLevelEmphasis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1.810612012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waveletHL_firstorder_RobustMeanAbsoluteDeviation</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1.802476149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logsigma30mm3D_GLCM_SumSquares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1.800811751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logsigma10mm3D_GLSZM_GrayLevelVariance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1.798159556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waveletLL_GLSZM_HighGrayLevelZoneEmphasis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1.785759743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gradient_firstorder_Energy</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1.782318805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logsigma50mm3D_GLCM_DifferenceVariance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1.770452141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original_GLSZM_SmallAreaEmphasis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1.761187711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logarithm_firstorder_InterquartileRange</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1.760621506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logsigma90mm3D_GLRLM_ShortRunHighGrayLevelEmphasis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1.760161341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waveletHL_GLSZM_SmallAreaHighGrayLevelEmphasis</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1.753846028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nil"/>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original_GLRLM_GrayLevelNonUniformityNormalized</w:t>
            </w:r>
          </w:p>
        </w:tc>
        <w:tc>
          <w:tcPr>
            <w:tcW w:w="2521" w:type="dxa"/>
            <w:tcBorders>
              <w:top w:val="nil"/>
              <w:left w:val="nil"/>
              <w:bottom w:val="nil"/>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1.749520871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01" w:type="dxa"/>
            <w:tcBorders>
              <w:top w:val="nil"/>
              <w:left w:val="nil"/>
              <w:bottom w:val="single" w:color="auto" w:sz="4" w:space="0"/>
              <w:right w:val="nil"/>
            </w:tcBorders>
            <w:vAlign w:val="bottom"/>
          </w:tcPr>
          <w:p>
            <w:pPr>
              <w:textAlignment w:val="bottom"/>
              <w:rPr>
                <w:rFonts w:ascii="Times New Roman" w:hAnsi="Times New Roman"/>
                <w:sz w:val="20"/>
                <w:szCs w:val="20"/>
              </w:rPr>
            </w:pPr>
            <w:r>
              <w:rPr>
                <w:rFonts w:ascii="Times New Roman" w:hAnsi="Times New Roman"/>
                <w:color w:val="000000"/>
                <w:sz w:val="20"/>
                <w:szCs w:val="20"/>
              </w:rPr>
              <w:t>logsigma80mm3D_GLCM_InverseVariance</w:t>
            </w:r>
          </w:p>
        </w:tc>
        <w:tc>
          <w:tcPr>
            <w:tcW w:w="2521" w:type="dxa"/>
            <w:tcBorders>
              <w:top w:val="nil"/>
              <w:left w:val="nil"/>
              <w:bottom w:val="single" w:color="auto" w:sz="4" w:space="0"/>
              <w:right w:val="nil"/>
            </w:tcBorders>
            <w:vAlign w:val="bottom"/>
          </w:tcPr>
          <w:p>
            <w:pPr>
              <w:jc w:val="right"/>
              <w:textAlignment w:val="bottom"/>
              <w:rPr>
                <w:rFonts w:ascii="Times New Roman" w:hAnsi="Times New Roman"/>
                <w:sz w:val="20"/>
                <w:szCs w:val="20"/>
              </w:rPr>
            </w:pPr>
            <w:r>
              <w:rPr>
                <w:rFonts w:ascii="Times New Roman" w:hAnsi="Times New Roman"/>
                <w:color w:val="000000"/>
                <w:sz w:val="20"/>
                <w:szCs w:val="20"/>
              </w:rPr>
              <w:t>1.744447008</w:t>
            </w:r>
          </w:p>
        </w:tc>
      </w:tr>
    </w:tbl>
    <w:p>
      <w:pPr>
        <w:pStyle w:val="3"/>
        <w:rPr>
          <w:rFonts w:ascii="Times New Roman" w:hAnsi="Times New Roman" w:cs="Times New Roman"/>
          <w:sz w:val="24"/>
          <w:szCs w:val="24"/>
        </w:rPr>
      </w:pPr>
      <w:r>
        <w:rPr>
          <w:rFonts w:ascii="Times New Roman" w:hAnsi="Times New Roman" w:cs="Times New Roman"/>
          <w:sz w:val="24"/>
          <w:szCs w:val="24"/>
        </w:rPr>
        <w:t>Footnote: RF, randomforest; GLSZM, gray-level size-zone matrix; GLCM, gray-level co-occurrence matrix; GLDM, gray-level dependence matrix; GLRLM, gray-level runlength matrix; LL, low-pass/low-pass; LH, low-pass/high-pass; HL, high-pass/low-pass; HH, high-pass/high-pass; ANTITGAB, anti-thyroglobulin antibodies.</w:t>
      </w:r>
    </w:p>
    <w:p>
      <w:pPr>
        <w:pStyle w:val="3"/>
        <w:rPr>
          <w:rFonts w:ascii="Times New Roman" w:hAnsi="Times New Roman" w:cs="Times New Roman"/>
          <w:sz w:val="24"/>
          <w:szCs w:val="24"/>
        </w:rPr>
      </w:pPr>
    </w:p>
    <w:p>
      <w:pPr>
        <w:pStyle w:val="3"/>
        <w:rPr>
          <w:rFonts w:ascii="Times New Roman" w:hAnsi="Times New Roman" w:cs="Times New Roman"/>
          <w:sz w:val="24"/>
          <w:szCs w:val="24"/>
        </w:rPr>
      </w:pPr>
      <w:r>
        <w:drawing>
          <wp:inline distT="0" distB="0" distL="0" distR="0">
            <wp:extent cx="6007100" cy="3002915"/>
            <wp:effectExtent l="0" t="0" r="12700" b="14605"/>
            <wp:docPr id="2" name="图片 2" desc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3"/>
                    <pic:cNvPicPr>
                      <a:picLocks noChangeAspect="1"/>
                    </pic:cNvPicPr>
                  </pic:nvPicPr>
                  <pic:blipFill>
                    <a:blip r:embed="rId7"/>
                    <a:stretch>
                      <a:fillRect/>
                    </a:stretch>
                  </pic:blipFill>
                  <pic:spPr>
                    <a:xfrm>
                      <a:off x="0" y="0"/>
                      <a:ext cx="6007100" cy="3002915"/>
                    </a:xfrm>
                    <a:prstGeom prst="rect">
                      <a:avLst/>
                    </a:prstGeom>
                  </pic:spPr>
                </pic:pic>
              </a:graphicData>
            </a:graphic>
          </wp:inline>
        </w:drawing>
      </w:r>
    </w:p>
    <w:p>
      <w:pPr>
        <w:pStyle w:val="3"/>
        <w:rPr>
          <w:rFonts w:ascii="Times New Roman" w:hAnsi="Times New Roman" w:cs="Times New Roman"/>
          <w:sz w:val="24"/>
          <w:szCs w:val="24"/>
        </w:rPr>
      </w:pPr>
      <w:r>
        <w:rPr>
          <w:rFonts w:ascii="Times New Roman" w:hAnsi="Times New Roman" w:cs="Times New Roman"/>
          <w:b/>
          <w:bCs/>
          <w:sz w:val="24"/>
          <w:szCs w:val="24"/>
        </w:rPr>
        <w:t>S3.</w:t>
      </w:r>
      <w:r>
        <w:rPr>
          <w:rFonts w:ascii="Times New Roman" w:hAnsi="Times New Roman" w:cs="Times New Roman"/>
          <w:sz w:val="24"/>
          <w:szCs w:val="24"/>
        </w:rPr>
        <w:t xml:space="preserve"> Selection of LNM-associated features using LASSO regression in building models. (A) The coefficient profiles of 1804 features against the log Lambda (λ) when building models. (B) Tuning parameter (λ) selection in the LASSO logistic model based on 7-fold cross-validation. LNM, lymph node metastasis; LASSO, the least absolute shrinkage and selection operator; AUC, area under the curve.</w:t>
      </w:r>
    </w:p>
    <w:p>
      <w:pPr>
        <w:pStyle w:val="3"/>
        <w:rPr>
          <w:rFonts w:ascii="Times New Roman" w:hAnsi="Times New Roman" w:cs="Times New Roman"/>
          <w:sz w:val="24"/>
          <w:szCs w:val="24"/>
        </w:rPr>
      </w:pPr>
    </w:p>
    <w:p>
      <w:pPr>
        <w:pStyle w:val="3"/>
        <w:rPr>
          <w:rFonts w:ascii="Times New Roman" w:hAnsi="Times New Roman" w:cs="Times New Roman"/>
          <w:sz w:val="24"/>
          <w:szCs w:val="24"/>
        </w:rPr>
      </w:pPr>
      <w:r>
        <w:rPr>
          <w:rFonts w:ascii="Times New Roman" w:hAnsi="Times New Roman" w:cs="Times New Roman"/>
          <w:b/>
          <w:bCs/>
          <w:sz w:val="24"/>
          <w:szCs w:val="24"/>
        </w:rPr>
        <w:t>S4.</w:t>
      </w:r>
      <w:r>
        <w:rPr>
          <w:rFonts w:ascii="Times New Roman" w:hAnsi="Times New Roman" w:cs="Times New Roman"/>
          <w:sz w:val="24"/>
          <w:szCs w:val="24"/>
        </w:rPr>
        <w:t xml:space="preserve"> The coefficients of selected features of LASSO logistic model.</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7"/>
        <w:gridCol w:w="40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eastAsia="宋体"/>
                <w:sz w:val="20"/>
                <w:szCs w:val="20"/>
                <w:lang w:eastAsia="zh-CN"/>
              </w:rPr>
            </w:pPr>
            <w:r>
              <w:rPr>
                <w:rFonts w:ascii="Times New Roman" w:hAnsi="Times New Roman"/>
                <w:color w:val="000000"/>
                <w:sz w:val="20"/>
                <w:szCs w:val="20"/>
              </w:rPr>
              <w:t>Features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Coefficients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size</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-0.3511604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sex</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0.02778425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sz w:val="20"/>
                <w:szCs w:val="20"/>
              </w:rPr>
            </w:pPr>
            <w:r>
              <w:rPr>
                <w:rFonts w:ascii="Times New Roman" w:hAnsi="Times New Roman"/>
                <w:color w:val="000000"/>
                <w:sz w:val="20"/>
                <w:szCs w:val="20"/>
              </w:rPr>
              <w:t>composition</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-0.1209118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sz w:val="20"/>
                <w:szCs w:val="20"/>
              </w:rPr>
            </w:pPr>
            <w:r>
              <w:rPr>
                <w:rFonts w:ascii="Times New Roman" w:hAnsi="Times New Roman"/>
                <w:color w:val="000000"/>
                <w:sz w:val="20"/>
                <w:szCs w:val="20"/>
              </w:rPr>
              <w:t>echogenicfoci</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0.1278081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TT3</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0.05224362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Logarithm_firstorder_Kurtosis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0.000599087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Logarithm_firstorder_RobustMeanAbsoluteDeviation</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0.1411578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Square_GLRLM_RunLengthNonUniformityNormalized</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0.01784644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Exponential_GLRLM_RunLengthNonUniformityNormalized</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1.92759E-16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Gradient_GLRLM_RunLengthNonUniformityNormalized</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2.40948E-17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WaveletLL_GLSZM_GrayLevelVariance</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-0.03316834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WaveletLL_GLSZM_HighGrayLevelZoneEmphasis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2.13783E-14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WaveletLL_GLSZM_LargeAreaEmphasis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0.02457482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WaveletLL_GLSZM_SizeZoneNonUniformity</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-1.20231E-14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Square_GLSZM_SmallAreaEmphasis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0.00189928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Square_GLSZM_SmallAreaHighGrayLevelEmphasis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-0.01868737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Square_GLSZM_SmallAreaLowGrayLevelEmphasis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-1.1082E-15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Square_GLSZM_ZoneEntropy</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-1.64821E-16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Exponential_GLSZM_SmallAreaHighGrayLevelEmphasis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-5.03261E-18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Exponential_GLSZM_SmallAreaLowGrayLevelEmphasis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-1.50978E-17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Gradient_GLSZM_SmallAreaHighGrayLevelEmphasis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-5.03261E-18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logsigma20mm3D_GLSZM_SmallAreaEmphasis</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-0.02484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logsigma90mm3D_GLSZM_SizeZoneNonUniformityNormalized</w:t>
            </w:r>
          </w:p>
        </w:tc>
        <w:tc>
          <w:tcPr>
            <w:tcW w:w="4261" w:type="dxa"/>
            <w:tcBorders>
              <w:top w:val="single" w:color="auto" w:sz="4" w:space="0"/>
              <w:left w:val="single" w:color="auto" w:sz="4" w:space="0"/>
              <w:bottom w:val="single" w:color="auto" w:sz="4" w:space="0"/>
              <w:right w:val="single" w:color="auto" w:sz="4" w:space="0"/>
            </w:tcBorders>
            <w:vAlign w:val="bottom"/>
          </w:tcPr>
          <w:p>
            <w:pPr>
              <w:jc w:val="center"/>
              <w:textAlignment w:val="bottom"/>
              <w:rPr>
                <w:rFonts w:ascii="Times New Roman" w:hAnsi="Times New Roman"/>
                <w:sz w:val="20"/>
                <w:szCs w:val="20"/>
              </w:rPr>
            </w:pPr>
            <w:r>
              <w:rPr>
                <w:rFonts w:ascii="Times New Roman" w:hAnsi="Times New Roman"/>
                <w:color w:val="000000"/>
                <w:sz w:val="20"/>
                <w:szCs w:val="20"/>
              </w:rPr>
              <w:t>0.000232344</w:t>
            </w:r>
          </w:p>
        </w:tc>
      </w:tr>
    </w:tbl>
    <w:p>
      <w:pPr>
        <w:pStyle w:val="3"/>
        <w:rPr>
          <w:rFonts w:ascii="Times New Roman" w:hAnsi="Times New Roman" w:cs="Times New Roman"/>
          <w:sz w:val="24"/>
          <w:szCs w:val="24"/>
        </w:rPr>
      </w:pPr>
      <w:r>
        <w:rPr>
          <w:rFonts w:ascii="Times New Roman" w:hAnsi="Times New Roman" w:cs="Times New Roman"/>
          <w:sz w:val="24"/>
          <w:szCs w:val="24"/>
        </w:rPr>
        <w:t>Footnote: LASSO, the least absolute shrinkage and selection operator; GLSZM, gray-level size-zone matrix; GLRLM, gray-level runlength matrix; LL, low-pass/low-pass; TT3, total triiodothyronine 3.</w:t>
      </w:r>
    </w:p>
    <w:p>
      <w:pPr>
        <w:pStyle w:val="3"/>
        <w:rPr>
          <w:rFonts w:ascii="Times New Roman" w:hAnsi="Times New Roman" w:cs="Times New Roman"/>
          <w:sz w:val="24"/>
          <w:szCs w:val="24"/>
        </w:rPr>
      </w:pPr>
    </w:p>
    <w:p>
      <w:pPr>
        <w:pStyle w:val="3"/>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inline distT="0" distB="0" distL="114300" distR="114300">
            <wp:extent cx="3735070" cy="3735070"/>
            <wp:effectExtent l="0" t="0" r="13970" b="13970"/>
            <wp:docPr id="9" name="图片 9" descr="RF train group 5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RF train group 5折"/>
                    <pic:cNvPicPr>
                      <a:picLocks noChangeAspect="1"/>
                    </pic:cNvPicPr>
                  </pic:nvPicPr>
                  <pic:blipFill>
                    <a:blip r:embed="rId8"/>
                    <a:stretch>
                      <a:fillRect/>
                    </a:stretch>
                  </pic:blipFill>
                  <pic:spPr>
                    <a:xfrm>
                      <a:off x="0" y="0"/>
                      <a:ext cx="3735070" cy="3735070"/>
                    </a:xfrm>
                    <a:prstGeom prst="rect">
                      <a:avLst/>
                    </a:prstGeom>
                  </pic:spPr>
                </pic:pic>
              </a:graphicData>
            </a:graphic>
          </wp:inline>
        </w:drawing>
      </w:r>
    </w:p>
    <w:p>
      <w:pPr>
        <w:pStyle w:val="3"/>
        <w:rPr>
          <w:rFonts w:ascii="Times New Roman" w:hAnsi="Times New Roman" w:cs="Times New Roman"/>
          <w:sz w:val="24"/>
          <w:szCs w:val="24"/>
        </w:rPr>
      </w:pPr>
      <w:r>
        <w:rPr>
          <w:rFonts w:hint="eastAsia" w:ascii="Times New Roman" w:hAnsi="Times New Roman" w:eastAsia="宋体" w:cs="Times New Roman"/>
          <w:b/>
          <w:bCs/>
          <w:sz w:val="24"/>
          <w:szCs w:val="24"/>
          <w:lang w:val="en-US" w:eastAsia="zh-CN"/>
        </w:rPr>
        <w:t>S5.</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Error convergence curve according to the number of variables in the RF</w:t>
      </w:r>
      <w:r>
        <w:rPr>
          <w:rFonts w:hint="eastAsia" w:ascii="Times New Roman" w:hAnsi="Times New Roman" w:eastAsia="宋体" w:cs="Times New Roman"/>
          <w:sz w:val="24"/>
          <w:szCs w:val="24"/>
          <w:lang w:val="en-US" w:eastAsia="zh-CN"/>
        </w:rPr>
        <w:t>-RF</w:t>
      </w:r>
      <w:r>
        <w:rPr>
          <w:rFonts w:ascii="Times New Roman" w:hAnsi="Times New Roman" w:cs="Times New Roman"/>
          <w:sz w:val="24"/>
          <w:szCs w:val="24"/>
        </w:rPr>
        <w:t xml:space="preserve"> model based on 5-fold cross-validation in training group.</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RF, randomforest</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CV, cross-validation.</w:t>
      </w:r>
    </w:p>
    <w:sectPr>
      <w:pgSz w:w="12240" w:h="15840"/>
      <w:pgMar w:top="1440" w:right="1440" w:bottom="1440" w:left="1440" w:header="720" w:footer="720" w:gutter="0"/>
      <w:lnNumType w:countBy="1" w:restart="continuous"/>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NotTrackMoves/>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zZjZTg4ZDQ1NDJlYTY5Yjk2YWRiNjcwMzViNTg2ODQifQ=="/>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vwr500t2d5xqe2w9spevvmz25zfwrwwd5v&quot;&gt;My EndNote Library&lt;record-ids&gt;&lt;item&gt;137&lt;/item&gt;&lt;item&gt;138&lt;/item&gt;&lt;item&gt;142&lt;/item&gt;&lt;item&gt;143&lt;/item&gt;&lt;item&gt;147&lt;/item&gt;&lt;item&gt;148&lt;/item&gt;&lt;item&gt;157&lt;/item&gt;&lt;item&gt;159&lt;/item&gt;&lt;item&gt;166&lt;/item&gt;&lt;item&gt;168&lt;/item&gt;&lt;item&gt;174&lt;/item&gt;&lt;item&gt;178&lt;/item&gt;&lt;item&gt;180&lt;/item&gt;&lt;item&gt;185&lt;/item&gt;&lt;item&gt;196&lt;/item&gt;&lt;item&gt;197&lt;/item&gt;&lt;item&gt;199&lt;/item&gt;&lt;item&gt;201&lt;/item&gt;&lt;item&gt;207&lt;/item&gt;&lt;item&gt;217&lt;/item&gt;&lt;item&gt;219&lt;/item&gt;&lt;item&gt;221&lt;/item&gt;&lt;item&gt;227&lt;/item&gt;&lt;item&gt;231&lt;/item&gt;&lt;item&gt;235&lt;/item&gt;&lt;item&gt;237&lt;/item&gt;&lt;item&gt;239&lt;/item&gt;&lt;item&gt;243&lt;/item&gt;&lt;item&gt;245&lt;/item&gt;&lt;item&gt;355&lt;/item&gt;&lt;item&gt;417&lt;/item&gt;&lt;/record-ids&gt;&lt;/item&gt;&lt;/Libraries&gt;"/>
  </w:docVars>
  <w:rsids>
    <w:rsidRoot w:val="00B77860"/>
    <w:rsid w:val="00076F97"/>
    <w:rsid w:val="0009553C"/>
    <w:rsid w:val="000A6459"/>
    <w:rsid w:val="00101879"/>
    <w:rsid w:val="0012215A"/>
    <w:rsid w:val="00131D97"/>
    <w:rsid w:val="00144190"/>
    <w:rsid w:val="00190970"/>
    <w:rsid w:val="001D1A69"/>
    <w:rsid w:val="001E4A15"/>
    <w:rsid w:val="001F07CD"/>
    <w:rsid w:val="002229AB"/>
    <w:rsid w:val="00261EE9"/>
    <w:rsid w:val="002C6BA7"/>
    <w:rsid w:val="002D3D82"/>
    <w:rsid w:val="003774B5"/>
    <w:rsid w:val="003D45F1"/>
    <w:rsid w:val="00445045"/>
    <w:rsid w:val="00462415"/>
    <w:rsid w:val="004A1F94"/>
    <w:rsid w:val="004D3C18"/>
    <w:rsid w:val="004F54AB"/>
    <w:rsid w:val="0058364F"/>
    <w:rsid w:val="005914AF"/>
    <w:rsid w:val="005A69C4"/>
    <w:rsid w:val="005B6C10"/>
    <w:rsid w:val="005D77AE"/>
    <w:rsid w:val="00612E95"/>
    <w:rsid w:val="00653710"/>
    <w:rsid w:val="00662BED"/>
    <w:rsid w:val="00751064"/>
    <w:rsid w:val="007807F5"/>
    <w:rsid w:val="00793B71"/>
    <w:rsid w:val="007B6DD5"/>
    <w:rsid w:val="007C7029"/>
    <w:rsid w:val="007F2870"/>
    <w:rsid w:val="00800358"/>
    <w:rsid w:val="00861616"/>
    <w:rsid w:val="008A575A"/>
    <w:rsid w:val="008E2B2F"/>
    <w:rsid w:val="008E3EA1"/>
    <w:rsid w:val="00924862"/>
    <w:rsid w:val="00926B3F"/>
    <w:rsid w:val="00932E96"/>
    <w:rsid w:val="00943C6D"/>
    <w:rsid w:val="00951C47"/>
    <w:rsid w:val="0099516E"/>
    <w:rsid w:val="009B7561"/>
    <w:rsid w:val="009E27BB"/>
    <w:rsid w:val="009E7441"/>
    <w:rsid w:val="00A37569"/>
    <w:rsid w:val="00A54D90"/>
    <w:rsid w:val="00AA18ED"/>
    <w:rsid w:val="00AF4906"/>
    <w:rsid w:val="00B45195"/>
    <w:rsid w:val="00B66057"/>
    <w:rsid w:val="00B77860"/>
    <w:rsid w:val="00BB0F08"/>
    <w:rsid w:val="00BC7982"/>
    <w:rsid w:val="00C24DD4"/>
    <w:rsid w:val="00C260FD"/>
    <w:rsid w:val="00C820B6"/>
    <w:rsid w:val="00CC42E3"/>
    <w:rsid w:val="00D55AD8"/>
    <w:rsid w:val="00D94FB8"/>
    <w:rsid w:val="00DA534E"/>
    <w:rsid w:val="00E140AC"/>
    <w:rsid w:val="00EB04D4"/>
    <w:rsid w:val="00EC44AA"/>
    <w:rsid w:val="00F31041"/>
    <w:rsid w:val="00F34ECE"/>
    <w:rsid w:val="00F448BD"/>
    <w:rsid w:val="00FD22BE"/>
    <w:rsid w:val="15A43D33"/>
    <w:rsid w:val="252139E4"/>
    <w:rsid w:val="43F85330"/>
    <w:rsid w:val="485301CD"/>
    <w:rsid w:val="5C4E69DA"/>
    <w:rsid w:val="606E39C1"/>
    <w:rsid w:val="7492609D"/>
  </w:rsids>
  <m:mathPr>
    <m:mathFont m:val="Cambria Math"/>
    <m:brkBin m:val="before"/>
    <m:brkBinSub m:val="--"/>
    <m:smallFrac m:val="0"/>
    <m:dispDef m:val="0"/>
    <m:lMargin m:val="0"/>
    <m:rMargin m:val="0"/>
    <m:defJc m:val="centerGroup"/>
    <m:wrapRight m:val="1"/>
    <m:intLim m:val="subSup"/>
    <m:naryLim m:val="subSup"/>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contextualSpacing/>
    </w:pPr>
    <w:rPr>
      <w:rFonts w:ascii="Arial" w:hAnsi="Arial" w:eastAsia="Arial" w:cs="Arial"/>
      <w:sz w:val="22"/>
      <w:szCs w:val="22"/>
      <w:lang w:val="en-US" w:eastAsia="en-US" w:bidi="ar-SA"/>
    </w:rPr>
  </w:style>
  <w:style w:type="paragraph" w:styleId="2">
    <w:name w:val="heading 1"/>
    <w:basedOn w:val="3"/>
    <w:next w:val="3"/>
    <w:qFormat/>
    <w:uiPriority w:val="0"/>
    <w:pPr>
      <w:keepNext/>
      <w:keepLines/>
      <w:spacing w:before="400" w:after="120"/>
      <w:outlineLvl w:val="0"/>
    </w:pPr>
    <w:rPr>
      <w:sz w:val="40"/>
      <w:szCs w:val="40"/>
    </w:rPr>
  </w:style>
  <w:style w:type="paragraph" w:styleId="4">
    <w:name w:val="heading 2"/>
    <w:basedOn w:val="3"/>
    <w:next w:val="3"/>
    <w:qFormat/>
    <w:uiPriority w:val="0"/>
    <w:pPr>
      <w:keepNext/>
      <w:keepLines/>
      <w:spacing w:before="360" w:after="120"/>
      <w:outlineLvl w:val="1"/>
    </w:pPr>
    <w:rPr>
      <w:sz w:val="32"/>
      <w:szCs w:val="32"/>
    </w:rPr>
  </w:style>
  <w:style w:type="paragraph" w:styleId="5">
    <w:name w:val="heading 3"/>
    <w:basedOn w:val="3"/>
    <w:next w:val="3"/>
    <w:qFormat/>
    <w:uiPriority w:val="0"/>
    <w:pPr>
      <w:keepNext/>
      <w:keepLines/>
      <w:spacing w:before="320" w:after="80"/>
      <w:outlineLvl w:val="2"/>
    </w:pPr>
    <w:rPr>
      <w:color w:val="434343"/>
      <w:sz w:val="28"/>
      <w:szCs w:val="28"/>
    </w:rPr>
  </w:style>
  <w:style w:type="paragraph" w:styleId="6">
    <w:name w:val="heading 4"/>
    <w:basedOn w:val="3"/>
    <w:next w:val="3"/>
    <w:qFormat/>
    <w:uiPriority w:val="0"/>
    <w:pPr>
      <w:keepNext/>
      <w:keepLines/>
      <w:spacing w:before="280" w:after="80"/>
      <w:outlineLvl w:val="3"/>
    </w:pPr>
    <w:rPr>
      <w:color w:val="666666"/>
      <w:sz w:val="24"/>
      <w:szCs w:val="24"/>
    </w:rPr>
  </w:style>
  <w:style w:type="paragraph" w:styleId="7">
    <w:name w:val="heading 5"/>
    <w:basedOn w:val="3"/>
    <w:next w:val="3"/>
    <w:qFormat/>
    <w:uiPriority w:val="0"/>
    <w:pPr>
      <w:keepNext/>
      <w:keepLines/>
      <w:spacing w:before="240" w:after="80"/>
      <w:outlineLvl w:val="4"/>
    </w:pPr>
    <w:rPr>
      <w:color w:val="666666"/>
    </w:rPr>
  </w:style>
  <w:style w:type="paragraph" w:styleId="8">
    <w:name w:val="heading 6"/>
    <w:basedOn w:val="3"/>
    <w:next w:val="3"/>
    <w:uiPriority w:val="0"/>
    <w:pPr>
      <w:keepNext/>
      <w:keepLines/>
      <w:spacing w:before="240" w:after="80"/>
      <w:outlineLvl w:val="5"/>
    </w:pPr>
    <w:rPr>
      <w:i/>
      <w:color w:val="66666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正文1"/>
    <w:link w:val="23"/>
    <w:qFormat/>
    <w:uiPriority w:val="0"/>
    <w:pPr>
      <w:spacing w:line="276" w:lineRule="auto"/>
      <w:contextualSpacing/>
    </w:pPr>
    <w:rPr>
      <w:rFonts w:ascii="Arial" w:hAnsi="Arial" w:eastAsia="Arial" w:cs="Arial"/>
      <w:sz w:val="22"/>
      <w:szCs w:val="22"/>
      <w:lang w:val="en-US" w:eastAsia="en-US" w:bidi="ar-SA"/>
    </w:rPr>
  </w:style>
  <w:style w:type="paragraph" w:styleId="9">
    <w:name w:val="footer"/>
    <w:basedOn w:val="1"/>
    <w:link w:val="20"/>
    <w:unhideWhenUsed/>
    <w:qFormat/>
    <w:uiPriority w:val="99"/>
    <w:pPr>
      <w:widowControl w:val="0"/>
      <w:tabs>
        <w:tab w:val="center" w:pos="4153"/>
        <w:tab w:val="right" w:pos="8306"/>
      </w:tabs>
      <w:snapToGrid w:val="0"/>
      <w:spacing w:line="240" w:lineRule="auto"/>
      <w:contextualSpacing w:val="0"/>
    </w:pPr>
    <w:rPr>
      <w:rFonts w:asciiTheme="minorHAnsi" w:hAnsiTheme="minorHAnsi" w:eastAsiaTheme="minorEastAsia" w:cstheme="minorBidi"/>
      <w:kern w:val="2"/>
      <w:sz w:val="18"/>
      <w:szCs w:val="18"/>
      <w:lang w:eastAsia="zh-CN"/>
    </w:rPr>
  </w:style>
  <w:style w:type="paragraph" w:styleId="10">
    <w:name w:val="Subtitle"/>
    <w:basedOn w:val="3"/>
    <w:next w:val="3"/>
    <w:qFormat/>
    <w:uiPriority w:val="0"/>
    <w:pPr>
      <w:keepNext/>
      <w:keepLines/>
      <w:spacing w:after="320"/>
    </w:pPr>
    <w:rPr>
      <w:color w:val="666666"/>
      <w:sz w:val="30"/>
      <w:szCs w:val="30"/>
    </w:rPr>
  </w:style>
  <w:style w:type="paragraph" w:styleId="11">
    <w:name w:val="Normal (Web)"/>
    <w:basedOn w:val="1"/>
    <w:qFormat/>
    <w:uiPriority w:val="99"/>
    <w:pPr>
      <w:spacing w:beforeLines="1" w:afterLines="1" w:line="240" w:lineRule="auto"/>
      <w:contextualSpacing w:val="0"/>
    </w:pPr>
    <w:rPr>
      <w:rFonts w:ascii="Times" w:hAnsi="Times" w:cs="Times New Roman"/>
      <w:sz w:val="20"/>
      <w:szCs w:val="20"/>
    </w:rPr>
  </w:style>
  <w:style w:type="paragraph" w:styleId="12">
    <w:name w:val="Title"/>
    <w:basedOn w:val="3"/>
    <w:next w:val="3"/>
    <w:qFormat/>
    <w:uiPriority w:val="0"/>
    <w:pPr>
      <w:keepNext/>
      <w:keepLines/>
      <w:spacing w:after="60"/>
    </w:pPr>
    <w:rPr>
      <w:sz w:val="52"/>
      <w:szCs w:val="52"/>
    </w:rPr>
  </w:style>
  <w:style w:type="table" w:styleId="14">
    <w:name w:val="Table Grid"/>
    <w:basedOn w:val="13"/>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FollowedHyperlink"/>
    <w:basedOn w:val="15"/>
    <w:qFormat/>
    <w:uiPriority w:val="0"/>
    <w:rPr>
      <w:color w:val="800080" w:themeColor="followedHyperlink"/>
      <w:u w:val="single"/>
    </w:rPr>
  </w:style>
  <w:style w:type="character" w:styleId="17">
    <w:name w:val="line number"/>
    <w:basedOn w:val="15"/>
    <w:qFormat/>
    <w:uiPriority w:val="0"/>
  </w:style>
  <w:style w:type="character" w:styleId="18">
    <w:name w:val="Hyperlink"/>
    <w:basedOn w:val="15"/>
    <w:qFormat/>
    <w:uiPriority w:val="0"/>
    <w:rPr>
      <w:color w:val="0000FF" w:themeColor="hyperlink"/>
      <w:u w:val="single"/>
    </w:rPr>
  </w:style>
  <w:style w:type="paragraph" w:styleId="19">
    <w:name w:val="List Paragraph"/>
    <w:basedOn w:val="1"/>
    <w:qFormat/>
    <w:uiPriority w:val="0"/>
    <w:pPr>
      <w:ind w:left="720"/>
    </w:pPr>
  </w:style>
  <w:style w:type="character" w:customStyle="1" w:styleId="20">
    <w:name w:val="页脚 字符"/>
    <w:basedOn w:val="15"/>
    <w:link w:val="9"/>
    <w:qFormat/>
    <w:uiPriority w:val="99"/>
    <w:rPr>
      <w:rFonts w:asciiTheme="minorHAnsi" w:hAnsiTheme="minorHAnsi" w:eastAsiaTheme="minorEastAsia" w:cstheme="minorBidi"/>
      <w:kern w:val="2"/>
      <w:sz w:val="18"/>
      <w:szCs w:val="18"/>
    </w:rPr>
  </w:style>
  <w:style w:type="character" w:customStyle="1" w:styleId="21">
    <w:name w:val="未处理的提及1"/>
    <w:basedOn w:val="15"/>
    <w:semiHidden/>
    <w:unhideWhenUsed/>
    <w:qFormat/>
    <w:uiPriority w:val="99"/>
    <w:rPr>
      <w:color w:val="605E5C"/>
      <w:shd w:val="clear" w:color="auto" w:fill="E1DFDD"/>
    </w:rPr>
  </w:style>
  <w:style w:type="paragraph" w:customStyle="1" w:styleId="22">
    <w:name w:val="EndNote Bibliography Title"/>
    <w:basedOn w:val="1"/>
    <w:link w:val="24"/>
    <w:qFormat/>
    <w:uiPriority w:val="0"/>
    <w:pPr>
      <w:jc w:val="center"/>
    </w:pPr>
  </w:style>
  <w:style w:type="character" w:customStyle="1" w:styleId="23">
    <w:name w:val="正文1 字符"/>
    <w:basedOn w:val="15"/>
    <w:link w:val="3"/>
    <w:qFormat/>
    <w:uiPriority w:val="0"/>
    <w:rPr>
      <w:rFonts w:eastAsia="Arial"/>
      <w:sz w:val="22"/>
      <w:szCs w:val="22"/>
      <w:lang w:eastAsia="en-US"/>
    </w:rPr>
  </w:style>
  <w:style w:type="character" w:customStyle="1" w:styleId="24">
    <w:name w:val="EndNote Bibliography Title 字符"/>
    <w:basedOn w:val="23"/>
    <w:link w:val="22"/>
    <w:qFormat/>
    <w:uiPriority w:val="0"/>
    <w:rPr>
      <w:rFonts w:eastAsia="Arial"/>
      <w:sz w:val="22"/>
      <w:szCs w:val="22"/>
      <w:lang w:eastAsia="en-US"/>
    </w:rPr>
  </w:style>
  <w:style w:type="paragraph" w:customStyle="1" w:styleId="25">
    <w:name w:val="EndNote Bibliography"/>
    <w:basedOn w:val="1"/>
    <w:link w:val="26"/>
    <w:qFormat/>
    <w:uiPriority w:val="0"/>
    <w:pPr>
      <w:spacing w:line="240" w:lineRule="auto"/>
    </w:pPr>
  </w:style>
  <w:style w:type="character" w:customStyle="1" w:styleId="26">
    <w:name w:val="EndNote Bibliography 字符"/>
    <w:basedOn w:val="23"/>
    <w:link w:val="25"/>
    <w:qFormat/>
    <w:uiPriority w:val="0"/>
    <w:rPr>
      <w:rFonts w:eastAsia="Arial"/>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tiff"/><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n/a</Company>
  <Pages>5</Pages>
  <Words>469</Words>
  <Characters>7078</Characters>
  <Lines>53</Lines>
  <Paragraphs>14</Paragraphs>
  <TotalTime>1</TotalTime>
  <ScaleCrop>false</ScaleCrop>
  <LinksUpToDate>false</LinksUpToDate>
  <CharactersWithSpaces>7291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2018-09-06T06:29:00Z</dcterms:created>
  <dc:creator>11939</dc:creator>
  <cp:lastModifiedBy>Z兔子hhhh</cp:lastModifiedBy>
  <dcterms:modified xsi:type="dcterms:W3CDTF">2022-10-27T08:01:16Z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2B95EDB0E840470896CAA55D8B1443FE</vt:lpwstr>
  </property>
</Properties>
</file>