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theme="minorHAnsi"/>
        </w:rPr>
      </w:pPr>
      <w:r>
        <w:rPr>
          <w:rFonts w:ascii="Times" w:hAnsi="Times" w:cstheme="minorHAnsi"/>
          <w:b/>
        </w:rPr>
        <w:t>Table S4</w:t>
      </w:r>
      <w:r>
        <w:rPr>
          <w:rFonts w:ascii="Times" w:hAnsi="Times" w:cstheme="minorHAnsi"/>
        </w:rPr>
        <w:t xml:space="preserve"> </w:t>
      </w:r>
      <w:sdt>
        <w:sdtPr>
          <w:rPr>
            <w:rFonts w:ascii="Times" w:hAnsi="Times"/>
            <w:lang w:val="en-US"/>
          </w:rPr>
          <w:alias w:val="Insert full legend here and paste your Table below"/>
          <w:tag w:val="Insert full legend here"/>
          <w:id w:val="1152640495"/>
          <w:text/>
        </w:sdtPr>
        <w:sdtEndPr>
          <w:rPr>
            <w:rFonts w:ascii="Times" w:hAnsi="Times"/>
            <w:lang w:val="en-US"/>
          </w:rPr>
        </w:sdtEndPr>
        <w:sdtContent>
          <w:r>
            <w:rPr>
              <w:rFonts w:ascii="Times" w:hAnsi="Times"/>
              <w:lang w:val="en-US"/>
            </w:rPr>
            <w:t>Log-likelihood and Akaike information criterion (AIC) score estimates for the dataset analyzed by the ChromEvol</w:t>
          </w:r>
          <w:bookmarkStart w:id="0" w:name="_GoBack"/>
          <w:bookmarkEnd w:id="0"/>
          <w:r>
            <w:rPr>
              <w:rFonts w:ascii="Times" w:hAnsi="Times"/>
              <w:lang w:val="en-US"/>
            </w:rPr>
            <w:t>.</w:t>
          </w:r>
        </w:sdtContent>
      </w:sdt>
    </w:p>
    <w:tbl>
      <w:tblPr>
        <w:tblStyle w:val="4"/>
        <w:tblW w:w="829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  <w:gridCol w:w="2729"/>
        <w:gridCol w:w="10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tcBorders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Model</w:t>
            </w:r>
          </w:p>
        </w:tc>
        <w:tc>
          <w:tcPr>
            <w:tcW w:w="2729" w:type="dxa"/>
            <w:tcBorders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Log-likelihood</w:t>
            </w:r>
          </w:p>
        </w:tc>
        <w:tc>
          <w:tcPr>
            <w:tcW w:w="1058" w:type="dxa"/>
            <w:tcBorders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AIC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CONST_RATE</w:t>
            </w:r>
          </w:p>
        </w:tc>
        <w:tc>
          <w:tcPr>
            <w:tcW w:w="272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-57.43</w:t>
            </w:r>
          </w:p>
        </w:tc>
        <w:tc>
          <w:tcPr>
            <w:tcW w:w="1058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CONST_RATE_DEMI</w:t>
            </w:r>
          </w:p>
        </w:tc>
        <w:tc>
          <w:tcPr>
            <w:tcW w:w="2729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-32.8</w:t>
            </w:r>
          </w:p>
        </w:tc>
        <w:tc>
          <w:tcPr>
            <w:tcW w:w="1058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CONST_RATE_DEMI_EST</w:t>
            </w:r>
          </w:p>
        </w:tc>
        <w:tc>
          <w:tcPr>
            <w:tcW w:w="272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-32.6</w:t>
            </w:r>
          </w:p>
        </w:tc>
        <w:tc>
          <w:tcPr>
            <w:tcW w:w="1058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CONST_RATE_NO_DUPL</w:t>
            </w:r>
          </w:p>
        </w:tc>
        <w:tc>
          <w:tcPr>
            <w:tcW w:w="2729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-74.17</w:t>
            </w:r>
          </w:p>
        </w:tc>
        <w:tc>
          <w:tcPr>
            <w:tcW w:w="1058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152.3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LINEAR_RATE</w:t>
            </w:r>
          </w:p>
        </w:tc>
        <w:tc>
          <w:tcPr>
            <w:tcW w:w="272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-65.5</w:t>
            </w:r>
          </w:p>
        </w:tc>
        <w:tc>
          <w:tcPr>
            <w:tcW w:w="1058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LINEAR_RATE_DEMI</w:t>
            </w:r>
          </w:p>
        </w:tc>
        <w:tc>
          <w:tcPr>
            <w:tcW w:w="2729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-66.35</w:t>
            </w:r>
          </w:p>
        </w:tc>
        <w:tc>
          <w:tcPr>
            <w:tcW w:w="1058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LINEAR_RATE_DEMI_EST</w:t>
            </w:r>
          </w:p>
        </w:tc>
        <w:tc>
          <w:tcPr>
            <w:tcW w:w="272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-65.91</w:t>
            </w:r>
          </w:p>
        </w:tc>
        <w:tc>
          <w:tcPr>
            <w:tcW w:w="1058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LINEAR_RATE_NO_DUPL</w:t>
            </w:r>
          </w:p>
        </w:tc>
        <w:tc>
          <w:tcPr>
            <w:tcW w:w="2729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-68.46</w:t>
            </w:r>
          </w:p>
        </w:tc>
        <w:tc>
          <w:tcPr>
            <w:tcW w:w="1058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144.9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BASE_NUMBER</w:t>
            </w:r>
          </w:p>
        </w:tc>
        <w:tc>
          <w:tcPr>
            <w:tcW w:w="2729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-29.84</w:t>
            </w:r>
          </w:p>
        </w:tc>
        <w:tc>
          <w:tcPr>
            <w:tcW w:w="1058" w:type="dxa"/>
            <w:tcBorders>
              <w:top w:val="nil"/>
              <w:bottom w:val="nil"/>
            </w:tcBorders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69.67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09" w:type="dxa"/>
            <w:noWrap/>
          </w:tcPr>
          <w:p>
            <w:pPr>
              <w:suppressAutoHyphens w:val="0"/>
              <w:jc w:val="both"/>
              <w:rPr>
                <w:rFonts w:ascii="Times" w:hAnsi="Times"/>
                <w:b w:val="0"/>
                <w:bCs w:val="0"/>
              </w:rPr>
            </w:pPr>
            <w:r>
              <w:rPr>
                <w:rFonts w:ascii="Times" w:hAnsi="Times"/>
                <w:b w:val="0"/>
                <w:bCs w:val="0"/>
              </w:rPr>
              <w:t>BASE_NUMBER_NO_DUPL</w:t>
            </w:r>
          </w:p>
        </w:tc>
        <w:tc>
          <w:tcPr>
            <w:tcW w:w="2729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-29.96</w:t>
            </w:r>
          </w:p>
        </w:tc>
        <w:tc>
          <w:tcPr>
            <w:tcW w:w="1058" w:type="dxa"/>
            <w:noWrap/>
          </w:tcPr>
          <w:p>
            <w:pPr>
              <w:suppressAutoHyphens w:val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67.93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3322E"/>
    <w:rsid w:val="13A51E82"/>
    <w:rsid w:val="2773322E"/>
    <w:rsid w:val="72B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Simples Tabela 21"/>
    <w:basedOn w:val="3"/>
    <w:qFormat/>
    <w:uiPriority w:val="42"/>
    <w:pPr>
      <w:suppressAutoHyphens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2022-10-06T14:57:00Z</dcterms:created>
  <dc:creator>Giulia Melilli Serbin</dc:creator>
  <cp:lastModifiedBy>giuli</cp:lastModifiedBy>
  <dcterms:modified xsi:type="dcterms:W3CDTF">2022-11-18T14:36:41Z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7E3E313875F1444392C9C7C2D50DC121</vt:lpwstr>
  </property>
</Properties>
</file>