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drawing>
          <wp:inline distT="0" distB="0" distL="114300" distR="114300">
            <wp:extent cx="3849370" cy="2879725"/>
            <wp:effectExtent l="0" t="0" r="11430" b="3175"/>
            <wp:docPr id="2" name="图片 2" descr="F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ig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937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Figure S1 Four Gaussian datasets with different cluster properties</w:t>
      </w:r>
      <w:r>
        <w:rPr>
          <w:rFonts w:hint="default" w:ascii="Times New Roman" w:hAnsi="Times New Roman" w:cs="Times New Roman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lang w:val="en-US" w:eastAsia="zh-CN"/>
        </w:rPr>
        <w:instrText xml:space="preserve"> ADDIN EN.CITE &lt;EndNote&gt;&lt;Cite&gt;&lt;Author&gt;Liu&lt;/Author&gt;&lt;Year&gt;2010&lt;/Year&gt;&lt;RecNum&gt;177&lt;/RecNum&gt;&lt;DisplayText&gt;(Liu, Li et al. 2010, Hussain and Haris 2019)&lt;/DisplayText&gt;&lt;record&gt;&lt;rec-number&gt;177&lt;/rec-number&gt;&lt;foreign-keys&gt;&lt;key app="EN" db-id="psee5xv5t5v9z7exdxjvf55cfdaerd2se5ta" timestamp="1669877547"&gt;177&lt;/key&gt;&lt;/foreign-keys&gt;&lt;ref-type name="Journal Article"&gt;17&lt;/ref-type&gt;&lt;contributors&gt;&lt;authors&gt;&lt;author&gt;Liu, Yanchi&lt;/author&gt;&lt;author&gt;Li, Zhongmou&lt;/author&gt;&lt;author&gt;Hui, Xiong&lt;/author&gt;&lt;author&gt;Gao, Xuedong&lt;/author&gt;&lt;author&gt;Wu, Junjie&lt;/author&gt;&lt;/authors&gt;&lt;/contributors&gt;&lt;titles&gt;&lt;title&gt;Understanding of Internal Clustering Validation Measures&lt;/title&gt;&lt;/titles&gt;&lt;dates&gt;&lt;year&gt;2010&lt;/year&gt;&lt;/dates&gt;&lt;urls&gt;&lt;/urls&gt;&lt;/record&gt;&lt;/Cite&gt;&lt;Cite&gt;&lt;Author&gt;Hussain&lt;/Author&gt;&lt;Year&gt;2019&lt;/Year&gt;&lt;RecNum&gt;78&lt;/RecNum&gt;&lt;record&gt;&lt;rec-number&gt;78&lt;/rec-number&gt;&lt;foreign-keys&gt;&lt;key app="EN" db-id="psee5xv5t5v9z7exdxjvf55cfdaerd2se5ta" timestamp="1576420786"&gt;78&lt;/key&gt;&lt;/foreign-keys&gt;&lt;ref-type name="Journal Article"&gt;17&lt;/ref-type&gt;&lt;contributors&gt;&lt;authors&gt;&lt;author&gt;Syed Fawad Hussain&lt;/author&gt;&lt;author&gt;Muhammad Haris&lt;/author&gt;&lt;/authors&gt;&lt;/contributors&gt;&lt;titles&gt;&lt;title&gt;A k-means based co-clustering (kCC) algorithm for sparse, high dimensional data&lt;/title&gt;&lt;secondary-title&gt;Expert Systems with Applications&lt;/secondary-title&gt;&lt;/titles&gt;&lt;periodical&gt;&lt;full-title&gt;Expert Systems with Applications&lt;/full-title&gt;&lt;/periodical&gt;&lt;pages&gt;20-34&lt;/pages&gt;&lt;volume&gt;118&lt;/volume&gt;&lt;number&gt;15&lt;/number&gt;&lt;dates&gt;&lt;year&gt;2019&lt;/year&gt;&lt;/dates&gt;&lt;urls&gt;&lt;/urls&gt;&lt;electronic-resource-num&gt;10.1016/j.eswa.2018.09.006&lt;/electronic-resource-num&gt;&lt;/record&gt;&lt;/Cite&gt;&lt;/EndNote&gt;</w:instrText>
      </w:r>
      <w:r>
        <w:rPr>
          <w:rFonts w:hint="default" w:ascii="Times New Roman" w:hAnsi="Times New Roman" w:cs="Times New Roman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lang w:val="en-US" w:eastAsia="zh-CN"/>
        </w:rPr>
        <w:t>(Liu et al., 2010; Hussain &amp; Haris, 2019)</w:t>
      </w:r>
      <w:r>
        <w:rPr>
          <w:rFonts w:hint="default" w:ascii="Times New Roman" w:hAnsi="Times New Roman" w:cs="Times New Roman"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lang w:val="en-US" w:eastAsia="zh-CN"/>
        </w:rPr>
        <w:t>.</w:t>
      </w:r>
    </w:p>
    <w:p>
      <w:pPr>
        <w:numPr>
          <w:ilvl w:val="0"/>
          <w:numId w:val="0"/>
        </w:numPr>
        <w:jc w:val="both"/>
        <w:rPr>
          <w:rFonts w:ascii="Times" w:hAnsi="Times"/>
          <w:color w:val="auto"/>
          <w:sz w:val="24"/>
          <w:lang w:eastAsia="zh-CN"/>
        </w:rPr>
      </w:pPr>
      <w:r>
        <w:rPr>
          <w:rFonts w:ascii="Times" w:hAnsi="Times" w:eastAsia="等线" w:cs="Times"/>
          <w:color w:val="auto"/>
          <w:kern w:val="2"/>
          <w:sz w:val="16"/>
          <w:szCs w:val="16"/>
          <w:lang w:eastAsia="zh-CN"/>
        </w:rPr>
        <w:t>(</w:t>
      </w:r>
      <w:r>
        <w:rPr>
          <w:rFonts w:hint="eastAsia" w:ascii="Times" w:hAnsi="Times" w:eastAsia="等线" w:cs="Times"/>
          <w:color w:val="auto"/>
          <w:kern w:val="2"/>
          <w:sz w:val="16"/>
          <w:szCs w:val="16"/>
          <w:lang w:val="en-US" w:eastAsia="zh-CN"/>
        </w:rPr>
        <w:t>A</w:t>
      </w:r>
      <w:r>
        <w:rPr>
          <w:rFonts w:ascii="Times" w:hAnsi="Times" w:eastAsia="等线" w:cs="Times"/>
          <w:color w:val="auto"/>
          <w:kern w:val="2"/>
          <w:sz w:val="16"/>
          <w:szCs w:val="16"/>
          <w:lang w:eastAsia="zh-CN"/>
        </w:rPr>
        <w:t xml:space="preserve">) </w:t>
      </w:r>
      <w:r>
        <w:rPr>
          <w:rFonts w:hint="eastAsia" w:ascii="Times" w:hAnsi="Times" w:eastAsia="等线" w:cs="Times"/>
          <w:color w:val="auto"/>
          <w:kern w:val="2"/>
          <w:sz w:val="16"/>
          <w:szCs w:val="16"/>
          <w:lang w:eastAsia="zh-CN"/>
        </w:rPr>
        <w:t xml:space="preserve">D3 composing five </w:t>
      </w:r>
      <w:r>
        <w:rPr>
          <w:rFonts w:hint="default" w:ascii="Times" w:hAnsi="Times" w:eastAsia="等线" w:cs="Times"/>
          <w:color w:val="auto"/>
          <w:kern w:val="2"/>
          <w:sz w:val="16"/>
          <w:szCs w:val="16"/>
          <w:lang w:val="en-US" w:eastAsia="zh-CN"/>
        </w:rPr>
        <w:t>“</w:t>
      </w:r>
      <w:r>
        <w:rPr>
          <w:rFonts w:hint="eastAsia" w:ascii="Times" w:hAnsi="Times" w:eastAsia="等线" w:cs="Times"/>
          <w:color w:val="auto"/>
          <w:kern w:val="2"/>
          <w:sz w:val="16"/>
          <w:szCs w:val="16"/>
          <w:lang w:eastAsia="zh-CN"/>
        </w:rPr>
        <w:t>well-separated</w:t>
      </w:r>
      <w:r>
        <w:rPr>
          <w:rFonts w:hint="default" w:ascii="Times" w:hAnsi="Times" w:eastAsia="等线" w:cs="Times"/>
          <w:color w:val="auto"/>
          <w:kern w:val="2"/>
          <w:sz w:val="16"/>
          <w:szCs w:val="16"/>
          <w:lang w:val="en-US" w:eastAsia="zh-CN"/>
        </w:rPr>
        <w:t>”</w:t>
      </w:r>
      <w:r>
        <w:rPr>
          <w:rFonts w:hint="eastAsia" w:ascii="Times" w:hAnsi="Times" w:eastAsia="等线" w:cs="Times"/>
          <w:color w:val="auto"/>
          <w:kern w:val="2"/>
          <w:sz w:val="16"/>
          <w:szCs w:val="16"/>
          <w:lang w:eastAsia="zh-CN"/>
        </w:rPr>
        <w:t xml:space="preserve"> clusters. </w:t>
      </w:r>
      <w:r>
        <w:rPr>
          <w:rFonts w:hint="eastAsia" w:ascii="Times" w:hAnsi="Times" w:eastAsia="等线" w:cs="Times"/>
          <w:color w:val="auto"/>
          <w:kern w:val="2"/>
          <w:sz w:val="16"/>
          <w:szCs w:val="16"/>
          <w:lang w:val="en-US" w:eastAsia="zh-CN"/>
        </w:rPr>
        <w:t xml:space="preserve">(B) </w:t>
      </w:r>
      <w:r>
        <w:rPr>
          <w:rFonts w:hint="eastAsia" w:ascii="Times" w:hAnsi="Times" w:eastAsia="等线" w:cs="Times"/>
          <w:color w:val="auto"/>
          <w:kern w:val="2"/>
          <w:sz w:val="16"/>
          <w:szCs w:val="16"/>
          <w:lang w:eastAsia="zh-CN"/>
        </w:rPr>
        <w:t xml:space="preserve">D4 is formed by adding 10% </w:t>
      </w:r>
      <w:r>
        <w:rPr>
          <w:rFonts w:hint="default" w:ascii="Times" w:hAnsi="Times" w:eastAsia="等线" w:cs="Times"/>
          <w:color w:val="auto"/>
          <w:kern w:val="2"/>
          <w:sz w:val="16"/>
          <w:szCs w:val="16"/>
          <w:lang w:val="en-US" w:eastAsia="zh-CN"/>
        </w:rPr>
        <w:t>“</w:t>
      </w:r>
      <w:r>
        <w:rPr>
          <w:rFonts w:hint="eastAsia" w:ascii="Times" w:hAnsi="Times" w:eastAsia="等线" w:cs="Times"/>
          <w:color w:val="auto"/>
          <w:kern w:val="2"/>
          <w:sz w:val="16"/>
          <w:szCs w:val="16"/>
          <w:lang w:eastAsia="zh-CN"/>
        </w:rPr>
        <w:t>noise</w:t>
      </w:r>
      <w:r>
        <w:rPr>
          <w:rFonts w:hint="default" w:ascii="Times" w:hAnsi="Times" w:eastAsia="等线" w:cs="Times"/>
          <w:color w:val="auto"/>
          <w:kern w:val="2"/>
          <w:sz w:val="16"/>
          <w:szCs w:val="16"/>
          <w:lang w:val="en-US" w:eastAsia="zh-CN"/>
        </w:rPr>
        <w:t>”</w:t>
      </w:r>
      <w:r>
        <w:rPr>
          <w:rFonts w:hint="eastAsia" w:ascii="Times" w:hAnsi="Times" w:eastAsia="等线" w:cs="Times"/>
          <w:color w:val="auto"/>
          <w:kern w:val="2"/>
          <w:sz w:val="16"/>
          <w:szCs w:val="16"/>
          <w:lang w:eastAsia="zh-CN"/>
        </w:rPr>
        <w:t xml:space="preserve"> to dataset D3. </w:t>
      </w:r>
      <w:r>
        <w:rPr>
          <w:rFonts w:hint="eastAsia" w:ascii="Times" w:hAnsi="Times" w:eastAsia="等线" w:cs="Times"/>
          <w:color w:val="auto"/>
          <w:kern w:val="2"/>
          <w:sz w:val="16"/>
          <w:szCs w:val="16"/>
          <w:lang w:val="en-US" w:eastAsia="zh-CN"/>
        </w:rPr>
        <w:t xml:space="preserve">(C) </w:t>
      </w:r>
      <w:r>
        <w:rPr>
          <w:rFonts w:hint="eastAsia" w:ascii="Times" w:hAnsi="Times" w:eastAsia="等线" w:cs="Times"/>
          <w:color w:val="auto"/>
          <w:kern w:val="2"/>
          <w:sz w:val="16"/>
          <w:szCs w:val="16"/>
          <w:lang w:eastAsia="zh-CN"/>
        </w:rPr>
        <w:t xml:space="preserve">D5 is composed of two clusters with </w:t>
      </w:r>
      <w:r>
        <w:rPr>
          <w:rFonts w:hint="default" w:ascii="Times" w:hAnsi="Times" w:eastAsia="等线" w:cs="Times"/>
          <w:color w:val="auto"/>
          <w:kern w:val="2"/>
          <w:sz w:val="16"/>
          <w:szCs w:val="16"/>
          <w:lang w:val="en-US" w:eastAsia="zh-CN"/>
        </w:rPr>
        <w:t>“</w:t>
      </w:r>
      <w:r>
        <w:rPr>
          <w:rFonts w:hint="eastAsia" w:ascii="Times" w:hAnsi="Times" w:eastAsia="等线" w:cs="Times"/>
          <w:color w:val="auto"/>
          <w:kern w:val="2"/>
          <w:sz w:val="16"/>
          <w:szCs w:val="16"/>
          <w:lang w:eastAsia="zh-CN"/>
        </w:rPr>
        <w:t>different densities</w:t>
      </w:r>
      <w:r>
        <w:rPr>
          <w:rFonts w:hint="default" w:ascii="Times" w:hAnsi="Times" w:eastAsia="等线" w:cs="Times"/>
          <w:color w:val="auto"/>
          <w:kern w:val="2"/>
          <w:sz w:val="16"/>
          <w:szCs w:val="16"/>
          <w:lang w:val="en-US" w:eastAsia="zh-CN"/>
        </w:rPr>
        <w:t>”</w:t>
      </w:r>
      <w:r>
        <w:rPr>
          <w:rFonts w:hint="eastAsia" w:ascii="Times" w:hAnsi="Times" w:eastAsia="等线" w:cs="Times"/>
          <w:color w:val="auto"/>
          <w:kern w:val="2"/>
          <w:sz w:val="16"/>
          <w:szCs w:val="16"/>
          <w:lang w:eastAsia="zh-CN"/>
        </w:rPr>
        <w:t xml:space="preserve">. </w:t>
      </w:r>
      <w:r>
        <w:rPr>
          <w:rFonts w:hint="eastAsia" w:ascii="Times" w:hAnsi="Times" w:eastAsia="等线" w:cs="Times"/>
          <w:color w:val="auto"/>
          <w:kern w:val="2"/>
          <w:sz w:val="16"/>
          <w:szCs w:val="16"/>
          <w:lang w:val="en-US" w:eastAsia="zh-CN"/>
        </w:rPr>
        <w:t xml:space="preserve">(D) </w:t>
      </w:r>
      <w:r>
        <w:rPr>
          <w:rFonts w:hint="eastAsia" w:ascii="Times" w:hAnsi="Times" w:eastAsia="等线" w:cs="Times"/>
          <w:color w:val="auto"/>
          <w:kern w:val="2"/>
          <w:sz w:val="16"/>
          <w:szCs w:val="16"/>
          <w:lang w:eastAsia="zh-CN"/>
        </w:rPr>
        <w:t>D6 contain</w:t>
      </w:r>
      <w:r>
        <w:rPr>
          <w:rFonts w:hint="eastAsia" w:ascii="Times" w:hAnsi="Times" w:eastAsia="等线" w:cs="Times"/>
          <w:color w:val="auto"/>
          <w:kern w:val="2"/>
          <w:sz w:val="16"/>
          <w:szCs w:val="16"/>
          <w:lang w:val="en-US" w:eastAsia="zh-CN"/>
        </w:rPr>
        <w:t>s</w:t>
      </w:r>
      <w:r>
        <w:rPr>
          <w:rFonts w:hint="eastAsia" w:ascii="Times" w:hAnsi="Times" w:eastAsia="等线" w:cs="Times"/>
          <w:color w:val="auto"/>
          <w:kern w:val="2"/>
          <w:sz w:val="16"/>
          <w:szCs w:val="16"/>
          <w:lang w:eastAsia="zh-CN"/>
        </w:rPr>
        <w:t xml:space="preserve"> five clusters, in which two pairs of clusters can be regarded as two </w:t>
      </w:r>
      <w:r>
        <w:rPr>
          <w:rFonts w:hint="default" w:ascii="Times" w:hAnsi="Times" w:eastAsia="等线" w:cs="Times"/>
          <w:color w:val="auto"/>
          <w:kern w:val="2"/>
          <w:sz w:val="16"/>
          <w:szCs w:val="16"/>
          <w:lang w:val="en-US" w:eastAsia="zh-CN"/>
        </w:rPr>
        <w:t>“</w:t>
      </w:r>
      <w:r>
        <w:rPr>
          <w:rFonts w:hint="eastAsia" w:ascii="Times" w:hAnsi="Times" w:eastAsia="等线" w:cs="Times"/>
          <w:color w:val="auto"/>
          <w:kern w:val="2"/>
          <w:sz w:val="16"/>
          <w:szCs w:val="16"/>
          <w:lang w:eastAsia="zh-CN"/>
        </w:rPr>
        <w:t>subclusters</w:t>
      </w:r>
      <w:r>
        <w:rPr>
          <w:rFonts w:hint="default" w:ascii="Times" w:hAnsi="Times" w:eastAsia="等线" w:cs="Times"/>
          <w:color w:val="auto"/>
          <w:kern w:val="2"/>
          <w:sz w:val="16"/>
          <w:szCs w:val="16"/>
          <w:lang w:val="en-US" w:eastAsia="zh-CN"/>
        </w:rPr>
        <w:t>”</w:t>
      </w:r>
      <w:r>
        <w:rPr>
          <w:rFonts w:hint="eastAsia" w:ascii="Times" w:hAnsi="Times" w:eastAsia="等线" w:cs="Times"/>
          <w:color w:val="auto"/>
          <w:kern w:val="2"/>
          <w:sz w:val="16"/>
          <w:szCs w:val="16"/>
          <w:lang w:eastAsia="zh-CN"/>
        </w:rPr>
        <w:t>.</w:t>
      </w:r>
      <w:r>
        <w:rPr>
          <w:rFonts w:ascii="Times" w:hAnsi="Times" w:eastAsia="等线" w:cs="Times"/>
          <w:color w:val="auto"/>
          <w:kern w:val="2"/>
          <w:sz w:val="16"/>
          <w:szCs w:val="16"/>
          <w:lang w:eastAsia="zh-CN"/>
        </w:rPr>
        <w:t xml:space="preserve"> </w:t>
      </w:r>
      <w:r>
        <w:rPr>
          <w:rFonts w:ascii="Times" w:hAnsi="Times" w:eastAsia="等线" w:cs="Times"/>
          <w:i/>
          <w:iCs/>
          <w:color w:val="auto"/>
          <w:kern w:val="2"/>
          <w:sz w:val="16"/>
          <w:szCs w:val="16"/>
          <w:lang w:eastAsia="zh-CN"/>
        </w:rPr>
        <w:t xml:space="preserve">TCN </w:t>
      </w:r>
      <w:r>
        <w:rPr>
          <w:rFonts w:ascii="Times" w:hAnsi="Times" w:eastAsia="等线" w:cs="Times"/>
          <w:color w:val="auto"/>
          <w:kern w:val="2"/>
          <w:sz w:val="16"/>
          <w:szCs w:val="16"/>
          <w:lang w:eastAsia="zh-CN"/>
        </w:rPr>
        <w:t>is the true cluster numbers.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2050415"/>
            <wp:effectExtent l="0" t="0" r="12065" b="6985"/>
            <wp:docPr id="1" name="图片 1" descr="Fig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S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05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Figure S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>：The four subspace expression heatmap and distance heatmap of Li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pStyle w:val="5"/>
        <w:contextualSpacing w:val="0"/>
        <w:rPr>
          <w:rFonts w:hint="eastAsia" w:eastAsiaTheme="minorEastAsia"/>
          <w:lang w:eastAsia="zh-CN"/>
        </w:rPr>
      </w:pPr>
      <w:r>
        <w:rPr>
          <w:b/>
          <w:sz w:val="28"/>
        </w:rPr>
        <w:t>References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Liu, Y., Z. Li, X. Hui, X. Gao and J. Wu (2010). "Understanding of Internal Clustering Validation Measures."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2010 IEEE international conference on data mining</w:t>
      </w:r>
      <w:r>
        <w:rPr>
          <w:rFonts w:hint="default" w:ascii="Times New Roman" w:hAnsi="Times New Roman" w:cs="Times New Roman"/>
          <w:sz w:val="24"/>
          <w:szCs w:val="24"/>
        </w:rPr>
        <w:t>. IEEE: 911-916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Hussain, S. F. and M. Haris (2019). "A k-means based co-clustering (kCC) algorithm for sparse, high dimensional data."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Expert Systems with Applications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118</w:t>
      </w:r>
      <w:r>
        <w:rPr>
          <w:rFonts w:hint="default" w:ascii="Times New Roman" w:hAnsi="Times New Roman" w:cs="Times New Roman"/>
          <w:sz w:val="24"/>
          <w:szCs w:val="24"/>
        </w:rPr>
        <w:t>(15): 20-34.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NDI4N2NlOGUwM2I0YjgwMjlmZTcxZjIzZWVmNzcifQ=="/>
  </w:docVars>
  <w:rsids>
    <w:rsidRoot w:val="00000000"/>
    <w:rsid w:val="16907DE7"/>
    <w:rsid w:val="33296443"/>
    <w:rsid w:val="3AF306B4"/>
    <w:rsid w:val="4DC97915"/>
    <w:rsid w:val="4EB37ABA"/>
    <w:rsid w:val="5C8536F4"/>
    <w:rsid w:val="7F75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EndNote Bibliography"/>
    <w:basedOn w:val="1"/>
    <w:qFormat/>
    <w:uiPriority w:val="0"/>
    <w:pPr>
      <w:widowControl w:val="0"/>
      <w:spacing w:line="240" w:lineRule="auto"/>
      <w:contextualSpacing w:val="0"/>
      <w:jc w:val="both"/>
    </w:pPr>
    <w:rPr>
      <w:rFonts w:eastAsia="等线"/>
      <w:kern w:val="2"/>
      <w:lang w:eastAsia="zh-CN"/>
    </w:rPr>
  </w:style>
  <w:style w:type="paragraph" w:customStyle="1" w:styleId="5">
    <w:name w:val="正文1"/>
    <w:qFormat/>
    <w:uiPriority w:val="0"/>
    <w:pPr>
      <w:spacing w:line="276" w:lineRule="auto"/>
      <w:contextualSpacing/>
    </w:pPr>
    <w:rPr>
      <w:rFonts w:ascii="Arial" w:hAnsi="Arial" w:eastAsia="Arial" w:cs="Arial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650</Characters>
  <Lines>0</Lines>
  <Paragraphs>0</Paragraphs>
  <TotalTime>0</TotalTime>
  <ScaleCrop>false</ScaleCrop>
  <LinksUpToDate>false</LinksUpToDate>
  <CharactersWithSpaces>764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2022-10-10T03:34:00Z</dcterms:created>
  <dc:creator>86137</dc:creator>
  <cp:lastModifiedBy>岚</cp:lastModifiedBy>
  <dcterms:modified xsi:type="dcterms:W3CDTF">2022-12-07T11:51:19Z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6CF9227204E1432283027926AED30642</vt:lpwstr>
  </property>
</Properties>
</file>