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2B37" w14:textId="77777777" w:rsidR="000F4AAC" w:rsidRPr="00D56688" w:rsidRDefault="008C5B49">
      <w:pPr>
        <w:rPr>
          <w:rFonts w:ascii="Times New Roman" w:hAnsi="Times New Roman" w:cs="Times New Roman"/>
          <w:b/>
          <w:sz w:val="24"/>
          <w:szCs w:val="24"/>
          <w:lang w:val="en-GB"/>
        </w:rPr>
      </w:pPr>
      <w:r w:rsidRPr="00D56688">
        <w:rPr>
          <w:rFonts w:ascii="Times New Roman" w:hAnsi="Times New Roman" w:cs="Times New Roman"/>
          <w:b/>
          <w:sz w:val="24"/>
          <w:szCs w:val="24"/>
          <w:lang w:val="en-GB"/>
        </w:rPr>
        <w:t>KINEMATIC ANALYSIS</w:t>
      </w:r>
      <w:r w:rsidR="000042BA" w:rsidRPr="00D56688">
        <w:rPr>
          <w:rFonts w:ascii="Times New Roman" w:hAnsi="Times New Roman" w:cs="Times New Roman"/>
          <w:b/>
          <w:sz w:val="24"/>
          <w:szCs w:val="24"/>
          <w:lang w:val="en-GB"/>
        </w:rPr>
        <w:t xml:space="preserve"> OF OBSTACLE NEGOTIATION</w:t>
      </w:r>
    </w:p>
    <w:p w14:paraId="748BBED5" w14:textId="77777777" w:rsidR="000042BA" w:rsidRPr="00D56688" w:rsidRDefault="008C5B49">
      <w:pPr>
        <w:rPr>
          <w:rFonts w:ascii="Times New Roman" w:hAnsi="Times New Roman" w:cs="Times New Roman"/>
          <w:b/>
          <w:sz w:val="24"/>
          <w:szCs w:val="24"/>
          <w:lang w:val="en-GB"/>
        </w:rPr>
      </w:pPr>
      <w:r w:rsidRPr="00D56688">
        <w:rPr>
          <w:rFonts w:ascii="Times New Roman" w:hAnsi="Times New Roman" w:cs="Times New Roman"/>
          <w:b/>
          <w:sz w:val="24"/>
          <w:szCs w:val="24"/>
          <w:lang w:val="en-GB"/>
        </w:rPr>
        <w:t>Movement kinematics</w:t>
      </w:r>
    </w:p>
    <w:p w14:paraId="3024FA20" w14:textId="7F5CEAE4" w:rsidR="008C5B49" w:rsidRPr="00D56688" w:rsidRDefault="008C5B49" w:rsidP="008C5B49">
      <w:pPr>
        <w:spacing w:after="0" w:line="480" w:lineRule="auto"/>
        <w:rPr>
          <w:rFonts w:ascii="Times New Roman" w:hAnsi="Times New Roman"/>
          <w:sz w:val="24"/>
          <w:szCs w:val="24"/>
          <w:lang w:val="en-GB"/>
        </w:rPr>
      </w:pPr>
      <w:r w:rsidRPr="00D56688">
        <w:rPr>
          <w:rFonts w:ascii="Times New Roman" w:hAnsi="Times New Roman"/>
          <w:sz w:val="24"/>
          <w:szCs w:val="24"/>
          <w:lang w:val="en-GB"/>
        </w:rPr>
        <w:t xml:space="preserve">The included movement kinematics for obstacle negotiation are similar to a previous article that investigated the effects of time-pressure in participants with (simulated) vision loss </w:t>
      </w:r>
      <w:r w:rsidRPr="00D56688">
        <w:rPr>
          <w:rFonts w:ascii="Times New Roman" w:hAnsi="Times New Roman"/>
          <w:sz w:val="24"/>
          <w:szCs w:val="24"/>
          <w:lang w:val="en-GB"/>
        </w:rPr>
        <w:fldChar w:fldCharType="begin"/>
      </w:r>
      <w:r w:rsidRPr="00D56688">
        <w:rPr>
          <w:rFonts w:ascii="Times New Roman" w:hAnsi="Times New Roman"/>
          <w:sz w:val="24"/>
          <w:szCs w:val="24"/>
          <w:lang w:val="en-GB"/>
        </w:rPr>
        <w:instrText>ADDIN RW.CITE{{1060 Zult,Tjerk 2019}}</w:instrText>
      </w:r>
      <w:r w:rsidRPr="00D56688">
        <w:rPr>
          <w:rFonts w:ascii="Times New Roman" w:hAnsi="Times New Roman"/>
          <w:sz w:val="24"/>
          <w:szCs w:val="24"/>
          <w:lang w:val="en-GB"/>
        </w:rPr>
        <w:fldChar w:fldCharType="separate"/>
      </w:r>
      <w:r w:rsidRPr="00D56688">
        <w:rPr>
          <w:rFonts w:ascii="Times New Roman" w:hAnsi="Times New Roman"/>
          <w:bCs/>
          <w:sz w:val="24"/>
          <w:szCs w:val="24"/>
          <w:lang w:val="en-GB"/>
        </w:rPr>
        <w:t>(Zult et al., 2019)</w:t>
      </w:r>
      <w:r w:rsidRPr="00D56688">
        <w:rPr>
          <w:rFonts w:ascii="Times New Roman" w:hAnsi="Times New Roman"/>
          <w:sz w:val="24"/>
          <w:szCs w:val="24"/>
          <w:lang w:val="en-GB"/>
        </w:rPr>
        <w:fldChar w:fldCharType="end"/>
      </w:r>
      <w:r w:rsidRPr="00D56688">
        <w:rPr>
          <w:rFonts w:ascii="Times New Roman" w:hAnsi="Times New Roman"/>
          <w:sz w:val="24"/>
          <w:szCs w:val="24"/>
          <w:lang w:val="en-GB"/>
        </w:rPr>
        <w:t xml:space="preserve">. </w:t>
      </w:r>
      <w:r w:rsidR="00D56688" w:rsidRPr="00D56688">
        <w:rPr>
          <w:rFonts w:ascii="Times New Roman" w:hAnsi="Times New Roman"/>
          <w:sz w:val="24"/>
          <w:szCs w:val="24"/>
          <w:lang w:val="en-GB"/>
        </w:rPr>
        <w:t>This movement kinematics</w:t>
      </w:r>
      <w:r w:rsidR="004E4146" w:rsidRPr="00D56688">
        <w:rPr>
          <w:rFonts w:ascii="Times New Roman" w:hAnsi="Times New Roman"/>
          <w:sz w:val="24"/>
          <w:szCs w:val="24"/>
          <w:lang w:val="en-GB"/>
        </w:rPr>
        <w:t xml:space="preserve"> have previously been identified as important for the assessment of obstacle negotiation</w:t>
      </w:r>
      <w:r w:rsidR="00B81306" w:rsidRPr="00D56688">
        <w:rPr>
          <w:rFonts w:ascii="Times New Roman" w:hAnsi="Times New Roman"/>
          <w:sz w:val="24"/>
          <w:szCs w:val="24"/>
          <w:lang w:val="en-GB"/>
        </w:rPr>
        <w:t xml:space="preserve"> </w:t>
      </w:r>
      <w:r w:rsidR="00141920" w:rsidRPr="00D56688">
        <w:rPr>
          <w:rFonts w:ascii="Times New Roman" w:hAnsi="Times New Roman"/>
          <w:sz w:val="24"/>
          <w:szCs w:val="24"/>
          <w:lang w:val="en-GB"/>
        </w:rPr>
        <w:fldChar w:fldCharType="begin"/>
      </w:r>
      <w:r w:rsidR="00141920" w:rsidRPr="00D56688">
        <w:rPr>
          <w:rFonts w:ascii="Times New Roman" w:hAnsi="Times New Roman"/>
          <w:sz w:val="24"/>
          <w:szCs w:val="24"/>
          <w:lang w:val="en-GB"/>
        </w:rPr>
        <w:instrText>ADDIN RW.CITE{{753 Timmis,M.A. 2012; 800 Timmis,MatthewA 2012; 811 Rhea,ChristopherK 2011}}</w:instrText>
      </w:r>
      <w:r w:rsidR="00141920" w:rsidRPr="00D56688">
        <w:rPr>
          <w:rFonts w:ascii="Times New Roman" w:hAnsi="Times New Roman"/>
          <w:sz w:val="24"/>
          <w:szCs w:val="24"/>
          <w:lang w:val="en-GB"/>
        </w:rPr>
        <w:fldChar w:fldCharType="separate"/>
      </w:r>
      <w:r w:rsidR="00141920" w:rsidRPr="00D56688">
        <w:rPr>
          <w:rFonts w:ascii="Times New Roman" w:hAnsi="Times New Roman" w:cs="Times New Roman"/>
          <w:bCs/>
          <w:sz w:val="24"/>
          <w:szCs w:val="24"/>
          <w:lang w:val="en-GB"/>
        </w:rPr>
        <w:t>(Timmis &amp; Pardhan, 2012; Timmis &amp; Buckley, 2012; Rhea &amp; Rietdyk, 2011)</w:t>
      </w:r>
      <w:r w:rsidR="00141920" w:rsidRPr="00D56688">
        <w:rPr>
          <w:rFonts w:ascii="Times New Roman" w:hAnsi="Times New Roman"/>
          <w:sz w:val="24"/>
          <w:szCs w:val="24"/>
          <w:lang w:val="en-GB"/>
        </w:rPr>
        <w:fldChar w:fldCharType="end"/>
      </w:r>
      <w:r w:rsidR="00141920" w:rsidRPr="00D56688">
        <w:rPr>
          <w:rFonts w:ascii="Times New Roman" w:hAnsi="Times New Roman"/>
          <w:sz w:val="24"/>
          <w:szCs w:val="24"/>
          <w:lang w:val="en-GB"/>
        </w:rPr>
        <w:t>.</w:t>
      </w:r>
      <w:r w:rsidR="004E4146" w:rsidRPr="00D56688">
        <w:rPr>
          <w:rFonts w:ascii="Times New Roman" w:hAnsi="Times New Roman"/>
          <w:sz w:val="24"/>
          <w:szCs w:val="24"/>
          <w:lang w:val="en-GB"/>
        </w:rPr>
        <w:t xml:space="preserve"> </w:t>
      </w:r>
      <w:r w:rsidRPr="00D56688">
        <w:rPr>
          <w:rFonts w:ascii="Times New Roman" w:hAnsi="Times New Roman"/>
          <w:sz w:val="24"/>
          <w:szCs w:val="24"/>
          <w:lang w:val="en-GB"/>
        </w:rPr>
        <w:t>The following kinematic variables were examined:</w:t>
      </w:r>
    </w:p>
    <w:p w14:paraId="159C6423" w14:textId="77777777" w:rsidR="008C5B49" w:rsidRPr="00D56688" w:rsidRDefault="008C5B49" w:rsidP="008C5B49">
      <w:pPr>
        <w:pStyle w:val="ListParagraph"/>
        <w:numPr>
          <w:ilvl w:val="0"/>
          <w:numId w:val="1"/>
        </w:numPr>
        <w:spacing w:after="0" w:line="480" w:lineRule="auto"/>
        <w:rPr>
          <w:rFonts w:ascii="Times New Roman" w:hAnsi="Times New Roman"/>
          <w:sz w:val="24"/>
          <w:szCs w:val="24"/>
          <w:lang w:val="en-GB"/>
        </w:rPr>
      </w:pPr>
      <w:r w:rsidRPr="00D56688">
        <w:rPr>
          <w:rFonts w:ascii="Times New Roman" w:hAnsi="Times New Roman"/>
          <w:sz w:val="24"/>
          <w:szCs w:val="24"/>
          <w:lang w:val="en-GB"/>
        </w:rPr>
        <w:t>Vertical clearance height of the toe at the point of crossing the obstacle.</w:t>
      </w:r>
      <w:r w:rsidR="00F85255" w:rsidRPr="00D56688">
        <w:rPr>
          <w:rFonts w:ascii="Times New Roman" w:hAnsi="Times New Roman"/>
          <w:sz w:val="24"/>
          <w:szCs w:val="24"/>
          <w:lang w:val="en-GB"/>
        </w:rPr>
        <w:t xml:space="preserve"> </w:t>
      </w:r>
      <w:r w:rsidR="00F85255" w:rsidRPr="00D56688">
        <w:rPr>
          <w:rFonts w:ascii="Times New Roman" w:hAnsi="Times New Roman" w:cs="Times New Roman"/>
          <w:sz w:val="24"/>
          <w:szCs w:val="24"/>
          <w:lang w:val="en-GB"/>
        </w:rPr>
        <w:t>The vertical toe clearance height was calculated as the vertical distance between the toe maker and the obstacle at the instant of obstacle crossing.</w:t>
      </w:r>
    </w:p>
    <w:p w14:paraId="2BBA4345" w14:textId="77777777" w:rsidR="008C5B49" w:rsidRPr="00D56688" w:rsidRDefault="008C5B49" w:rsidP="008C5B49">
      <w:pPr>
        <w:pStyle w:val="ListParagraph"/>
        <w:numPr>
          <w:ilvl w:val="0"/>
          <w:numId w:val="1"/>
        </w:numPr>
        <w:spacing w:after="0" w:line="480" w:lineRule="auto"/>
        <w:rPr>
          <w:rFonts w:ascii="Times New Roman" w:hAnsi="Times New Roman"/>
          <w:sz w:val="24"/>
          <w:szCs w:val="24"/>
          <w:lang w:val="en-GB"/>
        </w:rPr>
      </w:pPr>
      <w:r w:rsidRPr="00D56688">
        <w:rPr>
          <w:rFonts w:ascii="Times New Roman" w:hAnsi="Times New Roman"/>
          <w:sz w:val="24"/>
          <w:szCs w:val="24"/>
          <w:lang w:val="en-GB"/>
        </w:rPr>
        <w:t>Horizontal crossing velocity of the toe at the point of obstacle crossing.</w:t>
      </w:r>
      <w:r w:rsidR="00F85255" w:rsidRPr="00D56688">
        <w:rPr>
          <w:rFonts w:ascii="Times New Roman" w:hAnsi="Times New Roman"/>
          <w:sz w:val="24"/>
          <w:szCs w:val="24"/>
          <w:lang w:val="en-GB"/>
        </w:rPr>
        <w:t xml:space="preserve"> </w:t>
      </w:r>
      <w:r w:rsidR="00F85255" w:rsidRPr="00D56688">
        <w:rPr>
          <w:rFonts w:ascii="Times New Roman" w:hAnsi="Times New Roman" w:cs="Times New Roman"/>
          <w:sz w:val="24"/>
          <w:szCs w:val="24"/>
          <w:lang w:val="en-GB"/>
        </w:rPr>
        <w:t>The horizontal crossing velocity was calculated from the toe marker at the instant of obstacle crossing.</w:t>
      </w:r>
    </w:p>
    <w:p w14:paraId="3CA625C5" w14:textId="77777777" w:rsidR="001C39E0" w:rsidRPr="00D56688" w:rsidRDefault="008C5B49" w:rsidP="001C39E0">
      <w:pPr>
        <w:pStyle w:val="ListParagraph"/>
        <w:numPr>
          <w:ilvl w:val="0"/>
          <w:numId w:val="1"/>
        </w:numPr>
        <w:spacing w:after="0" w:line="480" w:lineRule="auto"/>
        <w:rPr>
          <w:rFonts w:ascii="Times New Roman" w:hAnsi="Times New Roman"/>
          <w:sz w:val="24"/>
          <w:szCs w:val="24"/>
          <w:lang w:val="en-GB"/>
        </w:rPr>
      </w:pPr>
      <w:r w:rsidRPr="00D56688">
        <w:rPr>
          <w:rFonts w:ascii="Times New Roman" w:hAnsi="Times New Roman"/>
          <w:sz w:val="24"/>
          <w:szCs w:val="24"/>
          <w:lang w:val="en-GB"/>
        </w:rPr>
        <w:t>Penultimate and final foot placement before crossing the obstacle – horizontal distance between the toe and the obstacle.</w:t>
      </w:r>
      <w:r w:rsidR="00506724" w:rsidRPr="00D56688">
        <w:rPr>
          <w:rFonts w:ascii="Times New Roman" w:hAnsi="Times New Roman"/>
          <w:sz w:val="24"/>
          <w:szCs w:val="24"/>
          <w:lang w:val="en-GB"/>
        </w:rPr>
        <w:t xml:space="preserve"> </w:t>
      </w:r>
      <w:r w:rsidR="00506724" w:rsidRPr="00D56688">
        <w:rPr>
          <w:rFonts w:ascii="Times" w:hAnsi="Times"/>
          <w:sz w:val="24"/>
          <w:szCs w:val="24"/>
          <w:lang w:val="en-GB"/>
        </w:rPr>
        <w:t>Foot placement was calculated as the horizontal distance between the toe marker and the obstacle at 0.01 s (1 frame) before toe off (i.e., the instant when the resultant velocity of the foot’s toe marker first increased more than 0.9 m/s for ten consecutive frames).</w:t>
      </w:r>
    </w:p>
    <w:p w14:paraId="37BCB49D" w14:textId="04FB4D94" w:rsidR="008C5B49" w:rsidRPr="00D56688" w:rsidRDefault="008C5B49" w:rsidP="001C39E0">
      <w:pPr>
        <w:pStyle w:val="ListParagraph"/>
        <w:numPr>
          <w:ilvl w:val="0"/>
          <w:numId w:val="1"/>
        </w:numPr>
        <w:spacing w:after="0" w:line="480" w:lineRule="auto"/>
        <w:rPr>
          <w:rFonts w:ascii="Times New Roman" w:hAnsi="Times New Roman"/>
          <w:sz w:val="24"/>
          <w:szCs w:val="24"/>
          <w:lang w:val="en-GB"/>
        </w:rPr>
      </w:pPr>
      <w:r w:rsidRPr="00D56688">
        <w:rPr>
          <w:rFonts w:ascii="Times New Roman" w:hAnsi="Times New Roman"/>
          <w:sz w:val="24"/>
          <w:szCs w:val="24"/>
          <w:lang w:val="en-GB"/>
        </w:rPr>
        <w:t xml:space="preserve">Lead limb single support time – swing time of the lead limb during obstacle crossing </w:t>
      </w:r>
      <w:r w:rsidR="003D1031" w:rsidRPr="00D56688">
        <w:rPr>
          <w:rFonts w:ascii="Times New Roman" w:hAnsi="Times New Roman"/>
          <w:sz w:val="24"/>
          <w:szCs w:val="24"/>
          <w:lang w:val="en-GB"/>
        </w:rPr>
        <w:t>whereby only the trail limb is in contact with the</w:t>
      </w:r>
      <w:r w:rsidR="001C39E0" w:rsidRPr="00D56688">
        <w:rPr>
          <w:rFonts w:ascii="Times New Roman" w:hAnsi="Times New Roman"/>
          <w:sz w:val="24"/>
          <w:szCs w:val="24"/>
          <w:lang w:val="en-GB"/>
        </w:rPr>
        <w:t xml:space="preserve"> ground</w:t>
      </w:r>
      <w:r w:rsidR="001C39E0" w:rsidRPr="00D56688">
        <w:rPr>
          <w:rFonts w:ascii="Times New Roman" w:hAnsi="Times New Roman" w:cs="Times New Roman"/>
          <w:color w:val="000000"/>
          <w:sz w:val="24"/>
          <w:szCs w:val="24"/>
          <w:lang w:val="en-GB"/>
        </w:rPr>
        <w:t xml:space="preserve"> (the trail limb has not crossed the obstacle yet).</w:t>
      </w:r>
    </w:p>
    <w:p w14:paraId="5D69AAA6" w14:textId="2628079E" w:rsidR="003D1031" w:rsidRPr="00D56688" w:rsidRDefault="003D1031" w:rsidP="008C5B49">
      <w:pPr>
        <w:pStyle w:val="ListParagraph"/>
        <w:numPr>
          <w:ilvl w:val="0"/>
          <w:numId w:val="1"/>
        </w:numPr>
        <w:spacing w:after="0" w:line="480" w:lineRule="auto"/>
        <w:rPr>
          <w:rFonts w:ascii="Times New Roman" w:hAnsi="Times New Roman"/>
          <w:sz w:val="24"/>
          <w:szCs w:val="24"/>
          <w:lang w:val="en-GB"/>
        </w:rPr>
      </w:pPr>
      <w:r w:rsidRPr="00D56688">
        <w:rPr>
          <w:rFonts w:ascii="Times New Roman" w:hAnsi="Times New Roman"/>
          <w:sz w:val="24"/>
          <w:szCs w:val="24"/>
          <w:lang w:val="en-GB"/>
        </w:rPr>
        <w:t>Trail limb single support time – swing time of the trail limb during obstacle crossing whereby only the lead limb is in contact with the ground</w:t>
      </w:r>
      <w:r w:rsidR="001C39E0" w:rsidRPr="00D56688">
        <w:rPr>
          <w:rFonts w:ascii="Times New Roman" w:hAnsi="Times New Roman"/>
          <w:sz w:val="24"/>
          <w:szCs w:val="24"/>
          <w:lang w:val="en-GB"/>
        </w:rPr>
        <w:t xml:space="preserve"> </w:t>
      </w:r>
      <w:r w:rsidR="001C39E0" w:rsidRPr="00D56688">
        <w:rPr>
          <w:rFonts w:ascii="Times New Roman" w:hAnsi="Times New Roman" w:cs="Times New Roman"/>
          <w:sz w:val="24"/>
          <w:szCs w:val="24"/>
          <w:lang w:val="en-GB"/>
        </w:rPr>
        <w:t>(the lead limb has already crossed the obstacle)</w:t>
      </w:r>
      <w:r w:rsidRPr="00D56688">
        <w:rPr>
          <w:rFonts w:ascii="Times New Roman" w:hAnsi="Times New Roman"/>
          <w:sz w:val="24"/>
          <w:szCs w:val="24"/>
          <w:lang w:val="en-GB"/>
        </w:rPr>
        <w:t>.</w:t>
      </w:r>
    </w:p>
    <w:p w14:paraId="0D576D03" w14:textId="77777777" w:rsidR="003D1031" w:rsidRPr="00D56688" w:rsidRDefault="003D1031" w:rsidP="003D1031">
      <w:pPr>
        <w:spacing w:after="0" w:line="480" w:lineRule="auto"/>
        <w:rPr>
          <w:rFonts w:ascii="Times New Roman" w:hAnsi="Times New Roman"/>
          <w:sz w:val="24"/>
          <w:szCs w:val="24"/>
          <w:lang w:val="en-GB"/>
        </w:rPr>
      </w:pPr>
    </w:p>
    <w:p w14:paraId="6DFDB66C" w14:textId="77777777" w:rsidR="003D1031" w:rsidRPr="00D56688" w:rsidRDefault="003D1031" w:rsidP="003D1031">
      <w:pPr>
        <w:spacing w:after="0" w:line="480" w:lineRule="auto"/>
        <w:rPr>
          <w:rFonts w:ascii="Times New Roman" w:hAnsi="Times New Roman"/>
          <w:b/>
          <w:sz w:val="24"/>
          <w:szCs w:val="24"/>
          <w:lang w:val="en-GB"/>
        </w:rPr>
      </w:pPr>
      <w:r w:rsidRPr="00D56688">
        <w:rPr>
          <w:rFonts w:ascii="Times New Roman" w:hAnsi="Times New Roman"/>
          <w:b/>
          <w:sz w:val="24"/>
          <w:szCs w:val="24"/>
          <w:lang w:val="en-GB"/>
        </w:rPr>
        <w:lastRenderedPageBreak/>
        <w:t>Statistical analysis</w:t>
      </w:r>
    </w:p>
    <w:p w14:paraId="394C3F20" w14:textId="77777777" w:rsidR="003D1031" w:rsidRPr="00D56688" w:rsidRDefault="001B4D15" w:rsidP="003D1031">
      <w:pPr>
        <w:spacing w:after="0" w:line="480" w:lineRule="auto"/>
        <w:rPr>
          <w:rFonts w:ascii="Times" w:hAnsi="Times"/>
          <w:sz w:val="24"/>
          <w:szCs w:val="24"/>
          <w:lang w:val="en-GB"/>
        </w:rPr>
      </w:pPr>
      <w:r w:rsidRPr="00D56688">
        <w:rPr>
          <w:rFonts w:ascii="Times" w:hAnsi="Times"/>
          <w:sz w:val="24"/>
          <w:szCs w:val="24"/>
          <w:lang w:val="en-GB"/>
        </w:rPr>
        <w:t xml:space="preserve">Data in text and tables are expressed as mean </w:t>
      </w:r>
      <w:r w:rsidRPr="00D56688">
        <w:rPr>
          <w:rFonts w:ascii="Times" w:hAnsi="Times" w:cs="Times"/>
          <w:sz w:val="24"/>
          <w:szCs w:val="24"/>
          <w:lang w:val="en-GB"/>
        </w:rPr>
        <w:t>±</w:t>
      </w:r>
      <w:r w:rsidRPr="00D56688">
        <w:rPr>
          <w:rFonts w:ascii="Times" w:hAnsi="Times"/>
          <w:sz w:val="24"/>
          <w:szCs w:val="24"/>
          <w:lang w:val="en-GB"/>
        </w:rPr>
        <w:t xml:space="preserve"> SD. The statistical analysis was performed using SPSS version 24. The Kolmogorov-Smirnov test was used to check normality and each </w:t>
      </w:r>
      <w:r w:rsidR="004E4146" w:rsidRPr="00D56688">
        <w:rPr>
          <w:rFonts w:ascii="Times" w:hAnsi="Times"/>
          <w:sz w:val="24"/>
          <w:szCs w:val="24"/>
          <w:lang w:val="en-GB"/>
        </w:rPr>
        <w:t xml:space="preserve">kinematic </w:t>
      </w:r>
      <w:r w:rsidRPr="00D56688">
        <w:rPr>
          <w:rFonts w:ascii="Times" w:hAnsi="Times"/>
          <w:sz w:val="24"/>
          <w:szCs w:val="24"/>
          <w:lang w:val="en-GB"/>
        </w:rPr>
        <w:t xml:space="preserve">variable was normally distributed. A group (AMD, older normals, young normals) by condition (no-pressure, time-pressure) mixed ANOVA was performed to test for differences in movement kinematics. Significant </w:t>
      </w:r>
      <w:r w:rsidRPr="00D56688">
        <w:rPr>
          <w:rFonts w:ascii="Times" w:hAnsi="Times"/>
          <w:i/>
          <w:sz w:val="24"/>
          <w:szCs w:val="24"/>
          <w:lang w:val="en-GB"/>
        </w:rPr>
        <w:t>F</w:t>
      </w:r>
      <w:r w:rsidRPr="00D56688">
        <w:rPr>
          <w:rFonts w:ascii="Times" w:hAnsi="Times"/>
          <w:sz w:val="24"/>
          <w:szCs w:val="24"/>
          <w:lang w:val="en-GB"/>
        </w:rPr>
        <w:t xml:space="preserve"> values from the ANOVAs were subjected to a LSD post hoc pairwise comparison to determine the means that were different. The level of significance (</w:t>
      </w:r>
      <w:r w:rsidRPr="00D56688">
        <w:rPr>
          <w:rFonts w:ascii="Times" w:hAnsi="Times" w:cs="Times"/>
          <w:sz w:val="24"/>
          <w:szCs w:val="24"/>
          <w:lang w:val="en-GB"/>
        </w:rPr>
        <w:t>α</w:t>
      </w:r>
      <w:r w:rsidRPr="00D56688">
        <w:rPr>
          <w:rFonts w:ascii="Times" w:hAnsi="Times"/>
          <w:sz w:val="24"/>
          <w:szCs w:val="24"/>
          <w:lang w:val="en-GB"/>
        </w:rPr>
        <w:t xml:space="preserve">) was set at </w:t>
      </w:r>
      <w:r w:rsidRPr="00D56688">
        <w:rPr>
          <w:rFonts w:ascii="Times" w:hAnsi="Times"/>
          <w:i/>
          <w:sz w:val="24"/>
          <w:szCs w:val="24"/>
          <w:lang w:val="en-GB"/>
        </w:rPr>
        <w:t>p</w:t>
      </w:r>
      <w:r w:rsidRPr="00D56688">
        <w:rPr>
          <w:rFonts w:ascii="Times" w:hAnsi="Times"/>
          <w:sz w:val="24"/>
          <w:szCs w:val="24"/>
          <w:lang w:val="en-GB"/>
        </w:rPr>
        <w:t xml:space="preserve"> &lt; 0.05. Effect sizes were calculated using Cohen’s </w:t>
      </w:r>
      <w:r w:rsidRPr="00D56688">
        <w:rPr>
          <w:rFonts w:ascii="Times" w:hAnsi="Times"/>
          <w:i/>
          <w:sz w:val="24"/>
          <w:szCs w:val="24"/>
          <w:lang w:val="en-GB"/>
        </w:rPr>
        <w:t>d</w:t>
      </w:r>
      <w:r w:rsidRPr="00D56688">
        <w:rPr>
          <w:rFonts w:ascii="Times" w:hAnsi="Times"/>
          <w:sz w:val="24"/>
          <w:szCs w:val="24"/>
          <w:lang w:val="en-GB"/>
        </w:rPr>
        <w:t>.</w:t>
      </w:r>
    </w:p>
    <w:p w14:paraId="3D1E8C10" w14:textId="77777777" w:rsidR="001B4D15" w:rsidRPr="00D56688" w:rsidRDefault="001B4D15" w:rsidP="003D1031">
      <w:pPr>
        <w:spacing w:after="0" w:line="480" w:lineRule="auto"/>
        <w:rPr>
          <w:rFonts w:ascii="Times" w:hAnsi="Times"/>
          <w:sz w:val="24"/>
          <w:szCs w:val="24"/>
          <w:lang w:val="en-GB"/>
        </w:rPr>
      </w:pPr>
    </w:p>
    <w:p w14:paraId="57F008B2" w14:textId="77777777" w:rsidR="001B4D15" w:rsidRPr="00D56688" w:rsidRDefault="001B4D15" w:rsidP="003D1031">
      <w:pPr>
        <w:spacing w:after="0" w:line="480" w:lineRule="auto"/>
        <w:rPr>
          <w:rFonts w:ascii="Times" w:hAnsi="Times"/>
          <w:b/>
          <w:sz w:val="24"/>
          <w:szCs w:val="24"/>
          <w:lang w:val="en-GB"/>
        </w:rPr>
      </w:pPr>
      <w:r w:rsidRPr="00D56688">
        <w:rPr>
          <w:rFonts w:ascii="Times" w:hAnsi="Times"/>
          <w:b/>
          <w:sz w:val="24"/>
          <w:szCs w:val="24"/>
          <w:lang w:val="en-GB"/>
        </w:rPr>
        <w:t>Results</w:t>
      </w:r>
    </w:p>
    <w:p w14:paraId="2E8A6810" w14:textId="7332AFBB" w:rsidR="004E4146" w:rsidRPr="00D56688" w:rsidRDefault="004E4146" w:rsidP="00E14A44">
      <w:pPr>
        <w:autoSpaceDE w:val="0"/>
        <w:autoSpaceDN w:val="0"/>
        <w:adjustRightInd w:val="0"/>
        <w:spacing w:after="0" w:line="480" w:lineRule="auto"/>
        <w:rPr>
          <w:rFonts w:ascii="Times New Roman" w:hAnsi="Times New Roman" w:cs="Times New Roman"/>
          <w:sz w:val="24"/>
          <w:szCs w:val="24"/>
          <w:lang w:val="en-GB"/>
        </w:rPr>
      </w:pPr>
      <w:r w:rsidRPr="00D56688">
        <w:rPr>
          <w:rFonts w:ascii="Times" w:hAnsi="Times"/>
          <w:i/>
          <w:sz w:val="24"/>
          <w:szCs w:val="24"/>
          <w:lang w:val="en-GB"/>
        </w:rPr>
        <w:t>Vertical toe clearance height.</w:t>
      </w:r>
      <w:r w:rsidRPr="00D56688">
        <w:rPr>
          <w:rFonts w:ascii="Times New Roman" w:hAnsi="Times New Roman" w:cs="Times New Roman"/>
          <w:sz w:val="24"/>
          <w:szCs w:val="24"/>
          <w:lang w:val="en-GB"/>
        </w:rPr>
        <w:t xml:space="preserve"> </w:t>
      </w:r>
      <w:r w:rsidR="006710B5" w:rsidRPr="00D56688">
        <w:rPr>
          <w:rFonts w:ascii="Times" w:hAnsi="Times"/>
          <w:sz w:val="24"/>
          <w:szCs w:val="24"/>
          <w:lang w:val="en-GB"/>
        </w:rPr>
        <w:t>Table 1 shows the vertical clearance heights for the lead and trail toe. The vertical clearance height of the lead toe did not show a significant</w:t>
      </w:r>
      <w:r w:rsidR="006710B5" w:rsidRPr="00D56688">
        <w:rPr>
          <w:rFonts w:ascii="Times New Roman" w:hAnsi="Times New Roman"/>
          <w:sz w:val="24"/>
          <w:szCs w:val="24"/>
          <w:lang w:val="en-GB"/>
        </w:rPr>
        <w:t xml:space="preserve"> group effect (F</w:t>
      </w:r>
      <w:r w:rsidR="006710B5" w:rsidRPr="00D56688">
        <w:rPr>
          <w:rFonts w:ascii="Times New Roman" w:hAnsi="Times New Roman"/>
          <w:sz w:val="24"/>
          <w:szCs w:val="24"/>
          <w:vertAlign w:val="subscript"/>
          <w:lang w:val="en-GB"/>
        </w:rPr>
        <w:t>2, 21</w:t>
      </w:r>
      <w:r w:rsidR="00393A27" w:rsidRPr="00D56688">
        <w:rPr>
          <w:rFonts w:ascii="Times New Roman" w:hAnsi="Times New Roman"/>
          <w:sz w:val="24"/>
          <w:szCs w:val="24"/>
          <w:lang w:val="en-GB"/>
        </w:rPr>
        <w:t xml:space="preserve"> = 0.2, p = 0.836</w:t>
      </w:r>
      <w:r w:rsidR="006710B5" w:rsidRPr="00D56688">
        <w:rPr>
          <w:rFonts w:ascii="Times New Roman" w:hAnsi="Times New Roman"/>
          <w:sz w:val="24"/>
          <w:szCs w:val="24"/>
          <w:lang w:val="en-GB"/>
        </w:rPr>
        <w:t>), condition effect (F</w:t>
      </w:r>
      <w:r w:rsidR="006710B5" w:rsidRPr="00D56688">
        <w:rPr>
          <w:rFonts w:ascii="Times New Roman" w:hAnsi="Times New Roman"/>
          <w:sz w:val="24"/>
          <w:szCs w:val="24"/>
          <w:vertAlign w:val="subscript"/>
          <w:lang w:val="en-GB"/>
        </w:rPr>
        <w:t>1, 21</w:t>
      </w:r>
      <w:r w:rsidR="00A82012" w:rsidRPr="00D56688">
        <w:rPr>
          <w:rFonts w:ascii="Times New Roman" w:hAnsi="Times New Roman"/>
          <w:sz w:val="24"/>
          <w:szCs w:val="24"/>
          <w:lang w:val="en-GB"/>
        </w:rPr>
        <w:t xml:space="preserve"> = 3.2, p = 0.088</w:t>
      </w:r>
      <w:r w:rsidR="006710B5" w:rsidRPr="00D56688">
        <w:rPr>
          <w:rFonts w:ascii="Times New Roman" w:hAnsi="Times New Roman"/>
          <w:sz w:val="24"/>
          <w:szCs w:val="24"/>
          <w:lang w:val="en-GB"/>
        </w:rPr>
        <w:t>), or group by condition interaction (F</w:t>
      </w:r>
      <w:r w:rsidR="006710B5" w:rsidRPr="00D56688">
        <w:rPr>
          <w:rFonts w:ascii="Times New Roman" w:hAnsi="Times New Roman"/>
          <w:sz w:val="24"/>
          <w:szCs w:val="24"/>
          <w:vertAlign w:val="subscript"/>
          <w:lang w:val="en-GB"/>
        </w:rPr>
        <w:t>2, 21</w:t>
      </w:r>
      <w:r w:rsidR="00A82012" w:rsidRPr="00D56688">
        <w:rPr>
          <w:rFonts w:ascii="Times New Roman" w:hAnsi="Times New Roman"/>
          <w:sz w:val="24"/>
          <w:szCs w:val="24"/>
          <w:lang w:val="en-GB"/>
        </w:rPr>
        <w:t xml:space="preserve"> = 0.7, p = 0.499</w:t>
      </w:r>
      <w:r w:rsidR="006710B5" w:rsidRPr="00D56688">
        <w:rPr>
          <w:rFonts w:ascii="Times New Roman" w:hAnsi="Times New Roman"/>
          <w:sz w:val="24"/>
          <w:szCs w:val="24"/>
          <w:lang w:val="en-GB"/>
        </w:rPr>
        <w:t>).</w:t>
      </w:r>
      <w:r w:rsidR="002F2AE6" w:rsidRPr="00D56688">
        <w:rPr>
          <w:rFonts w:ascii="Times New Roman" w:hAnsi="Times New Roman"/>
          <w:sz w:val="24"/>
          <w:szCs w:val="24"/>
          <w:lang w:val="en-GB"/>
        </w:rPr>
        <w:t xml:space="preserve"> The clearance height of the trail toe also did not show a significant group (F</w:t>
      </w:r>
      <w:r w:rsidR="002F2AE6" w:rsidRPr="00D56688">
        <w:rPr>
          <w:rFonts w:ascii="Times New Roman" w:hAnsi="Times New Roman"/>
          <w:sz w:val="24"/>
          <w:szCs w:val="24"/>
          <w:vertAlign w:val="subscript"/>
          <w:lang w:val="en-GB"/>
        </w:rPr>
        <w:t>2, 21</w:t>
      </w:r>
      <w:r w:rsidR="00A82012" w:rsidRPr="00D56688">
        <w:rPr>
          <w:rFonts w:ascii="Times New Roman" w:hAnsi="Times New Roman"/>
          <w:sz w:val="24"/>
          <w:szCs w:val="24"/>
          <w:lang w:val="en-GB"/>
        </w:rPr>
        <w:t xml:space="preserve"> = 0.380, p = 0.688</w:t>
      </w:r>
      <w:r w:rsidR="002F2AE6" w:rsidRPr="00D56688">
        <w:rPr>
          <w:rFonts w:ascii="Times New Roman" w:hAnsi="Times New Roman"/>
          <w:sz w:val="24"/>
          <w:szCs w:val="24"/>
          <w:lang w:val="en-GB"/>
        </w:rPr>
        <w:t>), condition (F</w:t>
      </w:r>
      <w:r w:rsidR="002F2AE6" w:rsidRPr="00D56688">
        <w:rPr>
          <w:rFonts w:ascii="Times New Roman" w:hAnsi="Times New Roman"/>
          <w:sz w:val="24"/>
          <w:szCs w:val="24"/>
          <w:vertAlign w:val="subscript"/>
          <w:lang w:val="en-GB"/>
        </w:rPr>
        <w:t>1, 21</w:t>
      </w:r>
      <w:r w:rsidR="00A82012" w:rsidRPr="00D56688">
        <w:rPr>
          <w:rFonts w:ascii="Times New Roman" w:hAnsi="Times New Roman"/>
          <w:sz w:val="24"/>
          <w:szCs w:val="24"/>
          <w:lang w:val="en-GB"/>
        </w:rPr>
        <w:t xml:space="preserve"> = 2.0, p = 0.170</w:t>
      </w:r>
      <w:r w:rsidR="002F2AE6" w:rsidRPr="00D56688">
        <w:rPr>
          <w:rFonts w:ascii="Times New Roman" w:hAnsi="Times New Roman"/>
          <w:sz w:val="24"/>
          <w:szCs w:val="24"/>
          <w:lang w:val="en-GB"/>
        </w:rPr>
        <w:t>), or interaction effect (F</w:t>
      </w:r>
      <w:r w:rsidR="002F2AE6" w:rsidRPr="00D56688">
        <w:rPr>
          <w:rFonts w:ascii="Times New Roman" w:hAnsi="Times New Roman"/>
          <w:sz w:val="24"/>
          <w:szCs w:val="24"/>
          <w:vertAlign w:val="subscript"/>
          <w:lang w:val="en-GB"/>
        </w:rPr>
        <w:t>2, 21</w:t>
      </w:r>
      <w:r w:rsidR="00A82012" w:rsidRPr="00D56688">
        <w:rPr>
          <w:rFonts w:ascii="Times New Roman" w:hAnsi="Times New Roman"/>
          <w:sz w:val="24"/>
          <w:szCs w:val="24"/>
          <w:lang w:val="en-GB"/>
        </w:rPr>
        <w:t xml:space="preserve"> = 2.6, p = 0.100</w:t>
      </w:r>
      <w:r w:rsidR="002F2AE6" w:rsidRPr="00D56688">
        <w:rPr>
          <w:rFonts w:ascii="Times New Roman" w:hAnsi="Times New Roman"/>
          <w:sz w:val="24"/>
          <w:szCs w:val="24"/>
          <w:lang w:val="en-GB"/>
        </w:rPr>
        <w:t>).</w:t>
      </w:r>
    </w:p>
    <w:p w14:paraId="0EC6E7A9" w14:textId="77777777" w:rsidR="002F2AE6" w:rsidRPr="00D56688" w:rsidRDefault="002F2AE6" w:rsidP="003D1031">
      <w:pPr>
        <w:spacing w:after="0" w:line="480" w:lineRule="auto"/>
        <w:rPr>
          <w:rFonts w:ascii="Times New Roman" w:hAnsi="Times New Roman"/>
          <w:sz w:val="24"/>
          <w:szCs w:val="24"/>
          <w:lang w:val="en-GB"/>
        </w:rPr>
      </w:pPr>
    </w:p>
    <w:p w14:paraId="7FB1FA8F" w14:textId="68298CEE" w:rsidR="002F2AE6" w:rsidRPr="00D56688" w:rsidRDefault="002F2AE6" w:rsidP="00E14A44">
      <w:pPr>
        <w:autoSpaceDE w:val="0"/>
        <w:autoSpaceDN w:val="0"/>
        <w:adjustRightInd w:val="0"/>
        <w:spacing w:after="0" w:line="480" w:lineRule="auto"/>
        <w:rPr>
          <w:rFonts w:ascii="Times New Roman" w:hAnsi="Times New Roman" w:cs="Times New Roman"/>
          <w:sz w:val="24"/>
          <w:szCs w:val="24"/>
          <w:lang w:val="en-GB"/>
        </w:rPr>
      </w:pPr>
      <w:r w:rsidRPr="00D56688">
        <w:rPr>
          <w:rFonts w:ascii="Times New Roman" w:hAnsi="Times New Roman"/>
          <w:i/>
          <w:sz w:val="24"/>
          <w:szCs w:val="24"/>
          <w:lang w:val="en-GB"/>
        </w:rPr>
        <w:t>Horizontal crossing velocity.</w:t>
      </w:r>
      <w:r w:rsidRPr="00D56688">
        <w:rPr>
          <w:rFonts w:ascii="Times New Roman" w:hAnsi="Times New Roman" w:cs="Times New Roman"/>
          <w:sz w:val="24"/>
          <w:szCs w:val="24"/>
          <w:lang w:val="en-GB"/>
        </w:rPr>
        <w:t xml:space="preserve"> </w:t>
      </w:r>
      <w:r w:rsidRPr="00D56688">
        <w:rPr>
          <w:rFonts w:ascii="Times New Roman" w:hAnsi="Times New Roman"/>
          <w:sz w:val="24"/>
          <w:szCs w:val="24"/>
          <w:lang w:val="en-GB"/>
        </w:rPr>
        <w:t>Table 1 shows the horizontal crossing velocity of the lead and trail toe. The horizontal crossing velocity of the lead toe showed a significant main effect of group (F</w:t>
      </w:r>
      <w:r w:rsidRPr="00D56688">
        <w:rPr>
          <w:rFonts w:ascii="Times New Roman" w:hAnsi="Times New Roman"/>
          <w:sz w:val="24"/>
          <w:szCs w:val="24"/>
          <w:vertAlign w:val="subscript"/>
          <w:lang w:val="en-GB"/>
        </w:rPr>
        <w:t>2, 21</w:t>
      </w:r>
      <w:r w:rsidR="00A82012" w:rsidRPr="00D56688">
        <w:rPr>
          <w:rFonts w:ascii="Times New Roman" w:hAnsi="Times New Roman"/>
          <w:sz w:val="24"/>
          <w:szCs w:val="24"/>
          <w:lang w:val="en-GB"/>
        </w:rPr>
        <w:t xml:space="preserve"> = 10.3, p = 0.001</w:t>
      </w:r>
      <w:r w:rsidRPr="00D56688">
        <w:rPr>
          <w:rFonts w:ascii="Times New Roman" w:hAnsi="Times New Roman"/>
          <w:sz w:val="24"/>
          <w:szCs w:val="24"/>
          <w:lang w:val="en-GB"/>
        </w:rPr>
        <w:t>) and condition (F</w:t>
      </w:r>
      <w:r w:rsidRPr="00D56688">
        <w:rPr>
          <w:rFonts w:ascii="Times New Roman" w:hAnsi="Times New Roman"/>
          <w:sz w:val="24"/>
          <w:szCs w:val="24"/>
          <w:vertAlign w:val="subscript"/>
          <w:lang w:val="en-GB"/>
        </w:rPr>
        <w:t>1, 21</w:t>
      </w:r>
      <w:r w:rsidR="00A82012" w:rsidRPr="00D56688">
        <w:rPr>
          <w:rFonts w:ascii="Times New Roman" w:hAnsi="Times New Roman"/>
          <w:sz w:val="24"/>
          <w:szCs w:val="24"/>
          <w:lang w:val="en-GB"/>
        </w:rPr>
        <w:t xml:space="preserve"> = 65.2, p &lt; 0.001</w:t>
      </w:r>
      <w:r w:rsidRPr="00D56688">
        <w:rPr>
          <w:rFonts w:ascii="Times New Roman" w:hAnsi="Times New Roman"/>
          <w:sz w:val="24"/>
          <w:szCs w:val="24"/>
          <w:lang w:val="en-GB"/>
        </w:rPr>
        <w:t>) (Table 1). Post hoc testing for the group effect showed th</w:t>
      </w:r>
      <w:r w:rsidR="00B81306" w:rsidRPr="00D56688">
        <w:rPr>
          <w:rFonts w:ascii="Times New Roman" w:hAnsi="Times New Roman"/>
          <w:sz w:val="24"/>
          <w:szCs w:val="24"/>
          <w:lang w:val="en-GB"/>
        </w:rPr>
        <w:t>a</w:t>
      </w:r>
      <w:r w:rsidR="006D2D85" w:rsidRPr="00D56688">
        <w:rPr>
          <w:rFonts w:ascii="Times New Roman" w:hAnsi="Times New Roman"/>
          <w:sz w:val="24"/>
          <w:szCs w:val="24"/>
          <w:lang w:val="en-GB"/>
        </w:rPr>
        <w:t>t young visual normals had a 19-42</w:t>
      </w:r>
      <w:r w:rsidRPr="00D56688">
        <w:rPr>
          <w:rFonts w:ascii="Times New Roman" w:hAnsi="Times New Roman"/>
          <w:sz w:val="24"/>
          <w:szCs w:val="24"/>
          <w:lang w:val="en-GB"/>
        </w:rPr>
        <w:t xml:space="preserve">% </w:t>
      </w:r>
      <w:r w:rsidR="004D525A" w:rsidRPr="00D56688">
        <w:rPr>
          <w:rFonts w:ascii="Times New Roman" w:hAnsi="Times New Roman"/>
          <w:sz w:val="24"/>
          <w:szCs w:val="24"/>
          <w:lang w:val="en-GB"/>
        </w:rPr>
        <w:t>faster</w:t>
      </w:r>
      <w:r w:rsidR="00B81306" w:rsidRPr="00D56688">
        <w:rPr>
          <w:rFonts w:ascii="Times New Roman" w:hAnsi="Times New Roman"/>
          <w:sz w:val="24"/>
          <w:szCs w:val="24"/>
          <w:lang w:val="en-GB"/>
        </w:rPr>
        <w:t xml:space="preserve"> horizontal crossing velocity </w:t>
      </w:r>
      <w:r w:rsidRPr="00D56688">
        <w:rPr>
          <w:rFonts w:ascii="Times New Roman" w:hAnsi="Times New Roman"/>
          <w:sz w:val="24"/>
          <w:szCs w:val="24"/>
          <w:lang w:val="en-GB"/>
        </w:rPr>
        <w:t xml:space="preserve">than the older visual normals and </w:t>
      </w:r>
      <w:r w:rsidR="00B81306" w:rsidRPr="00D56688">
        <w:rPr>
          <w:rFonts w:ascii="Times New Roman" w:hAnsi="Times New Roman"/>
          <w:sz w:val="24"/>
          <w:szCs w:val="24"/>
          <w:lang w:val="en-GB"/>
        </w:rPr>
        <w:t>AMD participants (both</w:t>
      </w:r>
      <w:r w:rsidR="006D2D85" w:rsidRPr="00D56688">
        <w:rPr>
          <w:rFonts w:ascii="Times New Roman" w:hAnsi="Times New Roman"/>
          <w:sz w:val="24"/>
          <w:szCs w:val="24"/>
          <w:lang w:val="en-GB"/>
        </w:rPr>
        <w:t xml:space="preserve"> p ≤ 0.023</w:t>
      </w:r>
      <w:r w:rsidR="00215221" w:rsidRPr="00D56688">
        <w:rPr>
          <w:rFonts w:ascii="Times New Roman" w:hAnsi="Times New Roman"/>
          <w:sz w:val="24"/>
          <w:szCs w:val="24"/>
          <w:lang w:val="en-GB"/>
        </w:rPr>
        <w:t>, d ≥ 0.73</w:t>
      </w:r>
      <w:r w:rsidRPr="00D56688">
        <w:rPr>
          <w:rFonts w:ascii="Times New Roman" w:hAnsi="Times New Roman"/>
          <w:sz w:val="24"/>
          <w:szCs w:val="24"/>
          <w:lang w:val="en-GB"/>
        </w:rPr>
        <w:t xml:space="preserve">). The </w:t>
      </w:r>
      <w:r w:rsidR="00B81306" w:rsidRPr="00D56688">
        <w:rPr>
          <w:rFonts w:ascii="Times New Roman" w:hAnsi="Times New Roman"/>
          <w:sz w:val="24"/>
          <w:szCs w:val="24"/>
          <w:lang w:val="en-GB"/>
        </w:rPr>
        <w:t xml:space="preserve">horizontal crossing velocity of the lead toe </w:t>
      </w:r>
      <w:r w:rsidRPr="00D56688">
        <w:rPr>
          <w:rFonts w:ascii="Times New Roman" w:hAnsi="Times New Roman"/>
          <w:sz w:val="24"/>
          <w:szCs w:val="24"/>
          <w:lang w:val="en-GB"/>
        </w:rPr>
        <w:t xml:space="preserve">was not significantly different between older visual </w:t>
      </w:r>
      <w:r w:rsidRPr="00D56688">
        <w:rPr>
          <w:rFonts w:ascii="Times New Roman" w:hAnsi="Times New Roman"/>
          <w:sz w:val="24"/>
          <w:szCs w:val="24"/>
          <w:lang w:val="en-GB"/>
        </w:rPr>
        <w:lastRenderedPageBreak/>
        <w:t>normals</w:t>
      </w:r>
      <w:r w:rsidR="00B81306" w:rsidRPr="00D56688">
        <w:rPr>
          <w:rFonts w:ascii="Times New Roman" w:hAnsi="Times New Roman"/>
          <w:sz w:val="24"/>
          <w:szCs w:val="24"/>
          <w:lang w:val="en-GB"/>
        </w:rPr>
        <w:t xml:space="preserve"> and AMD participants (p = 0.051</w:t>
      </w:r>
      <w:r w:rsidRPr="00D56688">
        <w:rPr>
          <w:rFonts w:ascii="Times New Roman" w:hAnsi="Times New Roman"/>
          <w:sz w:val="24"/>
          <w:szCs w:val="24"/>
          <w:lang w:val="en-GB"/>
        </w:rPr>
        <w:t xml:space="preserve">). The condition effect revealed that the </w:t>
      </w:r>
      <w:r w:rsidR="00B81306" w:rsidRPr="00D56688">
        <w:rPr>
          <w:rFonts w:ascii="Times New Roman" w:hAnsi="Times New Roman"/>
          <w:sz w:val="24"/>
          <w:szCs w:val="24"/>
          <w:lang w:val="en-GB"/>
        </w:rPr>
        <w:t>crossing velocity</w:t>
      </w:r>
      <w:r w:rsidR="00215221" w:rsidRPr="00D56688">
        <w:rPr>
          <w:rFonts w:ascii="Times New Roman" w:hAnsi="Times New Roman"/>
          <w:sz w:val="24"/>
          <w:szCs w:val="24"/>
          <w:lang w:val="en-GB"/>
        </w:rPr>
        <w:t xml:space="preserve"> of the lead toe was 33</w:t>
      </w:r>
      <w:r w:rsidR="004D525A" w:rsidRPr="00D56688">
        <w:rPr>
          <w:rFonts w:ascii="Times New Roman" w:hAnsi="Times New Roman"/>
          <w:sz w:val="24"/>
          <w:szCs w:val="24"/>
          <w:lang w:val="en-GB"/>
        </w:rPr>
        <w:t>% faster</w:t>
      </w:r>
      <w:r w:rsidRPr="00D56688">
        <w:rPr>
          <w:rFonts w:ascii="Times New Roman" w:hAnsi="Times New Roman"/>
          <w:sz w:val="24"/>
          <w:szCs w:val="24"/>
          <w:lang w:val="en-GB"/>
        </w:rPr>
        <w:t xml:space="preserve"> in the time-pressure th</w:t>
      </w:r>
      <w:r w:rsidR="00215221" w:rsidRPr="00D56688">
        <w:rPr>
          <w:rFonts w:ascii="Times New Roman" w:hAnsi="Times New Roman"/>
          <w:sz w:val="24"/>
          <w:szCs w:val="24"/>
          <w:lang w:val="en-GB"/>
        </w:rPr>
        <w:t>an no-pressure condition (p &lt; 0.001, d = 1.21</w:t>
      </w:r>
      <w:r w:rsidRPr="00D56688">
        <w:rPr>
          <w:rFonts w:ascii="Times New Roman" w:hAnsi="Times New Roman"/>
          <w:sz w:val="24"/>
          <w:szCs w:val="24"/>
          <w:lang w:val="en-GB"/>
        </w:rPr>
        <w:t>). No significant group by condition interaction was observed (F</w:t>
      </w:r>
      <w:r w:rsidRPr="00D56688">
        <w:rPr>
          <w:rFonts w:ascii="Times New Roman" w:hAnsi="Times New Roman"/>
          <w:sz w:val="24"/>
          <w:szCs w:val="24"/>
          <w:vertAlign w:val="subscript"/>
          <w:lang w:val="en-GB"/>
        </w:rPr>
        <w:t>2, 21</w:t>
      </w:r>
      <w:r w:rsidR="00A82012" w:rsidRPr="00D56688">
        <w:rPr>
          <w:rFonts w:ascii="Times New Roman" w:hAnsi="Times New Roman"/>
          <w:sz w:val="24"/>
          <w:szCs w:val="24"/>
          <w:lang w:val="en-GB"/>
        </w:rPr>
        <w:t xml:space="preserve"> = 3.4, p = 0.052</w:t>
      </w:r>
      <w:r w:rsidRPr="00D56688">
        <w:rPr>
          <w:rFonts w:ascii="Times New Roman" w:hAnsi="Times New Roman"/>
          <w:sz w:val="24"/>
          <w:szCs w:val="24"/>
          <w:lang w:val="en-GB"/>
        </w:rPr>
        <w:t>).</w:t>
      </w:r>
    </w:p>
    <w:p w14:paraId="69E63AAE" w14:textId="77777777" w:rsidR="002F2AE6" w:rsidRPr="00D56688" w:rsidRDefault="002F2AE6" w:rsidP="003D1031">
      <w:pPr>
        <w:spacing w:after="0" w:line="480" w:lineRule="auto"/>
        <w:rPr>
          <w:rFonts w:ascii="Times" w:hAnsi="Times"/>
          <w:sz w:val="24"/>
          <w:szCs w:val="24"/>
          <w:lang w:val="en-GB"/>
        </w:rPr>
      </w:pPr>
    </w:p>
    <w:p w14:paraId="4066136E" w14:textId="7FF88C70" w:rsidR="00B81306" w:rsidRPr="00D56688" w:rsidRDefault="004D525A" w:rsidP="00B81306">
      <w:pPr>
        <w:spacing w:after="0" w:line="480" w:lineRule="auto"/>
        <w:rPr>
          <w:rFonts w:ascii="Times New Roman" w:hAnsi="Times New Roman"/>
          <w:sz w:val="24"/>
          <w:szCs w:val="24"/>
          <w:lang w:val="en-GB"/>
        </w:rPr>
      </w:pPr>
      <w:r w:rsidRPr="00D56688">
        <w:rPr>
          <w:rFonts w:ascii="Times New Roman" w:hAnsi="Times New Roman"/>
          <w:sz w:val="24"/>
          <w:szCs w:val="24"/>
          <w:lang w:val="en-GB"/>
        </w:rPr>
        <w:t xml:space="preserve">The horizontal crossing velocity of the trail toe showed </w:t>
      </w:r>
      <w:r w:rsidR="00B81306" w:rsidRPr="00D56688">
        <w:rPr>
          <w:rFonts w:ascii="Times New Roman" w:hAnsi="Times New Roman"/>
          <w:sz w:val="24"/>
          <w:szCs w:val="24"/>
          <w:lang w:val="en-GB"/>
        </w:rPr>
        <w:t>a group (F</w:t>
      </w:r>
      <w:r w:rsidR="00B81306" w:rsidRPr="00D56688">
        <w:rPr>
          <w:rFonts w:ascii="Times New Roman" w:hAnsi="Times New Roman"/>
          <w:sz w:val="24"/>
          <w:szCs w:val="24"/>
          <w:vertAlign w:val="subscript"/>
          <w:lang w:val="en-GB"/>
        </w:rPr>
        <w:t>2, 21</w:t>
      </w:r>
      <w:r w:rsidR="00215221" w:rsidRPr="00D56688">
        <w:rPr>
          <w:rFonts w:ascii="Times New Roman" w:hAnsi="Times New Roman"/>
          <w:sz w:val="24"/>
          <w:szCs w:val="24"/>
          <w:lang w:val="en-GB"/>
        </w:rPr>
        <w:t xml:space="preserve"> = 7.4, p = 0.004</w:t>
      </w:r>
      <w:r w:rsidR="00B81306" w:rsidRPr="00D56688">
        <w:rPr>
          <w:rFonts w:ascii="Times New Roman" w:hAnsi="Times New Roman"/>
          <w:sz w:val="24"/>
          <w:szCs w:val="24"/>
          <w:lang w:val="en-GB"/>
        </w:rPr>
        <w:t>), condition (F</w:t>
      </w:r>
      <w:r w:rsidR="00B81306" w:rsidRPr="00D56688">
        <w:rPr>
          <w:rFonts w:ascii="Times New Roman" w:hAnsi="Times New Roman"/>
          <w:sz w:val="24"/>
          <w:szCs w:val="24"/>
          <w:vertAlign w:val="subscript"/>
          <w:lang w:val="en-GB"/>
        </w:rPr>
        <w:t>1, 21</w:t>
      </w:r>
      <w:r w:rsidR="00215221" w:rsidRPr="00D56688">
        <w:rPr>
          <w:rFonts w:ascii="Times New Roman" w:hAnsi="Times New Roman"/>
          <w:sz w:val="24"/>
          <w:szCs w:val="24"/>
          <w:lang w:val="en-GB"/>
        </w:rPr>
        <w:t xml:space="preserve"> = 58.4, p &lt; 0.001</w:t>
      </w:r>
      <w:r w:rsidR="00B81306" w:rsidRPr="00D56688">
        <w:rPr>
          <w:rFonts w:ascii="Times New Roman" w:hAnsi="Times New Roman"/>
          <w:sz w:val="24"/>
          <w:szCs w:val="24"/>
          <w:lang w:val="en-GB"/>
        </w:rPr>
        <w:t>), and interaction effect (F</w:t>
      </w:r>
      <w:r w:rsidR="00B81306" w:rsidRPr="00D56688">
        <w:rPr>
          <w:rFonts w:ascii="Times New Roman" w:hAnsi="Times New Roman"/>
          <w:sz w:val="24"/>
          <w:szCs w:val="24"/>
          <w:vertAlign w:val="subscript"/>
          <w:lang w:val="en-GB"/>
        </w:rPr>
        <w:t>2, 21</w:t>
      </w:r>
      <w:r w:rsidR="00215221" w:rsidRPr="00D56688">
        <w:rPr>
          <w:rFonts w:ascii="Times New Roman" w:hAnsi="Times New Roman"/>
          <w:sz w:val="24"/>
          <w:szCs w:val="24"/>
          <w:lang w:val="en-GB"/>
        </w:rPr>
        <w:t xml:space="preserve"> = 4.7, p = 0.021</w:t>
      </w:r>
      <w:r w:rsidR="00B81306" w:rsidRPr="00D56688">
        <w:rPr>
          <w:rFonts w:ascii="Times New Roman" w:hAnsi="Times New Roman"/>
          <w:sz w:val="24"/>
          <w:szCs w:val="24"/>
          <w:lang w:val="en-GB"/>
        </w:rPr>
        <w:t>) (T</w:t>
      </w:r>
      <w:r w:rsidRPr="00D56688">
        <w:rPr>
          <w:rFonts w:ascii="Times New Roman" w:hAnsi="Times New Roman"/>
          <w:sz w:val="24"/>
          <w:szCs w:val="24"/>
          <w:lang w:val="en-GB"/>
        </w:rPr>
        <w:t>able 1</w:t>
      </w:r>
      <w:r w:rsidR="00B81306" w:rsidRPr="00D56688">
        <w:rPr>
          <w:rFonts w:ascii="Times New Roman" w:hAnsi="Times New Roman"/>
          <w:sz w:val="24"/>
          <w:szCs w:val="24"/>
          <w:lang w:val="en-GB"/>
        </w:rPr>
        <w:t xml:space="preserve">). Post hoc testing for the interaction effect showed that </w:t>
      </w:r>
      <w:r w:rsidRPr="00D56688">
        <w:rPr>
          <w:rFonts w:ascii="Times New Roman" w:hAnsi="Times New Roman"/>
          <w:sz w:val="24"/>
          <w:szCs w:val="24"/>
          <w:lang w:val="en-GB"/>
        </w:rPr>
        <w:t>in the no-pressure condition</w:t>
      </w:r>
      <w:r w:rsidR="00B81306" w:rsidRPr="00D56688">
        <w:rPr>
          <w:rFonts w:ascii="Times New Roman" w:hAnsi="Times New Roman"/>
          <w:sz w:val="24"/>
          <w:szCs w:val="24"/>
          <w:lang w:val="en-GB"/>
        </w:rPr>
        <w:t xml:space="preserve">, young visual normals had a </w:t>
      </w:r>
      <w:r w:rsidR="00215221" w:rsidRPr="00D56688">
        <w:rPr>
          <w:rFonts w:ascii="Times New Roman" w:hAnsi="Times New Roman"/>
          <w:sz w:val="24"/>
          <w:szCs w:val="24"/>
          <w:lang w:val="en-GB"/>
        </w:rPr>
        <w:t>22</w:t>
      </w:r>
      <w:r w:rsidRPr="00D56688">
        <w:rPr>
          <w:rFonts w:ascii="Times New Roman" w:hAnsi="Times New Roman"/>
          <w:sz w:val="24"/>
          <w:szCs w:val="24"/>
          <w:lang w:val="en-GB"/>
        </w:rPr>
        <w:t>% faster horizontal crossing velocity than AMD participants</w:t>
      </w:r>
      <w:r w:rsidR="00B81306" w:rsidRPr="00D56688">
        <w:rPr>
          <w:rFonts w:ascii="Times New Roman" w:hAnsi="Times New Roman"/>
          <w:sz w:val="24"/>
          <w:szCs w:val="24"/>
          <w:lang w:val="en-GB"/>
        </w:rPr>
        <w:t xml:space="preserve"> (</w:t>
      </w:r>
      <w:r w:rsidRPr="00D56688">
        <w:rPr>
          <w:rFonts w:ascii="Times New Roman" w:hAnsi="Times New Roman"/>
          <w:sz w:val="24"/>
          <w:szCs w:val="24"/>
          <w:lang w:val="en-GB"/>
        </w:rPr>
        <w:t>p</w:t>
      </w:r>
      <w:r w:rsidR="00215221" w:rsidRPr="00D56688">
        <w:rPr>
          <w:rFonts w:ascii="Times New Roman" w:hAnsi="Times New Roman"/>
          <w:sz w:val="24"/>
          <w:szCs w:val="24"/>
          <w:lang w:val="en-GB"/>
        </w:rPr>
        <w:t xml:space="preserve"> = 0.034</w:t>
      </w:r>
      <w:r w:rsidR="00E60C1A" w:rsidRPr="00D56688">
        <w:rPr>
          <w:rFonts w:ascii="Times New Roman" w:hAnsi="Times New Roman"/>
          <w:sz w:val="24"/>
          <w:szCs w:val="24"/>
          <w:lang w:val="en-GB"/>
        </w:rPr>
        <w:t>, d = 1.03</w:t>
      </w:r>
      <w:r w:rsidR="00B81306" w:rsidRPr="00D56688">
        <w:rPr>
          <w:rFonts w:ascii="Times New Roman" w:hAnsi="Times New Roman"/>
          <w:sz w:val="24"/>
          <w:szCs w:val="24"/>
          <w:lang w:val="en-GB"/>
        </w:rPr>
        <w:t>)</w:t>
      </w:r>
      <w:r w:rsidRPr="00D56688">
        <w:rPr>
          <w:rFonts w:ascii="Times New Roman" w:hAnsi="Times New Roman"/>
          <w:sz w:val="24"/>
          <w:szCs w:val="24"/>
          <w:lang w:val="en-GB"/>
        </w:rPr>
        <w:t xml:space="preserve">. In the time-pressure condition, young </w:t>
      </w:r>
      <w:r w:rsidR="00215221" w:rsidRPr="00D56688">
        <w:rPr>
          <w:rFonts w:ascii="Times New Roman" w:hAnsi="Times New Roman"/>
          <w:sz w:val="24"/>
          <w:szCs w:val="24"/>
          <w:lang w:val="en-GB"/>
        </w:rPr>
        <w:t>visual normal</w:t>
      </w:r>
      <w:r w:rsidR="00E60C1A" w:rsidRPr="00D56688">
        <w:rPr>
          <w:rFonts w:ascii="Times New Roman" w:hAnsi="Times New Roman"/>
          <w:sz w:val="24"/>
          <w:szCs w:val="24"/>
          <w:lang w:val="en-GB"/>
        </w:rPr>
        <w:t>s</w:t>
      </w:r>
      <w:r w:rsidR="00215221" w:rsidRPr="00D56688">
        <w:rPr>
          <w:rFonts w:ascii="Times New Roman" w:hAnsi="Times New Roman"/>
          <w:sz w:val="24"/>
          <w:szCs w:val="24"/>
          <w:lang w:val="en-GB"/>
        </w:rPr>
        <w:t xml:space="preserve"> demonstrated a 28</w:t>
      </w:r>
      <w:r w:rsidR="00125466" w:rsidRPr="00D56688">
        <w:rPr>
          <w:rFonts w:ascii="Times New Roman" w:hAnsi="Times New Roman"/>
          <w:sz w:val="24"/>
          <w:szCs w:val="24"/>
          <w:lang w:val="en-GB"/>
        </w:rPr>
        <w:t>-52</w:t>
      </w:r>
      <w:r w:rsidRPr="00D56688">
        <w:rPr>
          <w:rFonts w:ascii="Times New Roman" w:hAnsi="Times New Roman"/>
          <w:sz w:val="24"/>
          <w:szCs w:val="24"/>
          <w:lang w:val="en-GB"/>
        </w:rPr>
        <w:t xml:space="preserve">% faster horizontal crossing velocity compared to </w:t>
      </w:r>
      <w:r w:rsidR="00B81306" w:rsidRPr="00D56688">
        <w:rPr>
          <w:rFonts w:ascii="Times New Roman" w:hAnsi="Times New Roman"/>
          <w:sz w:val="24"/>
          <w:szCs w:val="24"/>
          <w:lang w:val="en-GB"/>
        </w:rPr>
        <w:t xml:space="preserve">older visual normals </w:t>
      </w:r>
      <w:r w:rsidRPr="00D56688">
        <w:rPr>
          <w:rFonts w:ascii="Times New Roman" w:hAnsi="Times New Roman"/>
          <w:sz w:val="24"/>
          <w:szCs w:val="24"/>
          <w:lang w:val="en-GB"/>
        </w:rPr>
        <w:t xml:space="preserve">and AMD participants (both p </w:t>
      </w:r>
      <w:r w:rsidRPr="00D56688">
        <w:rPr>
          <w:rFonts w:ascii="Times New Roman" w:hAnsi="Times New Roman" w:cs="Times New Roman"/>
          <w:sz w:val="24"/>
          <w:szCs w:val="24"/>
          <w:lang w:val="en-GB"/>
        </w:rPr>
        <w:t>≤</w:t>
      </w:r>
      <w:r w:rsidR="00215221" w:rsidRPr="00D56688">
        <w:rPr>
          <w:rFonts w:ascii="Times New Roman" w:hAnsi="Times New Roman"/>
          <w:sz w:val="24"/>
          <w:szCs w:val="24"/>
          <w:lang w:val="en-GB"/>
        </w:rPr>
        <w:t xml:space="preserve"> 0.019</w:t>
      </w:r>
      <w:r w:rsidRPr="00D56688">
        <w:rPr>
          <w:rFonts w:ascii="Times New Roman" w:hAnsi="Times New Roman"/>
          <w:sz w:val="24"/>
          <w:szCs w:val="24"/>
          <w:lang w:val="en-GB"/>
        </w:rPr>
        <w:t xml:space="preserve">, d </w:t>
      </w:r>
      <w:r w:rsidR="00E60C1A" w:rsidRPr="00D56688">
        <w:rPr>
          <w:rFonts w:ascii="Times New Roman" w:hAnsi="Times New Roman"/>
          <w:sz w:val="24"/>
          <w:szCs w:val="24"/>
          <w:lang w:val="en-GB"/>
        </w:rPr>
        <w:t>≥ 1.24</w:t>
      </w:r>
      <w:r w:rsidR="00525F06" w:rsidRPr="00D56688">
        <w:rPr>
          <w:rFonts w:ascii="Times New Roman" w:hAnsi="Times New Roman"/>
          <w:sz w:val="24"/>
          <w:szCs w:val="24"/>
          <w:lang w:val="en-GB"/>
        </w:rPr>
        <w:t>).</w:t>
      </w:r>
      <w:r w:rsidR="00B81306" w:rsidRPr="00D56688">
        <w:rPr>
          <w:rFonts w:ascii="Times New Roman" w:hAnsi="Times New Roman"/>
          <w:sz w:val="24"/>
          <w:szCs w:val="24"/>
          <w:lang w:val="en-GB"/>
        </w:rPr>
        <w:t xml:space="preserve"> </w:t>
      </w:r>
      <w:r w:rsidR="00E14A44" w:rsidRPr="00D56688">
        <w:rPr>
          <w:rFonts w:ascii="Times New Roman" w:hAnsi="Times New Roman"/>
          <w:sz w:val="24"/>
          <w:szCs w:val="24"/>
          <w:lang w:val="en-GB"/>
        </w:rPr>
        <w:t xml:space="preserve">No other significant differences were observed </w:t>
      </w:r>
      <w:r w:rsidR="00215221" w:rsidRPr="00D56688">
        <w:rPr>
          <w:rFonts w:ascii="Times New Roman" w:hAnsi="Times New Roman"/>
          <w:sz w:val="24"/>
          <w:szCs w:val="24"/>
          <w:lang w:val="en-GB"/>
        </w:rPr>
        <w:t>between groups (p ≥ 0.157).</w:t>
      </w:r>
      <w:r w:rsidR="00E14A44" w:rsidRPr="00D56688">
        <w:rPr>
          <w:rFonts w:ascii="Times New Roman" w:hAnsi="Times New Roman"/>
          <w:sz w:val="24"/>
          <w:szCs w:val="24"/>
          <w:lang w:val="en-GB"/>
        </w:rPr>
        <w:t xml:space="preserve"> </w:t>
      </w:r>
      <w:r w:rsidR="00B81306" w:rsidRPr="00D56688">
        <w:rPr>
          <w:rFonts w:ascii="Times New Roman" w:hAnsi="Times New Roman"/>
          <w:sz w:val="24"/>
          <w:szCs w:val="24"/>
          <w:lang w:val="en-GB"/>
        </w:rPr>
        <w:t xml:space="preserve">On comparing between conditions for each group, </w:t>
      </w:r>
      <w:r w:rsidR="00E60C1A" w:rsidRPr="00D56688">
        <w:rPr>
          <w:rFonts w:ascii="Times New Roman" w:hAnsi="Times New Roman"/>
          <w:sz w:val="24"/>
          <w:szCs w:val="24"/>
          <w:lang w:val="en-GB"/>
        </w:rPr>
        <w:t>all three groups showed a 25-56</w:t>
      </w:r>
      <w:r w:rsidR="00525F06" w:rsidRPr="00D56688">
        <w:rPr>
          <w:rFonts w:ascii="Times New Roman" w:hAnsi="Times New Roman"/>
          <w:sz w:val="24"/>
          <w:szCs w:val="24"/>
          <w:lang w:val="en-GB"/>
        </w:rPr>
        <w:t xml:space="preserve">% higher horizontal crossing velocity in the </w:t>
      </w:r>
      <w:r w:rsidR="00B81306" w:rsidRPr="00D56688">
        <w:rPr>
          <w:rFonts w:ascii="Times New Roman" w:hAnsi="Times New Roman"/>
          <w:sz w:val="24"/>
          <w:szCs w:val="24"/>
          <w:lang w:val="en-GB"/>
        </w:rPr>
        <w:t>time-pressure vs. no-pr</w:t>
      </w:r>
      <w:r w:rsidR="00525F06" w:rsidRPr="00D56688">
        <w:rPr>
          <w:rFonts w:ascii="Times New Roman" w:hAnsi="Times New Roman"/>
          <w:sz w:val="24"/>
          <w:szCs w:val="24"/>
          <w:lang w:val="en-GB"/>
        </w:rPr>
        <w:t>essure condition (all</w:t>
      </w:r>
      <w:r w:rsidR="00B81306" w:rsidRPr="00D56688">
        <w:rPr>
          <w:rFonts w:ascii="Times New Roman" w:hAnsi="Times New Roman"/>
          <w:sz w:val="24"/>
          <w:szCs w:val="24"/>
          <w:lang w:val="en-GB"/>
        </w:rPr>
        <w:t xml:space="preserve"> p ≤ </w:t>
      </w:r>
      <w:r w:rsidR="00215221" w:rsidRPr="00D56688">
        <w:rPr>
          <w:rFonts w:ascii="Times New Roman" w:hAnsi="Times New Roman"/>
          <w:sz w:val="24"/>
          <w:szCs w:val="24"/>
          <w:lang w:val="en-GB"/>
        </w:rPr>
        <w:t>0.022</w:t>
      </w:r>
      <w:r w:rsidR="00B81306" w:rsidRPr="00D56688">
        <w:rPr>
          <w:rFonts w:ascii="Times New Roman" w:hAnsi="Times New Roman"/>
          <w:sz w:val="24"/>
          <w:szCs w:val="24"/>
          <w:lang w:val="en-GB"/>
        </w:rPr>
        <w:t xml:space="preserve">, d ≥ </w:t>
      </w:r>
      <w:r w:rsidR="00E21D9D" w:rsidRPr="00D56688">
        <w:rPr>
          <w:rFonts w:ascii="Times New Roman" w:hAnsi="Times New Roman"/>
          <w:sz w:val="24"/>
          <w:szCs w:val="24"/>
          <w:lang w:val="en-GB"/>
        </w:rPr>
        <w:t>0.88</w:t>
      </w:r>
      <w:r w:rsidR="00525F06" w:rsidRPr="00D56688">
        <w:rPr>
          <w:rFonts w:ascii="Times New Roman" w:hAnsi="Times New Roman"/>
          <w:sz w:val="24"/>
          <w:szCs w:val="24"/>
          <w:lang w:val="en-GB"/>
        </w:rPr>
        <w:t>).</w:t>
      </w:r>
    </w:p>
    <w:p w14:paraId="27044438" w14:textId="77777777" w:rsidR="00B81306" w:rsidRPr="00D56688" w:rsidRDefault="00B81306" w:rsidP="003D1031">
      <w:pPr>
        <w:spacing w:after="0" w:line="480" w:lineRule="auto"/>
        <w:rPr>
          <w:rFonts w:ascii="Times" w:hAnsi="Times"/>
          <w:sz w:val="24"/>
          <w:szCs w:val="24"/>
          <w:lang w:val="en-GB"/>
        </w:rPr>
      </w:pPr>
    </w:p>
    <w:p w14:paraId="57F1D5F7" w14:textId="3A64A82E" w:rsidR="00E3046C" w:rsidRPr="00D56688" w:rsidRDefault="00E14A44" w:rsidP="003D1031">
      <w:pPr>
        <w:spacing w:after="0" w:line="480" w:lineRule="auto"/>
        <w:rPr>
          <w:rFonts w:ascii="Times New Roman" w:hAnsi="Times New Roman"/>
          <w:sz w:val="24"/>
          <w:szCs w:val="24"/>
          <w:lang w:val="en-GB"/>
        </w:rPr>
      </w:pPr>
      <w:r w:rsidRPr="00D56688">
        <w:rPr>
          <w:rFonts w:ascii="Times" w:hAnsi="Times"/>
          <w:i/>
          <w:sz w:val="24"/>
          <w:szCs w:val="24"/>
          <w:lang w:val="en-GB"/>
        </w:rPr>
        <w:t>Foot placement.</w:t>
      </w:r>
      <w:r w:rsidRPr="00D56688">
        <w:rPr>
          <w:rFonts w:ascii="Times" w:hAnsi="Times"/>
          <w:sz w:val="24"/>
          <w:szCs w:val="24"/>
          <w:lang w:val="en-GB"/>
        </w:rPr>
        <w:t xml:space="preserve"> </w:t>
      </w:r>
      <w:r w:rsidR="001C39E0" w:rsidRPr="00D56688">
        <w:rPr>
          <w:rFonts w:ascii="Times" w:hAnsi="Times"/>
          <w:sz w:val="24"/>
          <w:szCs w:val="24"/>
          <w:lang w:val="en-GB"/>
        </w:rPr>
        <w:t>Table 1 shows the results for penultimate and final foot placement. Penultimate foot placement</w:t>
      </w:r>
      <w:r w:rsidR="001C39E0" w:rsidRPr="00D56688">
        <w:rPr>
          <w:rFonts w:ascii="Times New Roman" w:hAnsi="Times New Roman"/>
          <w:sz w:val="24"/>
          <w:szCs w:val="24"/>
          <w:lang w:val="en-GB"/>
        </w:rPr>
        <w:t xml:space="preserve"> showed a significant main effect of group (F</w:t>
      </w:r>
      <w:r w:rsidR="001C39E0" w:rsidRPr="00D56688">
        <w:rPr>
          <w:rFonts w:ascii="Times New Roman" w:hAnsi="Times New Roman"/>
          <w:sz w:val="24"/>
          <w:szCs w:val="24"/>
          <w:vertAlign w:val="subscript"/>
          <w:lang w:val="en-GB"/>
        </w:rPr>
        <w:t>2, 21</w:t>
      </w:r>
      <w:r w:rsidR="00E21D9D" w:rsidRPr="00D56688">
        <w:rPr>
          <w:rFonts w:ascii="Times New Roman" w:hAnsi="Times New Roman"/>
          <w:sz w:val="24"/>
          <w:szCs w:val="24"/>
          <w:lang w:val="en-GB"/>
        </w:rPr>
        <w:t xml:space="preserve"> = 4.7, p = 0.020</w:t>
      </w:r>
      <w:r w:rsidR="001C39E0" w:rsidRPr="00D56688">
        <w:rPr>
          <w:rFonts w:ascii="Times New Roman" w:hAnsi="Times New Roman"/>
          <w:sz w:val="24"/>
          <w:szCs w:val="24"/>
          <w:lang w:val="en-GB"/>
        </w:rPr>
        <w:t>) and condition (F</w:t>
      </w:r>
      <w:r w:rsidR="001C39E0" w:rsidRPr="00D56688">
        <w:rPr>
          <w:rFonts w:ascii="Times New Roman" w:hAnsi="Times New Roman"/>
          <w:sz w:val="24"/>
          <w:szCs w:val="24"/>
          <w:vertAlign w:val="subscript"/>
          <w:lang w:val="en-GB"/>
        </w:rPr>
        <w:t>1, 21</w:t>
      </w:r>
      <w:r w:rsidR="00E21D9D" w:rsidRPr="00D56688">
        <w:rPr>
          <w:rFonts w:ascii="Times New Roman" w:hAnsi="Times New Roman"/>
          <w:sz w:val="24"/>
          <w:szCs w:val="24"/>
          <w:lang w:val="en-GB"/>
        </w:rPr>
        <w:t xml:space="preserve"> = 8.2, p = 0.009</w:t>
      </w:r>
      <w:r w:rsidR="001C39E0" w:rsidRPr="00D56688">
        <w:rPr>
          <w:rFonts w:ascii="Times New Roman" w:hAnsi="Times New Roman"/>
          <w:sz w:val="24"/>
          <w:szCs w:val="24"/>
          <w:lang w:val="en-GB"/>
        </w:rPr>
        <w:t>) (Table 1). Post hoc testing for the group effect showed that young visual n</w:t>
      </w:r>
      <w:r w:rsidR="00E21D9D" w:rsidRPr="00D56688">
        <w:rPr>
          <w:rFonts w:ascii="Times New Roman" w:hAnsi="Times New Roman"/>
          <w:sz w:val="24"/>
          <w:szCs w:val="24"/>
          <w:lang w:val="en-GB"/>
        </w:rPr>
        <w:t>ormals placed their foot 31</w:t>
      </w:r>
      <w:r w:rsidR="001C39E0" w:rsidRPr="00D56688">
        <w:rPr>
          <w:rFonts w:ascii="Times New Roman" w:hAnsi="Times New Roman"/>
          <w:sz w:val="24"/>
          <w:szCs w:val="24"/>
          <w:lang w:val="en-GB"/>
        </w:rPr>
        <w:t>% further away from the obstacl</w:t>
      </w:r>
      <w:r w:rsidR="00E21D9D" w:rsidRPr="00D56688">
        <w:rPr>
          <w:rFonts w:ascii="Times New Roman" w:hAnsi="Times New Roman"/>
          <w:sz w:val="24"/>
          <w:szCs w:val="24"/>
          <w:lang w:val="en-GB"/>
        </w:rPr>
        <w:t>e than AMD participants (p = 0.006</w:t>
      </w:r>
      <w:r w:rsidR="005B2277" w:rsidRPr="00D56688">
        <w:rPr>
          <w:rFonts w:ascii="Times New Roman" w:hAnsi="Times New Roman"/>
          <w:sz w:val="24"/>
          <w:szCs w:val="24"/>
          <w:lang w:val="en-GB"/>
        </w:rPr>
        <w:t>, d = 0.84</w:t>
      </w:r>
      <w:r w:rsidR="001C39E0" w:rsidRPr="00D56688">
        <w:rPr>
          <w:rFonts w:ascii="Times New Roman" w:hAnsi="Times New Roman"/>
          <w:sz w:val="24"/>
          <w:szCs w:val="24"/>
          <w:lang w:val="en-GB"/>
        </w:rPr>
        <w:t>). No other significant differences were observed between groups (</w:t>
      </w:r>
      <w:r w:rsidR="00E3046C" w:rsidRPr="00D56688">
        <w:rPr>
          <w:rFonts w:ascii="Times New Roman" w:hAnsi="Times New Roman"/>
          <w:sz w:val="24"/>
          <w:szCs w:val="24"/>
          <w:lang w:val="en-GB"/>
        </w:rPr>
        <w:t xml:space="preserve">all </w:t>
      </w:r>
      <w:r w:rsidR="001C39E0" w:rsidRPr="00D56688">
        <w:rPr>
          <w:rFonts w:ascii="Times New Roman" w:hAnsi="Times New Roman"/>
          <w:sz w:val="24"/>
          <w:szCs w:val="24"/>
          <w:lang w:val="en-GB"/>
        </w:rPr>
        <w:t xml:space="preserve">p </w:t>
      </w:r>
      <w:r w:rsidR="001C39E0" w:rsidRPr="00D56688">
        <w:rPr>
          <w:rFonts w:ascii="Times New Roman" w:hAnsi="Times New Roman" w:cs="Times New Roman"/>
          <w:sz w:val="24"/>
          <w:szCs w:val="24"/>
          <w:lang w:val="en-GB"/>
        </w:rPr>
        <w:t>≥</w:t>
      </w:r>
      <w:r w:rsidR="00E21D9D" w:rsidRPr="00D56688">
        <w:rPr>
          <w:rFonts w:ascii="Times New Roman" w:hAnsi="Times New Roman"/>
          <w:sz w:val="24"/>
          <w:szCs w:val="24"/>
          <w:lang w:val="en-GB"/>
        </w:rPr>
        <w:t xml:space="preserve"> 0.083</w:t>
      </w:r>
      <w:r w:rsidR="00E3046C" w:rsidRPr="00D56688">
        <w:rPr>
          <w:rFonts w:ascii="Times New Roman" w:hAnsi="Times New Roman"/>
          <w:sz w:val="24"/>
          <w:szCs w:val="24"/>
          <w:lang w:val="en-GB"/>
        </w:rPr>
        <w:t xml:space="preserve">). </w:t>
      </w:r>
      <w:r w:rsidR="001C39E0" w:rsidRPr="00D56688">
        <w:rPr>
          <w:rFonts w:ascii="Times New Roman" w:hAnsi="Times New Roman"/>
          <w:sz w:val="24"/>
          <w:szCs w:val="24"/>
          <w:lang w:val="en-GB"/>
        </w:rPr>
        <w:t xml:space="preserve">The condition effect revealed that </w:t>
      </w:r>
      <w:r w:rsidR="005B2277" w:rsidRPr="00D56688">
        <w:rPr>
          <w:rFonts w:ascii="Times New Roman" w:hAnsi="Times New Roman"/>
          <w:sz w:val="24"/>
          <w:szCs w:val="24"/>
          <w:lang w:val="en-GB"/>
        </w:rPr>
        <w:t>the foot was placed 15</w:t>
      </w:r>
      <w:r w:rsidR="00E3046C" w:rsidRPr="00D56688">
        <w:rPr>
          <w:rFonts w:ascii="Times New Roman" w:hAnsi="Times New Roman"/>
          <w:sz w:val="24"/>
          <w:szCs w:val="24"/>
          <w:lang w:val="en-GB"/>
        </w:rPr>
        <w:t>% further away from the obstacle in</w:t>
      </w:r>
      <w:r w:rsidR="001C39E0" w:rsidRPr="00D56688">
        <w:rPr>
          <w:rFonts w:ascii="Times New Roman" w:hAnsi="Times New Roman"/>
          <w:sz w:val="24"/>
          <w:szCs w:val="24"/>
          <w:lang w:val="en-GB"/>
        </w:rPr>
        <w:t xml:space="preserve"> the </w:t>
      </w:r>
      <w:r w:rsidR="001C39E0" w:rsidRPr="00D56688">
        <w:rPr>
          <w:rFonts w:ascii="Times New Roman" w:hAnsi="Times New Roman"/>
          <w:sz w:val="24"/>
          <w:szCs w:val="24"/>
          <w:lang w:val="en-GB"/>
        </w:rPr>
        <w:lastRenderedPageBreak/>
        <w:t>time-pressure tha</w:t>
      </w:r>
      <w:r w:rsidR="00E21D9D" w:rsidRPr="00D56688">
        <w:rPr>
          <w:rFonts w:ascii="Times New Roman" w:hAnsi="Times New Roman"/>
          <w:sz w:val="24"/>
          <w:szCs w:val="24"/>
          <w:lang w:val="en-GB"/>
        </w:rPr>
        <w:t>n no-pressure condition (p = 0.009</w:t>
      </w:r>
      <w:r w:rsidR="005B2277" w:rsidRPr="00D56688">
        <w:rPr>
          <w:rFonts w:ascii="Times New Roman" w:hAnsi="Times New Roman"/>
          <w:sz w:val="24"/>
          <w:szCs w:val="24"/>
          <w:lang w:val="en-GB"/>
        </w:rPr>
        <w:t>, d = 0.57</w:t>
      </w:r>
      <w:r w:rsidR="001C39E0" w:rsidRPr="00D56688">
        <w:rPr>
          <w:rFonts w:ascii="Times New Roman" w:hAnsi="Times New Roman"/>
          <w:sz w:val="24"/>
          <w:szCs w:val="24"/>
          <w:lang w:val="en-GB"/>
        </w:rPr>
        <w:t>). No significant group by condition interaction was observed (F</w:t>
      </w:r>
      <w:r w:rsidR="001C39E0" w:rsidRPr="00D56688">
        <w:rPr>
          <w:rFonts w:ascii="Times New Roman" w:hAnsi="Times New Roman"/>
          <w:sz w:val="24"/>
          <w:szCs w:val="24"/>
          <w:vertAlign w:val="subscript"/>
          <w:lang w:val="en-GB"/>
        </w:rPr>
        <w:t>2, 21</w:t>
      </w:r>
      <w:r w:rsidR="00E21D9D" w:rsidRPr="00D56688">
        <w:rPr>
          <w:rFonts w:ascii="Times New Roman" w:hAnsi="Times New Roman"/>
          <w:sz w:val="24"/>
          <w:szCs w:val="24"/>
          <w:lang w:val="en-GB"/>
        </w:rPr>
        <w:t xml:space="preserve"> = 1.2, p = 0.309</w:t>
      </w:r>
      <w:r w:rsidR="001C39E0" w:rsidRPr="00D56688">
        <w:rPr>
          <w:rFonts w:ascii="Times New Roman" w:hAnsi="Times New Roman"/>
          <w:sz w:val="24"/>
          <w:szCs w:val="24"/>
          <w:lang w:val="en-GB"/>
        </w:rPr>
        <w:t>).</w:t>
      </w:r>
      <w:r w:rsidR="00E3046C" w:rsidRPr="00D56688">
        <w:rPr>
          <w:rFonts w:ascii="Times New Roman" w:hAnsi="Times New Roman"/>
          <w:sz w:val="24"/>
          <w:szCs w:val="24"/>
          <w:lang w:val="en-GB"/>
        </w:rPr>
        <w:t xml:space="preserve"> </w:t>
      </w:r>
    </w:p>
    <w:p w14:paraId="64E47C12" w14:textId="77777777" w:rsidR="00E3046C" w:rsidRPr="00D56688" w:rsidRDefault="00E3046C" w:rsidP="003D1031">
      <w:pPr>
        <w:spacing w:after="0" w:line="480" w:lineRule="auto"/>
        <w:rPr>
          <w:rFonts w:ascii="Times New Roman" w:hAnsi="Times New Roman"/>
          <w:sz w:val="24"/>
          <w:szCs w:val="24"/>
          <w:lang w:val="en-GB"/>
        </w:rPr>
      </w:pPr>
    </w:p>
    <w:p w14:paraId="69B9E957" w14:textId="7022A98B" w:rsidR="00E14A44" w:rsidRPr="00D56688" w:rsidRDefault="00E3046C" w:rsidP="003D1031">
      <w:pPr>
        <w:spacing w:after="0" w:line="480" w:lineRule="auto"/>
        <w:rPr>
          <w:rFonts w:ascii="Times New Roman" w:hAnsi="Times New Roman"/>
          <w:sz w:val="24"/>
          <w:szCs w:val="24"/>
          <w:lang w:val="en-GB"/>
        </w:rPr>
      </w:pPr>
      <w:r w:rsidRPr="00D56688">
        <w:rPr>
          <w:rFonts w:ascii="Times" w:hAnsi="Times"/>
          <w:sz w:val="24"/>
          <w:szCs w:val="24"/>
          <w:lang w:val="en-GB"/>
        </w:rPr>
        <w:t>Final foot placement did not show a significant</w:t>
      </w:r>
      <w:r w:rsidRPr="00D56688">
        <w:rPr>
          <w:rFonts w:ascii="Times New Roman" w:hAnsi="Times New Roman"/>
          <w:sz w:val="24"/>
          <w:szCs w:val="24"/>
          <w:lang w:val="en-GB"/>
        </w:rPr>
        <w:t xml:space="preserve"> group effect (F</w:t>
      </w:r>
      <w:r w:rsidRPr="00D56688">
        <w:rPr>
          <w:rFonts w:ascii="Times New Roman" w:hAnsi="Times New Roman"/>
          <w:sz w:val="24"/>
          <w:szCs w:val="24"/>
          <w:vertAlign w:val="subscript"/>
          <w:lang w:val="en-GB"/>
        </w:rPr>
        <w:t>2, 21</w:t>
      </w:r>
      <w:r w:rsidR="005B2277" w:rsidRPr="00D56688">
        <w:rPr>
          <w:rFonts w:ascii="Times New Roman" w:hAnsi="Times New Roman"/>
          <w:sz w:val="24"/>
          <w:szCs w:val="24"/>
          <w:lang w:val="en-GB"/>
        </w:rPr>
        <w:t xml:space="preserve"> = 0.4, p = 0.705</w:t>
      </w:r>
      <w:r w:rsidRPr="00D56688">
        <w:rPr>
          <w:rFonts w:ascii="Times New Roman" w:hAnsi="Times New Roman"/>
          <w:sz w:val="24"/>
          <w:szCs w:val="24"/>
          <w:lang w:val="en-GB"/>
        </w:rPr>
        <w:t>), condition effect (F</w:t>
      </w:r>
      <w:r w:rsidRPr="00D56688">
        <w:rPr>
          <w:rFonts w:ascii="Times New Roman" w:hAnsi="Times New Roman"/>
          <w:sz w:val="24"/>
          <w:szCs w:val="24"/>
          <w:vertAlign w:val="subscript"/>
          <w:lang w:val="en-GB"/>
        </w:rPr>
        <w:t>1, 21</w:t>
      </w:r>
      <w:r w:rsidR="005B2277" w:rsidRPr="00D56688">
        <w:rPr>
          <w:rFonts w:ascii="Times New Roman" w:hAnsi="Times New Roman"/>
          <w:sz w:val="24"/>
          <w:szCs w:val="24"/>
          <w:lang w:val="en-GB"/>
        </w:rPr>
        <w:t xml:space="preserve"> = 4.0, p = 0.059</w:t>
      </w:r>
      <w:r w:rsidRPr="00D56688">
        <w:rPr>
          <w:rFonts w:ascii="Times New Roman" w:hAnsi="Times New Roman"/>
          <w:sz w:val="24"/>
          <w:szCs w:val="24"/>
          <w:lang w:val="en-GB"/>
        </w:rPr>
        <w:t>), or group by condition interaction (F</w:t>
      </w:r>
      <w:r w:rsidRPr="00D56688">
        <w:rPr>
          <w:rFonts w:ascii="Times New Roman" w:hAnsi="Times New Roman"/>
          <w:sz w:val="24"/>
          <w:szCs w:val="24"/>
          <w:vertAlign w:val="subscript"/>
          <w:lang w:val="en-GB"/>
        </w:rPr>
        <w:t>2, 21</w:t>
      </w:r>
      <w:r w:rsidR="005B2277" w:rsidRPr="00D56688">
        <w:rPr>
          <w:rFonts w:ascii="Times New Roman" w:hAnsi="Times New Roman"/>
          <w:sz w:val="24"/>
          <w:szCs w:val="24"/>
          <w:lang w:val="en-GB"/>
        </w:rPr>
        <w:t xml:space="preserve"> = 0.1, p = 0.878</w:t>
      </w:r>
      <w:r w:rsidRPr="00D56688">
        <w:rPr>
          <w:rFonts w:ascii="Times New Roman" w:hAnsi="Times New Roman"/>
          <w:sz w:val="24"/>
          <w:szCs w:val="24"/>
          <w:lang w:val="en-GB"/>
        </w:rPr>
        <w:t>).</w:t>
      </w:r>
    </w:p>
    <w:p w14:paraId="1C0E5B54" w14:textId="77777777" w:rsidR="00E3046C" w:rsidRPr="00D56688" w:rsidRDefault="00E3046C" w:rsidP="003D1031">
      <w:pPr>
        <w:spacing w:after="0" w:line="480" w:lineRule="auto"/>
        <w:rPr>
          <w:rFonts w:ascii="Times New Roman" w:hAnsi="Times New Roman"/>
          <w:sz w:val="24"/>
          <w:szCs w:val="24"/>
          <w:lang w:val="en-GB"/>
        </w:rPr>
      </w:pPr>
    </w:p>
    <w:p w14:paraId="49CC078B" w14:textId="57623E3C" w:rsidR="00296B09" w:rsidRPr="00D56688" w:rsidRDefault="009D4639" w:rsidP="00296B09">
      <w:pPr>
        <w:spacing w:after="0" w:line="480" w:lineRule="auto"/>
        <w:rPr>
          <w:rFonts w:ascii="Times New Roman" w:hAnsi="Times New Roman"/>
          <w:sz w:val="24"/>
          <w:szCs w:val="24"/>
          <w:lang w:val="en-GB"/>
        </w:rPr>
      </w:pPr>
      <w:r w:rsidRPr="00D56688">
        <w:rPr>
          <w:rFonts w:ascii="Times New Roman" w:hAnsi="Times New Roman"/>
          <w:i/>
          <w:sz w:val="24"/>
          <w:szCs w:val="24"/>
          <w:lang w:val="en-GB"/>
        </w:rPr>
        <w:t>Single support time.</w:t>
      </w:r>
      <w:r w:rsidRPr="00D56688">
        <w:rPr>
          <w:rFonts w:ascii="Times New Roman" w:hAnsi="Times New Roman"/>
          <w:sz w:val="24"/>
          <w:szCs w:val="24"/>
          <w:lang w:val="en-GB"/>
        </w:rPr>
        <w:t xml:space="preserve"> </w:t>
      </w:r>
      <w:r w:rsidR="00637F93" w:rsidRPr="00D56688">
        <w:rPr>
          <w:rFonts w:ascii="Times New Roman" w:hAnsi="Times New Roman"/>
          <w:sz w:val="24"/>
          <w:szCs w:val="24"/>
          <w:lang w:val="en-GB"/>
        </w:rPr>
        <w:t xml:space="preserve">Table 1 demonstrates the single support times of the lead and trail limb during crossing. </w:t>
      </w:r>
      <w:r w:rsidR="00296B09" w:rsidRPr="00D56688">
        <w:rPr>
          <w:rFonts w:ascii="Times New Roman" w:hAnsi="Times New Roman"/>
          <w:sz w:val="24"/>
          <w:szCs w:val="24"/>
          <w:lang w:val="en-GB"/>
        </w:rPr>
        <w:t>A ma</w:t>
      </w:r>
      <w:r w:rsidR="00410A7F" w:rsidRPr="00D56688">
        <w:rPr>
          <w:rFonts w:ascii="Times New Roman" w:hAnsi="Times New Roman"/>
          <w:sz w:val="24"/>
          <w:szCs w:val="24"/>
          <w:lang w:val="en-GB"/>
        </w:rPr>
        <w:t>i</w:t>
      </w:r>
      <w:r w:rsidR="00296B09" w:rsidRPr="00D56688">
        <w:rPr>
          <w:rFonts w:ascii="Times New Roman" w:hAnsi="Times New Roman"/>
          <w:sz w:val="24"/>
          <w:szCs w:val="24"/>
          <w:lang w:val="en-GB"/>
        </w:rPr>
        <w:t>n effect of condition was observed for the single support time of the lead limb (F</w:t>
      </w:r>
      <w:r w:rsidR="00296B09" w:rsidRPr="00D56688">
        <w:rPr>
          <w:rFonts w:ascii="Times New Roman" w:hAnsi="Times New Roman"/>
          <w:sz w:val="24"/>
          <w:szCs w:val="24"/>
          <w:vertAlign w:val="subscript"/>
          <w:lang w:val="en-GB"/>
        </w:rPr>
        <w:t>1, 21</w:t>
      </w:r>
      <w:r w:rsidR="005B2277" w:rsidRPr="00D56688">
        <w:rPr>
          <w:rFonts w:ascii="Times New Roman" w:hAnsi="Times New Roman"/>
          <w:sz w:val="24"/>
          <w:szCs w:val="24"/>
          <w:lang w:val="en-GB"/>
        </w:rPr>
        <w:t xml:space="preserve"> = 21.8, p &lt; 0.001</w:t>
      </w:r>
      <w:r w:rsidR="00296B09" w:rsidRPr="00D56688">
        <w:rPr>
          <w:rFonts w:ascii="Times New Roman" w:hAnsi="Times New Roman"/>
          <w:sz w:val="24"/>
          <w:szCs w:val="24"/>
          <w:lang w:val="en-GB"/>
        </w:rPr>
        <w:t xml:space="preserve">). The condition effect revealed that the single support time of the lead limb was </w:t>
      </w:r>
      <w:r w:rsidR="006A268C" w:rsidRPr="00D56688">
        <w:rPr>
          <w:rFonts w:ascii="Times New Roman" w:hAnsi="Times New Roman"/>
          <w:sz w:val="24"/>
          <w:szCs w:val="24"/>
          <w:lang w:val="en-GB"/>
        </w:rPr>
        <w:t>13</w:t>
      </w:r>
      <w:r w:rsidR="00410A7F" w:rsidRPr="00D56688">
        <w:rPr>
          <w:rFonts w:ascii="Times New Roman" w:hAnsi="Times New Roman"/>
          <w:sz w:val="24"/>
          <w:szCs w:val="24"/>
          <w:lang w:val="en-GB"/>
        </w:rPr>
        <w:t>% shorter in the time-pressure than no-pressure condition</w:t>
      </w:r>
      <w:r w:rsidR="006A268C" w:rsidRPr="00D56688">
        <w:rPr>
          <w:rFonts w:ascii="Times New Roman" w:hAnsi="Times New Roman"/>
          <w:sz w:val="24"/>
          <w:szCs w:val="24"/>
          <w:lang w:val="en-GB"/>
        </w:rPr>
        <w:t xml:space="preserve"> (p &lt; 0.001</w:t>
      </w:r>
      <w:r w:rsidR="00296B09" w:rsidRPr="00D56688">
        <w:rPr>
          <w:rFonts w:ascii="Times New Roman" w:hAnsi="Times New Roman"/>
          <w:sz w:val="24"/>
          <w:szCs w:val="24"/>
          <w:lang w:val="en-GB"/>
        </w:rPr>
        <w:t xml:space="preserve">, </w:t>
      </w:r>
      <w:r w:rsidR="006A268C" w:rsidRPr="00D56688">
        <w:rPr>
          <w:rFonts w:ascii="Times New Roman" w:hAnsi="Times New Roman"/>
          <w:sz w:val="24"/>
          <w:szCs w:val="24"/>
          <w:lang w:val="en-GB"/>
        </w:rPr>
        <w:t>d = 1.07</w:t>
      </w:r>
      <w:r w:rsidR="00296B09" w:rsidRPr="00D56688">
        <w:rPr>
          <w:rFonts w:ascii="Times New Roman" w:hAnsi="Times New Roman"/>
          <w:sz w:val="24"/>
          <w:szCs w:val="24"/>
          <w:lang w:val="en-GB"/>
        </w:rPr>
        <w:t xml:space="preserve">). No significant </w:t>
      </w:r>
      <w:r w:rsidR="00410A7F" w:rsidRPr="00D56688">
        <w:rPr>
          <w:rFonts w:ascii="Times New Roman" w:hAnsi="Times New Roman"/>
          <w:sz w:val="24"/>
          <w:szCs w:val="24"/>
          <w:lang w:val="en-GB"/>
        </w:rPr>
        <w:t>group effect (F</w:t>
      </w:r>
      <w:r w:rsidR="00410A7F" w:rsidRPr="00D56688">
        <w:rPr>
          <w:rFonts w:ascii="Times New Roman" w:hAnsi="Times New Roman"/>
          <w:sz w:val="24"/>
          <w:szCs w:val="24"/>
          <w:vertAlign w:val="subscript"/>
          <w:lang w:val="en-GB"/>
        </w:rPr>
        <w:t>2, 21</w:t>
      </w:r>
      <w:r w:rsidR="006A268C" w:rsidRPr="00D56688">
        <w:rPr>
          <w:rFonts w:ascii="Times New Roman" w:hAnsi="Times New Roman"/>
          <w:sz w:val="24"/>
          <w:szCs w:val="24"/>
          <w:lang w:val="en-GB"/>
        </w:rPr>
        <w:t xml:space="preserve"> = 0.8, p = 0.452</w:t>
      </w:r>
      <w:r w:rsidR="00410A7F" w:rsidRPr="00D56688">
        <w:rPr>
          <w:rFonts w:ascii="Times New Roman" w:hAnsi="Times New Roman"/>
          <w:sz w:val="24"/>
          <w:szCs w:val="24"/>
          <w:lang w:val="en-GB"/>
        </w:rPr>
        <w:t xml:space="preserve">) and </w:t>
      </w:r>
      <w:r w:rsidR="00296B09" w:rsidRPr="00D56688">
        <w:rPr>
          <w:rFonts w:ascii="Times New Roman" w:hAnsi="Times New Roman"/>
          <w:sz w:val="24"/>
          <w:szCs w:val="24"/>
          <w:lang w:val="en-GB"/>
        </w:rPr>
        <w:t>group by condition interaction was observed (F</w:t>
      </w:r>
      <w:r w:rsidR="00296B09" w:rsidRPr="00D56688">
        <w:rPr>
          <w:rFonts w:ascii="Times New Roman" w:hAnsi="Times New Roman"/>
          <w:sz w:val="24"/>
          <w:szCs w:val="24"/>
          <w:vertAlign w:val="subscript"/>
          <w:lang w:val="en-GB"/>
        </w:rPr>
        <w:t>2, 21</w:t>
      </w:r>
      <w:r w:rsidR="006A268C" w:rsidRPr="00D56688">
        <w:rPr>
          <w:rFonts w:ascii="Times New Roman" w:hAnsi="Times New Roman"/>
          <w:sz w:val="24"/>
          <w:szCs w:val="24"/>
          <w:lang w:val="en-GB"/>
        </w:rPr>
        <w:t xml:space="preserve"> = 0.9, p = 0.410</w:t>
      </w:r>
      <w:r w:rsidR="00296B09" w:rsidRPr="00D56688">
        <w:rPr>
          <w:rFonts w:ascii="Times New Roman" w:hAnsi="Times New Roman"/>
          <w:sz w:val="24"/>
          <w:szCs w:val="24"/>
          <w:lang w:val="en-GB"/>
        </w:rPr>
        <w:t xml:space="preserve">). </w:t>
      </w:r>
    </w:p>
    <w:p w14:paraId="1762F134" w14:textId="77777777" w:rsidR="00296B09" w:rsidRPr="00D56688" w:rsidRDefault="00296B09" w:rsidP="003D1031">
      <w:pPr>
        <w:spacing w:after="0" w:line="480" w:lineRule="auto"/>
        <w:rPr>
          <w:rFonts w:ascii="Times New Roman" w:hAnsi="Times New Roman"/>
          <w:sz w:val="24"/>
          <w:szCs w:val="24"/>
          <w:lang w:val="en-GB"/>
        </w:rPr>
      </w:pPr>
    </w:p>
    <w:p w14:paraId="2EE1929E" w14:textId="00424454" w:rsidR="00410A7F" w:rsidRPr="00D56688" w:rsidRDefault="00660A0A" w:rsidP="003D1031">
      <w:pPr>
        <w:spacing w:after="0" w:line="480" w:lineRule="auto"/>
        <w:rPr>
          <w:rFonts w:ascii="Times New Roman" w:hAnsi="Times New Roman"/>
          <w:sz w:val="24"/>
          <w:szCs w:val="24"/>
          <w:lang w:val="en-GB"/>
        </w:rPr>
      </w:pPr>
      <w:r w:rsidRPr="00D56688">
        <w:rPr>
          <w:rFonts w:ascii="Times New Roman" w:hAnsi="Times New Roman"/>
          <w:sz w:val="24"/>
          <w:szCs w:val="24"/>
          <w:lang w:val="en-GB"/>
        </w:rPr>
        <w:t>A main effect of condition was also observed for the single support time of the trail limb (F</w:t>
      </w:r>
      <w:r w:rsidRPr="00D56688">
        <w:rPr>
          <w:rFonts w:ascii="Times New Roman" w:hAnsi="Times New Roman"/>
          <w:sz w:val="24"/>
          <w:szCs w:val="24"/>
          <w:vertAlign w:val="subscript"/>
          <w:lang w:val="en-GB"/>
        </w:rPr>
        <w:t>1, 21</w:t>
      </w:r>
      <w:r w:rsidR="00816B65" w:rsidRPr="00D56688">
        <w:rPr>
          <w:rFonts w:ascii="Times New Roman" w:hAnsi="Times New Roman"/>
          <w:sz w:val="24"/>
          <w:szCs w:val="24"/>
          <w:lang w:val="en-GB"/>
        </w:rPr>
        <w:t xml:space="preserve"> = </w:t>
      </w:r>
      <w:r w:rsidR="00FA72A6" w:rsidRPr="00D56688">
        <w:rPr>
          <w:rFonts w:ascii="Times New Roman" w:hAnsi="Times New Roman"/>
          <w:sz w:val="24"/>
          <w:szCs w:val="24"/>
          <w:lang w:val="en-GB"/>
        </w:rPr>
        <w:t>19.4</w:t>
      </w:r>
      <w:r w:rsidR="00816B65" w:rsidRPr="00D56688">
        <w:rPr>
          <w:rFonts w:ascii="Times New Roman" w:hAnsi="Times New Roman"/>
          <w:sz w:val="24"/>
          <w:szCs w:val="24"/>
          <w:lang w:val="en-GB"/>
        </w:rPr>
        <w:t>, p &lt; 0.001</w:t>
      </w:r>
      <w:r w:rsidRPr="00D56688">
        <w:rPr>
          <w:rFonts w:ascii="Times New Roman" w:hAnsi="Times New Roman"/>
          <w:sz w:val="24"/>
          <w:szCs w:val="24"/>
          <w:lang w:val="en-GB"/>
        </w:rPr>
        <w:t>). The condition effect revealed that the single suppor</w:t>
      </w:r>
      <w:r w:rsidR="00FA72A6" w:rsidRPr="00D56688">
        <w:rPr>
          <w:rFonts w:ascii="Times New Roman" w:hAnsi="Times New Roman"/>
          <w:sz w:val="24"/>
          <w:szCs w:val="24"/>
          <w:lang w:val="en-GB"/>
        </w:rPr>
        <w:t>t time of the trail limb was 13</w:t>
      </w:r>
      <w:r w:rsidRPr="00D56688">
        <w:rPr>
          <w:rFonts w:ascii="Times New Roman" w:hAnsi="Times New Roman"/>
          <w:sz w:val="24"/>
          <w:szCs w:val="24"/>
          <w:lang w:val="en-GB"/>
        </w:rPr>
        <w:t>% shorter in the time-pressure</w:t>
      </w:r>
      <w:r w:rsidR="00FA72A6" w:rsidRPr="00D56688">
        <w:rPr>
          <w:rFonts w:ascii="Times New Roman" w:hAnsi="Times New Roman"/>
          <w:sz w:val="24"/>
          <w:szCs w:val="24"/>
          <w:lang w:val="en-GB"/>
        </w:rPr>
        <w:t xml:space="preserve"> than no-pressure condition (p &lt; 0.001</w:t>
      </w:r>
      <w:r w:rsidR="001F5EA6" w:rsidRPr="00D56688">
        <w:rPr>
          <w:rFonts w:ascii="Times New Roman" w:hAnsi="Times New Roman"/>
          <w:sz w:val="24"/>
          <w:szCs w:val="24"/>
          <w:lang w:val="en-GB"/>
        </w:rPr>
        <w:t>, d = 0.95</w:t>
      </w:r>
      <w:r w:rsidRPr="00D56688">
        <w:rPr>
          <w:rFonts w:ascii="Times New Roman" w:hAnsi="Times New Roman"/>
          <w:sz w:val="24"/>
          <w:szCs w:val="24"/>
          <w:lang w:val="en-GB"/>
        </w:rPr>
        <w:t>). No significant group effect (F</w:t>
      </w:r>
      <w:r w:rsidRPr="00D56688">
        <w:rPr>
          <w:rFonts w:ascii="Times New Roman" w:hAnsi="Times New Roman"/>
          <w:sz w:val="24"/>
          <w:szCs w:val="24"/>
          <w:vertAlign w:val="subscript"/>
          <w:lang w:val="en-GB"/>
        </w:rPr>
        <w:t>2, 21</w:t>
      </w:r>
      <w:r w:rsidR="00FA72A6" w:rsidRPr="00D56688">
        <w:rPr>
          <w:rFonts w:ascii="Times New Roman" w:hAnsi="Times New Roman"/>
          <w:sz w:val="24"/>
          <w:szCs w:val="24"/>
          <w:lang w:val="en-GB"/>
        </w:rPr>
        <w:t xml:space="preserve"> = 1.2, p = 0.313</w:t>
      </w:r>
      <w:r w:rsidRPr="00D56688">
        <w:rPr>
          <w:rFonts w:ascii="Times New Roman" w:hAnsi="Times New Roman"/>
          <w:sz w:val="24"/>
          <w:szCs w:val="24"/>
          <w:lang w:val="en-GB"/>
        </w:rPr>
        <w:t>) and group by condition interaction was observed (F</w:t>
      </w:r>
      <w:r w:rsidRPr="00D56688">
        <w:rPr>
          <w:rFonts w:ascii="Times New Roman" w:hAnsi="Times New Roman"/>
          <w:sz w:val="24"/>
          <w:szCs w:val="24"/>
          <w:vertAlign w:val="subscript"/>
          <w:lang w:val="en-GB"/>
        </w:rPr>
        <w:t>2, 21</w:t>
      </w:r>
      <w:r w:rsidR="00FA72A6" w:rsidRPr="00D56688">
        <w:rPr>
          <w:rFonts w:ascii="Times New Roman" w:hAnsi="Times New Roman"/>
          <w:sz w:val="24"/>
          <w:szCs w:val="24"/>
          <w:lang w:val="en-GB"/>
        </w:rPr>
        <w:t xml:space="preserve"> = 2.1, p = 0.151</w:t>
      </w:r>
      <w:r w:rsidRPr="00D56688">
        <w:rPr>
          <w:rFonts w:ascii="Times New Roman" w:hAnsi="Times New Roman"/>
          <w:sz w:val="24"/>
          <w:szCs w:val="24"/>
          <w:lang w:val="en-GB"/>
        </w:rPr>
        <w:t>).</w:t>
      </w:r>
    </w:p>
    <w:p w14:paraId="0D8A6D2F" w14:textId="77777777" w:rsidR="001B14DC" w:rsidRPr="00D56688" w:rsidRDefault="001B14DC" w:rsidP="001B14DC">
      <w:pPr>
        <w:spacing w:after="0"/>
        <w:rPr>
          <w:rFonts w:ascii="Arial" w:hAnsi="Arial" w:cs="Arial"/>
          <w:sz w:val="18"/>
          <w:szCs w:val="18"/>
          <w:lang w:val="en-GB"/>
        </w:rPr>
        <w:sectPr w:rsidR="001B14DC" w:rsidRPr="00D56688">
          <w:pgSz w:w="12240" w:h="15840"/>
          <w:pgMar w:top="1440" w:right="1440" w:bottom="1440" w:left="1440" w:header="708" w:footer="708" w:gutter="0"/>
          <w:cols w:space="708"/>
          <w:docGrid w:linePitch="360"/>
        </w:sectPr>
      </w:pPr>
    </w:p>
    <w:p w14:paraId="128B6B56" w14:textId="77777777" w:rsidR="001B14DC" w:rsidRPr="00D56688" w:rsidRDefault="001B14DC" w:rsidP="001B14DC">
      <w:pPr>
        <w:spacing w:after="0"/>
        <w:ind w:left="-567"/>
        <w:rPr>
          <w:rFonts w:ascii="Arial" w:hAnsi="Arial" w:cs="Arial"/>
          <w:sz w:val="18"/>
          <w:szCs w:val="18"/>
          <w:lang w:val="en-GB"/>
        </w:rPr>
      </w:pPr>
      <w:r w:rsidRPr="00D56688">
        <w:rPr>
          <w:rFonts w:ascii="Arial" w:hAnsi="Arial" w:cs="Arial"/>
          <w:sz w:val="18"/>
          <w:szCs w:val="18"/>
          <w:lang w:val="en-GB"/>
        </w:rPr>
        <w:lastRenderedPageBreak/>
        <w:t xml:space="preserve">Table 1. Obstacle negotiation kinematics of AMD participants, older visual normals and young visual normals in the two different conditions (mean ±SD).  </w:t>
      </w:r>
    </w:p>
    <w:tbl>
      <w:tblPr>
        <w:tblStyle w:val="TableGrid"/>
        <w:tblW w:w="14312" w:type="dxa"/>
        <w:tblInd w:w="-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1276"/>
        <w:gridCol w:w="1418"/>
        <w:gridCol w:w="283"/>
        <w:gridCol w:w="1276"/>
        <w:gridCol w:w="1417"/>
        <w:gridCol w:w="284"/>
        <w:gridCol w:w="1276"/>
        <w:gridCol w:w="1417"/>
        <w:gridCol w:w="1134"/>
      </w:tblGrid>
      <w:tr w:rsidR="001B14DC" w:rsidRPr="00D56688" w14:paraId="4C5DC6BA" w14:textId="77777777" w:rsidTr="001B14DC">
        <w:tc>
          <w:tcPr>
            <w:tcW w:w="4531" w:type="dxa"/>
            <w:tcBorders>
              <w:top w:val="single" w:sz="4" w:space="0" w:color="auto"/>
              <w:bottom w:val="nil"/>
            </w:tcBorders>
          </w:tcPr>
          <w:p w14:paraId="09A16BC2" w14:textId="77777777" w:rsidR="001B14DC" w:rsidRPr="00D56688" w:rsidRDefault="001B14DC" w:rsidP="00D56A32">
            <w:pPr>
              <w:rPr>
                <w:rFonts w:ascii="Arial" w:hAnsi="Arial" w:cs="Arial"/>
                <w:sz w:val="18"/>
                <w:szCs w:val="18"/>
              </w:rPr>
            </w:pPr>
            <w:r w:rsidRPr="00D56688">
              <w:rPr>
                <w:rFonts w:ascii="Arial" w:hAnsi="Arial" w:cs="Arial"/>
                <w:sz w:val="18"/>
                <w:szCs w:val="18"/>
              </w:rPr>
              <w:t>Variables</w:t>
            </w:r>
          </w:p>
        </w:tc>
        <w:tc>
          <w:tcPr>
            <w:tcW w:w="2694" w:type="dxa"/>
            <w:gridSpan w:val="2"/>
            <w:tcBorders>
              <w:top w:val="single" w:sz="4" w:space="0" w:color="auto"/>
              <w:bottom w:val="single" w:sz="4" w:space="0" w:color="auto"/>
            </w:tcBorders>
          </w:tcPr>
          <w:p w14:paraId="10AF96B8" w14:textId="77777777" w:rsidR="001B14DC" w:rsidRPr="00D56688" w:rsidRDefault="001B14DC" w:rsidP="00D56A32">
            <w:pPr>
              <w:jc w:val="center"/>
              <w:rPr>
                <w:rFonts w:ascii="Arial" w:hAnsi="Arial" w:cs="Arial"/>
                <w:sz w:val="18"/>
                <w:szCs w:val="18"/>
              </w:rPr>
            </w:pPr>
            <w:r w:rsidRPr="00D56688">
              <w:rPr>
                <w:rFonts w:ascii="Arial" w:hAnsi="Arial" w:cs="Arial"/>
                <w:sz w:val="18"/>
                <w:szCs w:val="18"/>
              </w:rPr>
              <w:t>AMD participants (n=8)</w:t>
            </w:r>
          </w:p>
        </w:tc>
        <w:tc>
          <w:tcPr>
            <w:tcW w:w="283" w:type="dxa"/>
            <w:tcBorders>
              <w:top w:val="single" w:sz="4" w:space="0" w:color="auto"/>
              <w:bottom w:val="nil"/>
            </w:tcBorders>
          </w:tcPr>
          <w:p w14:paraId="3B35CEE3" w14:textId="77777777" w:rsidR="001B14DC" w:rsidRPr="00D56688" w:rsidRDefault="001B14DC" w:rsidP="00D56A32">
            <w:pPr>
              <w:jc w:val="center"/>
              <w:rPr>
                <w:rFonts w:ascii="Arial" w:hAnsi="Arial" w:cs="Arial"/>
                <w:sz w:val="18"/>
                <w:szCs w:val="18"/>
              </w:rPr>
            </w:pPr>
          </w:p>
        </w:tc>
        <w:tc>
          <w:tcPr>
            <w:tcW w:w="2693" w:type="dxa"/>
            <w:gridSpan w:val="2"/>
            <w:tcBorders>
              <w:top w:val="single" w:sz="4" w:space="0" w:color="auto"/>
              <w:bottom w:val="single" w:sz="4" w:space="0" w:color="auto"/>
            </w:tcBorders>
          </w:tcPr>
          <w:p w14:paraId="1A4E9D3B" w14:textId="77777777" w:rsidR="001B14DC" w:rsidRPr="00D56688" w:rsidRDefault="001B14DC" w:rsidP="00D56A32">
            <w:pPr>
              <w:jc w:val="center"/>
              <w:rPr>
                <w:rFonts w:ascii="Arial" w:hAnsi="Arial" w:cs="Arial"/>
                <w:sz w:val="18"/>
                <w:szCs w:val="18"/>
              </w:rPr>
            </w:pPr>
            <w:r w:rsidRPr="00D56688">
              <w:rPr>
                <w:rFonts w:ascii="Arial" w:hAnsi="Arial" w:cs="Arial"/>
                <w:sz w:val="18"/>
                <w:szCs w:val="18"/>
              </w:rPr>
              <w:t>Older visual normals (n=8)</w:t>
            </w:r>
          </w:p>
        </w:tc>
        <w:tc>
          <w:tcPr>
            <w:tcW w:w="284" w:type="dxa"/>
            <w:tcBorders>
              <w:top w:val="single" w:sz="4" w:space="0" w:color="auto"/>
              <w:bottom w:val="nil"/>
            </w:tcBorders>
          </w:tcPr>
          <w:p w14:paraId="54F28DD7" w14:textId="77777777" w:rsidR="001B14DC" w:rsidRPr="00D56688" w:rsidRDefault="001B14DC" w:rsidP="00D56A32">
            <w:pPr>
              <w:rPr>
                <w:rFonts w:ascii="Arial" w:hAnsi="Arial" w:cs="Arial"/>
                <w:sz w:val="18"/>
                <w:szCs w:val="18"/>
              </w:rPr>
            </w:pPr>
          </w:p>
        </w:tc>
        <w:tc>
          <w:tcPr>
            <w:tcW w:w="2693" w:type="dxa"/>
            <w:gridSpan w:val="2"/>
            <w:tcBorders>
              <w:top w:val="single" w:sz="4" w:space="0" w:color="auto"/>
              <w:bottom w:val="single" w:sz="4" w:space="0" w:color="auto"/>
            </w:tcBorders>
          </w:tcPr>
          <w:p w14:paraId="78384DCA" w14:textId="77777777" w:rsidR="001B14DC" w:rsidRPr="00D56688" w:rsidRDefault="001B14DC" w:rsidP="00D56A32">
            <w:pPr>
              <w:jc w:val="center"/>
              <w:rPr>
                <w:rFonts w:ascii="Arial" w:hAnsi="Arial" w:cs="Arial"/>
                <w:sz w:val="18"/>
                <w:szCs w:val="18"/>
              </w:rPr>
            </w:pPr>
            <w:r w:rsidRPr="00D56688">
              <w:rPr>
                <w:rFonts w:ascii="Arial" w:hAnsi="Arial" w:cs="Arial"/>
                <w:sz w:val="18"/>
                <w:szCs w:val="18"/>
              </w:rPr>
              <w:t>Young visual normals (n=8)</w:t>
            </w:r>
          </w:p>
        </w:tc>
        <w:tc>
          <w:tcPr>
            <w:tcW w:w="1134" w:type="dxa"/>
            <w:tcBorders>
              <w:top w:val="single" w:sz="4" w:space="0" w:color="auto"/>
              <w:bottom w:val="nil"/>
            </w:tcBorders>
          </w:tcPr>
          <w:p w14:paraId="230D32AC" w14:textId="77777777" w:rsidR="001B14DC" w:rsidRPr="00D56688" w:rsidRDefault="001B14DC" w:rsidP="00D56A32">
            <w:pPr>
              <w:rPr>
                <w:rFonts w:ascii="Arial" w:hAnsi="Arial" w:cs="Arial"/>
                <w:sz w:val="18"/>
                <w:szCs w:val="18"/>
              </w:rPr>
            </w:pPr>
            <w:r w:rsidRPr="00D56688">
              <w:rPr>
                <w:rFonts w:ascii="Arial" w:hAnsi="Arial" w:cs="Arial"/>
                <w:sz w:val="18"/>
                <w:szCs w:val="18"/>
              </w:rPr>
              <w:t>ANOVA</w:t>
            </w:r>
          </w:p>
        </w:tc>
      </w:tr>
      <w:tr w:rsidR="001B14DC" w:rsidRPr="00D56688" w14:paraId="2BEB08D0" w14:textId="77777777" w:rsidTr="001B14DC">
        <w:tc>
          <w:tcPr>
            <w:tcW w:w="4531" w:type="dxa"/>
            <w:tcBorders>
              <w:top w:val="nil"/>
              <w:bottom w:val="single" w:sz="4" w:space="0" w:color="auto"/>
            </w:tcBorders>
          </w:tcPr>
          <w:p w14:paraId="449DAA08" w14:textId="77777777" w:rsidR="001B14DC" w:rsidRPr="00D56688" w:rsidRDefault="001B14DC" w:rsidP="00D56A32">
            <w:pPr>
              <w:rPr>
                <w:rFonts w:ascii="Arial" w:hAnsi="Arial" w:cs="Arial"/>
                <w:sz w:val="18"/>
                <w:szCs w:val="18"/>
              </w:rPr>
            </w:pPr>
          </w:p>
        </w:tc>
        <w:tc>
          <w:tcPr>
            <w:tcW w:w="1276" w:type="dxa"/>
            <w:tcBorders>
              <w:top w:val="single" w:sz="4" w:space="0" w:color="auto"/>
              <w:bottom w:val="single" w:sz="4" w:space="0" w:color="auto"/>
            </w:tcBorders>
          </w:tcPr>
          <w:p w14:paraId="6F90D44A" w14:textId="77777777" w:rsidR="001B14DC" w:rsidRPr="00D56688" w:rsidRDefault="001B14DC" w:rsidP="00D56A32">
            <w:pPr>
              <w:jc w:val="center"/>
              <w:rPr>
                <w:rFonts w:ascii="Arial" w:hAnsi="Arial" w:cs="Arial"/>
                <w:sz w:val="18"/>
                <w:szCs w:val="18"/>
              </w:rPr>
            </w:pPr>
            <w:r w:rsidRPr="00D56688">
              <w:rPr>
                <w:rFonts w:ascii="Arial" w:hAnsi="Arial" w:cs="Arial"/>
                <w:sz w:val="18"/>
                <w:szCs w:val="18"/>
              </w:rPr>
              <w:t>No-pressure</w:t>
            </w:r>
          </w:p>
        </w:tc>
        <w:tc>
          <w:tcPr>
            <w:tcW w:w="1418" w:type="dxa"/>
            <w:tcBorders>
              <w:top w:val="single" w:sz="4" w:space="0" w:color="auto"/>
              <w:bottom w:val="single" w:sz="4" w:space="0" w:color="auto"/>
            </w:tcBorders>
          </w:tcPr>
          <w:p w14:paraId="222CFD7E" w14:textId="77777777" w:rsidR="001B14DC" w:rsidRPr="00D56688" w:rsidRDefault="001B14DC" w:rsidP="00D56A32">
            <w:pPr>
              <w:jc w:val="center"/>
              <w:rPr>
                <w:rFonts w:ascii="Arial" w:hAnsi="Arial" w:cs="Arial"/>
                <w:sz w:val="18"/>
                <w:szCs w:val="18"/>
              </w:rPr>
            </w:pPr>
            <w:r w:rsidRPr="00D56688">
              <w:rPr>
                <w:rFonts w:ascii="Arial" w:hAnsi="Arial" w:cs="Arial"/>
                <w:sz w:val="18"/>
                <w:szCs w:val="18"/>
              </w:rPr>
              <w:t>Time-pressure</w:t>
            </w:r>
          </w:p>
        </w:tc>
        <w:tc>
          <w:tcPr>
            <w:tcW w:w="283" w:type="dxa"/>
            <w:tcBorders>
              <w:top w:val="nil"/>
              <w:bottom w:val="single" w:sz="4" w:space="0" w:color="auto"/>
            </w:tcBorders>
          </w:tcPr>
          <w:p w14:paraId="33057FC0" w14:textId="77777777" w:rsidR="001B14DC" w:rsidRPr="00D56688" w:rsidRDefault="001B14DC" w:rsidP="00D56A32">
            <w:pPr>
              <w:jc w:val="center"/>
              <w:rPr>
                <w:rFonts w:ascii="Arial" w:hAnsi="Arial" w:cs="Arial"/>
                <w:sz w:val="18"/>
                <w:szCs w:val="18"/>
              </w:rPr>
            </w:pPr>
          </w:p>
        </w:tc>
        <w:tc>
          <w:tcPr>
            <w:tcW w:w="1276" w:type="dxa"/>
            <w:tcBorders>
              <w:top w:val="single" w:sz="4" w:space="0" w:color="auto"/>
              <w:bottom w:val="single" w:sz="4" w:space="0" w:color="auto"/>
            </w:tcBorders>
          </w:tcPr>
          <w:p w14:paraId="7502AC55" w14:textId="77777777" w:rsidR="001B14DC" w:rsidRPr="00D56688" w:rsidRDefault="001B14DC" w:rsidP="00D56A32">
            <w:pPr>
              <w:jc w:val="center"/>
              <w:rPr>
                <w:rFonts w:ascii="Arial" w:hAnsi="Arial" w:cs="Arial"/>
                <w:sz w:val="18"/>
                <w:szCs w:val="18"/>
              </w:rPr>
            </w:pPr>
            <w:r w:rsidRPr="00D56688">
              <w:rPr>
                <w:rFonts w:ascii="Arial" w:hAnsi="Arial" w:cs="Arial"/>
                <w:sz w:val="18"/>
                <w:szCs w:val="18"/>
              </w:rPr>
              <w:t>No-pressure</w:t>
            </w:r>
          </w:p>
        </w:tc>
        <w:tc>
          <w:tcPr>
            <w:tcW w:w="1417" w:type="dxa"/>
            <w:tcBorders>
              <w:top w:val="single" w:sz="4" w:space="0" w:color="auto"/>
              <w:bottom w:val="single" w:sz="4" w:space="0" w:color="auto"/>
            </w:tcBorders>
          </w:tcPr>
          <w:p w14:paraId="029A32F1" w14:textId="77777777" w:rsidR="001B14DC" w:rsidRPr="00D56688" w:rsidRDefault="001B14DC" w:rsidP="00D56A32">
            <w:pPr>
              <w:jc w:val="center"/>
              <w:rPr>
                <w:rFonts w:ascii="Arial" w:hAnsi="Arial" w:cs="Arial"/>
                <w:sz w:val="18"/>
                <w:szCs w:val="18"/>
              </w:rPr>
            </w:pPr>
            <w:r w:rsidRPr="00D56688">
              <w:rPr>
                <w:rFonts w:ascii="Arial" w:hAnsi="Arial" w:cs="Arial"/>
                <w:sz w:val="18"/>
                <w:szCs w:val="18"/>
              </w:rPr>
              <w:t>Time-pressure</w:t>
            </w:r>
          </w:p>
        </w:tc>
        <w:tc>
          <w:tcPr>
            <w:tcW w:w="284" w:type="dxa"/>
            <w:tcBorders>
              <w:top w:val="nil"/>
              <w:bottom w:val="single" w:sz="4" w:space="0" w:color="auto"/>
            </w:tcBorders>
          </w:tcPr>
          <w:p w14:paraId="70A0F6FA" w14:textId="77777777" w:rsidR="001B14DC" w:rsidRPr="00D56688" w:rsidRDefault="001B14DC" w:rsidP="00D56A32">
            <w:pPr>
              <w:rPr>
                <w:rFonts w:ascii="Arial" w:hAnsi="Arial" w:cs="Arial"/>
                <w:sz w:val="18"/>
                <w:szCs w:val="18"/>
              </w:rPr>
            </w:pPr>
          </w:p>
        </w:tc>
        <w:tc>
          <w:tcPr>
            <w:tcW w:w="1276" w:type="dxa"/>
            <w:tcBorders>
              <w:top w:val="single" w:sz="4" w:space="0" w:color="auto"/>
              <w:bottom w:val="single" w:sz="4" w:space="0" w:color="auto"/>
            </w:tcBorders>
          </w:tcPr>
          <w:p w14:paraId="6A2FD433" w14:textId="77777777" w:rsidR="001B14DC" w:rsidRPr="00D56688" w:rsidRDefault="001B14DC" w:rsidP="00D56A32">
            <w:pPr>
              <w:jc w:val="center"/>
              <w:rPr>
                <w:rFonts w:ascii="Arial" w:hAnsi="Arial" w:cs="Arial"/>
                <w:sz w:val="18"/>
                <w:szCs w:val="18"/>
              </w:rPr>
            </w:pPr>
            <w:r w:rsidRPr="00D56688">
              <w:rPr>
                <w:rFonts w:ascii="Arial" w:hAnsi="Arial" w:cs="Arial"/>
                <w:sz w:val="18"/>
                <w:szCs w:val="18"/>
              </w:rPr>
              <w:t>No-pressure</w:t>
            </w:r>
          </w:p>
        </w:tc>
        <w:tc>
          <w:tcPr>
            <w:tcW w:w="1417" w:type="dxa"/>
            <w:tcBorders>
              <w:top w:val="single" w:sz="4" w:space="0" w:color="auto"/>
              <w:bottom w:val="single" w:sz="4" w:space="0" w:color="auto"/>
            </w:tcBorders>
          </w:tcPr>
          <w:p w14:paraId="47EC915A" w14:textId="77777777" w:rsidR="001B14DC" w:rsidRPr="00D56688" w:rsidRDefault="001B14DC" w:rsidP="00D56A32">
            <w:pPr>
              <w:jc w:val="center"/>
              <w:rPr>
                <w:rFonts w:ascii="Arial" w:hAnsi="Arial" w:cs="Arial"/>
                <w:sz w:val="18"/>
                <w:szCs w:val="18"/>
              </w:rPr>
            </w:pPr>
            <w:r w:rsidRPr="00D56688">
              <w:rPr>
                <w:rFonts w:ascii="Arial" w:hAnsi="Arial" w:cs="Arial"/>
                <w:sz w:val="18"/>
                <w:szCs w:val="18"/>
              </w:rPr>
              <w:t>Time-pressure</w:t>
            </w:r>
          </w:p>
        </w:tc>
        <w:tc>
          <w:tcPr>
            <w:tcW w:w="1134" w:type="dxa"/>
            <w:tcBorders>
              <w:top w:val="nil"/>
              <w:bottom w:val="single" w:sz="4" w:space="0" w:color="auto"/>
            </w:tcBorders>
          </w:tcPr>
          <w:p w14:paraId="599107F4" w14:textId="77777777" w:rsidR="001B14DC" w:rsidRPr="00D56688" w:rsidRDefault="001B14DC" w:rsidP="00D56A32">
            <w:pPr>
              <w:rPr>
                <w:rFonts w:ascii="Arial" w:hAnsi="Arial" w:cs="Arial"/>
                <w:sz w:val="18"/>
                <w:szCs w:val="18"/>
              </w:rPr>
            </w:pPr>
          </w:p>
        </w:tc>
      </w:tr>
      <w:tr w:rsidR="001B14DC" w:rsidRPr="00D56688" w14:paraId="458FC5B4" w14:textId="77777777" w:rsidTr="001B14DC">
        <w:tc>
          <w:tcPr>
            <w:tcW w:w="4531" w:type="dxa"/>
          </w:tcPr>
          <w:p w14:paraId="72BDDFFD" w14:textId="77777777" w:rsidR="001B14DC" w:rsidRPr="00D56688" w:rsidRDefault="001B14DC" w:rsidP="00D56A32">
            <w:pPr>
              <w:rPr>
                <w:rFonts w:ascii="Arial" w:hAnsi="Arial" w:cs="Arial"/>
                <w:sz w:val="18"/>
                <w:szCs w:val="18"/>
              </w:rPr>
            </w:pPr>
            <w:r w:rsidRPr="00D56688">
              <w:rPr>
                <w:rFonts w:ascii="Arial" w:hAnsi="Arial" w:cs="Arial"/>
                <w:sz w:val="18"/>
                <w:szCs w:val="18"/>
              </w:rPr>
              <w:t>Lead vertical toe clearance (m)</w:t>
            </w:r>
          </w:p>
        </w:tc>
        <w:tc>
          <w:tcPr>
            <w:tcW w:w="1276" w:type="dxa"/>
          </w:tcPr>
          <w:p w14:paraId="7946D13C"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0.18 (0.05)</w:t>
            </w:r>
          </w:p>
        </w:tc>
        <w:tc>
          <w:tcPr>
            <w:tcW w:w="1418" w:type="dxa"/>
          </w:tcPr>
          <w:p w14:paraId="2CD5F365"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0.18 (0.04)</w:t>
            </w:r>
          </w:p>
        </w:tc>
        <w:tc>
          <w:tcPr>
            <w:tcW w:w="283" w:type="dxa"/>
          </w:tcPr>
          <w:p w14:paraId="26E72244" w14:textId="77777777" w:rsidR="001B14DC" w:rsidRPr="00D56688" w:rsidRDefault="001B14DC" w:rsidP="00D56A32">
            <w:pPr>
              <w:jc w:val="center"/>
              <w:rPr>
                <w:rFonts w:ascii="Arial" w:hAnsi="Arial" w:cs="Arial"/>
                <w:sz w:val="18"/>
                <w:szCs w:val="18"/>
              </w:rPr>
            </w:pPr>
          </w:p>
        </w:tc>
        <w:tc>
          <w:tcPr>
            <w:tcW w:w="1276" w:type="dxa"/>
          </w:tcPr>
          <w:p w14:paraId="0C1A4381"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0.17 (0.05)</w:t>
            </w:r>
          </w:p>
        </w:tc>
        <w:tc>
          <w:tcPr>
            <w:tcW w:w="1417" w:type="dxa"/>
          </w:tcPr>
          <w:p w14:paraId="669C5333" w14:textId="6836FE79" w:rsidR="001B14DC" w:rsidRPr="00D56688" w:rsidRDefault="00900AD5" w:rsidP="00D56A32">
            <w:pPr>
              <w:jc w:val="center"/>
              <w:rPr>
                <w:rFonts w:ascii="Arial" w:hAnsi="Arial" w:cs="Arial"/>
                <w:sz w:val="18"/>
                <w:szCs w:val="18"/>
              </w:rPr>
            </w:pPr>
            <w:r w:rsidRPr="00D56688">
              <w:rPr>
                <w:rFonts w:ascii="Arial" w:hAnsi="Arial" w:cs="Arial"/>
                <w:sz w:val="18"/>
                <w:szCs w:val="18"/>
              </w:rPr>
              <w:t>0.1</w:t>
            </w:r>
            <w:r w:rsidR="00F7397C">
              <w:rPr>
                <w:rFonts w:ascii="Arial" w:hAnsi="Arial" w:cs="Arial"/>
                <w:sz w:val="18"/>
                <w:szCs w:val="18"/>
              </w:rPr>
              <w:t>5</w:t>
            </w:r>
            <w:r w:rsidRPr="00D56688">
              <w:rPr>
                <w:rFonts w:ascii="Arial" w:hAnsi="Arial" w:cs="Arial"/>
                <w:sz w:val="18"/>
                <w:szCs w:val="18"/>
              </w:rPr>
              <w:t xml:space="preserve"> (0.04)</w:t>
            </w:r>
          </w:p>
        </w:tc>
        <w:tc>
          <w:tcPr>
            <w:tcW w:w="284" w:type="dxa"/>
          </w:tcPr>
          <w:p w14:paraId="1630B33B" w14:textId="77777777" w:rsidR="001B14DC" w:rsidRPr="00D56688" w:rsidRDefault="001B14DC" w:rsidP="00D56A32">
            <w:pPr>
              <w:rPr>
                <w:rFonts w:ascii="Arial" w:hAnsi="Arial" w:cs="Arial"/>
                <w:sz w:val="18"/>
                <w:szCs w:val="18"/>
              </w:rPr>
            </w:pPr>
          </w:p>
        </w:tc>
        <w:tc>
          <w:tcPr>
            <w:tcW w:w="1276" w:type="dxa"/>
          </w:tcPr>
          <w:p w14:paraId="6558A0E5"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0.18 (0.04)</w:t>
            </w:r>
          </w:p>
        </w:tc>
        <w:tc>
          <w:tcPr>
            <w:tcW w:w="1417" w:type="dxa"/>
          </w:tcPr>
          <w:p w14:paraId="14214F74"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0.17 (0.05)</w:t>
            </w:r>
          </w:p>
        </w:tc>
        <w:tc>
          <w:tcPr>
            <w:tcW w:w="1134" w:type="dxa"/>
          </w:tcPr>
          <w:p w14:paraId="5CF1DBF2" w14:textId="4A2053A8" w:rsidR="001B14DC" w:rsidRPr="00D56688" w:rsidRDefault="00816B65" w:rsidP="00D56A32">
            <w:pPr>
              <w:rPr>
                <w:rFonts w:ascii="Arial" w:hAnsi="Arial" w:cs="Arial"/>
                <w:sz w:val="18"/>
                <w:szCs w:val="18"/>
              </w:rPr>
            </w:pPr>
            <w:r w:rsidRPr="00D56688">
              <w:rPr>
                <w:rFonts w:ascii="Arial" w:hAnsi="Arial" w:cs="Arial"/>
                <w:sz w:val="18"/>
                <w:szCs w:val="18"/>
              </w:rPr>
              <w:t>ns</w:t>
            </w:r>
          </w:p>
        </w:tc>
      </w:tr>
      <w:tr w:rsidR="001B14DC" w:rsidRPr="00D56688" w14:paraId="0CAD14E6" w14:textId="77777777" w:rsidTr="001B14DC">
        <w:tc>
          <w:tcPr>
            <w:tcW w:w="4531" w:type="dxa"/>
          </w:tcPr>
          <w:p w14:paraId="37A06EB8" w14:textId="77777777" w:rsidR="001B14DC" w:rsidRPr="00D56688" w:rsidRDefault="001B14DC" w:rsidP="00D56A32">
            <w:pPr>
              <w:rPr>
                <w:rFonts w:ascii="Arial" w:hAnsi="Arial" w:cs="Arial"/>
                <w:sz w:val="18"/>
                <w:szCs w:val="18"/>
              </w:rPr>
            </w:pPr>
            <w:r w:rsidRPr="00D56688">
              <w:rPr>
                <w:rFonts w:ascii="Arial" w:hAnsi="Arial" w:cs="Arial"/>
                <w:sz w:val="18"/>
                <w:szCs w:val="18"/>
              </w:rPr>
              <w:t>Trail vertical toe clearance (m)</w:t>
            </w:r>
          </w:p>
        </w:tc>
        <w:tc>
          <w:tcPr>
            <w:tcW w:w="1276" w:type="dxa"/>
          </w:tcPr>
          <w:p w14:paraId="20C46B01"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0.16 (0.05)</w:t>
            </w:r>
          </w:p>
        </w:tc>
        <w:tc>
          <w:tcPr>
            <w:tcW w:w="1418" w:type="dxa"/>
          </w:tcPr>
          <w:p w14:paraId="2A49B6E4"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0.13 (0.04)</w:t>
            </w:r>
          </w:p>
        </w:tc>
        <w:tc>
          <w:tcPr>
            <w:tcW w:w="283" w:type="dxa"/>
          </w:tcPr>
          <w:p w14:paraId="68FA2523" w14:textId="77777777" w:rsidR="001B14DC" w:rsidRPr="00D56688" w:rsidRDefault="001B14DC" w:rsidP="00D56A32">
            <w:pPr>
              <w:jc w:val="center"/>
              <w:rPr>
                <w:rFonts w:ascii="Arial" w:hAnsi="Arial" w:cs="Arial"/>
                <w:sz w:val="18"/>
                <w:szCs w:val="18"/>
              </w:rPr>
            </w:pPr>
          </w:p>
        </w:tc>
        <w:tc>
          <w:tcPr>
            <w:tcW w:w="1276" w:type="dxa"/>
          </w:tcPr>
          <w:p w14:paraId="5F6FA786"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0.12 (0.05)</w:t>
            </w:r>
          </w:p>
        </w:tc>
        <w:tc>
          <w:tcPr>
            <w:tcW w:w="1417" w:type="dxa"/>
          </w:tcPr>
          <w:p w14:paraId="597AAA87"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0.14 (0.04)</w:t>
            </w:r>
          </w:p>
        </w:tc>
        <w:tc>
          <w:tcPr>
            <w:tcW w:w="284" w:type="dxa"/>
          </w:tcPr>
          <w:p w14:paraId="51ECD7A1" w14:textId="77777777" w:rsidR="001B14DC" w:rsidRPr="00D56688" w:rsidRDefault="001B14DC" w:rsidP="00D56A32">
            <w:pPr>
              <w:rPr>
                <w:rFonts w:ascii="Arial" w:hAnsi="Arial" w:cs="Arial"/>
                <w:sz w:val="18"/>
                <w:szCs w:val="18"/>
              </w:rPr>
            </w:pPr>
          </w:p>
        </w:tc>
        <w:tc>
          <w:tcPr>
            <w:tcW w:w="1276" w:type="dxa"/>
          </w:tcPr>
          <w:p w14:paraId="06192C7C"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0.15 (0.09)</w:t>
            </w:r>
          </w:p>
        </w:tc>
        <w:tc>
          <w:tcPr>
            <w:tcW w:w="1417" w:type="dxa"/>
          </w:tcPr>
          <w:p w14:paraId="0ECC413B"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0.12 (0.03)</w:t>
            </w:r>
          </w:p>
        </w:tc>
        <w:tc>
          <w:tcPr>
            <w:tcW w:w="1134" w:type="dxa"/>
          </w:tcPr>
          <w:p w14:paraId="4CEF200B" w14:textId="1513B756" w:rsidR="001B14DC" w:rsidRPr="00D56688" w:rsidRDefault="00816B65" w:rsidP="00D56A32">
            <w:pPr>
              <w:rPr>
                <w:rFonts w:ascii="Arial" w:hAnsi="Arial" w:cs="Arial"/>
                <w:sz w:val="18"/>
                <w:szCs w:val="18"/>
              </w:rPr>
            </w:pPr>
            <w:r w:rsidRPr="00D56688">
              <w:rPr>
                <w:rFonts w:ascii="Arial" w:hAnsi="Arial" w:cs="Arial"/>
                <w:sz w:val="18"/>
                <w:szCs w:val="18"/>
              </w:rPr>
              <w:t>ns</w:t>
            </w:r>
          </w:p>
        </w:tc>
      </w:tr>
      <w:tr w:rsidR="001B14DC" w:rsidRPr="00D56688" w14:paraId="563C3688" w14:textId="77777777" w:rsidTr="001B14DC">
        <w:tc>
          <w:tcPr>
            <w:tcW w:w="4531" w:type="dxa"/>
          </w:tcPr>
          <w:p w14:paraId="6707794B" w14:textId="77777777" w:rsidR="001B14DC" w:rsidRPr="00D56688" w:rsidRDefault="001B14DC" w:rsidP="00D56A32">
            <w:pPr>
              <w:rPr>
                <w:rFonts w:ascii="Arial" w:hAnsi="Arial" w:cs="Arial"/>
                <w:sz w:val="18"/>
                <w:szCs w:val="18"/>
              </w:rPr>
            </w:pPr>
            <w:r w:rsidRPr="00D56688">
              <w:rPr>
                <w:rFonts w:ascii="Arial" w:hAnsi="Arial" w:cs="Arial"/>
                <w:sz w:val="18"/>
                <w:szCs w:val="18"/>
              </w:rPr>
              <w:t>Lead horizontal toe velocity (m/s)</w:t>
            </w:r>
          </w:p>
        </w:tc>
        <w:tc>
          <w:tcPr>
            <w:tcW w:w="1276" w:type="dxa"/>
          </w:tcPr>
          <w:p w14:paraId="24C525DD"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2.7 (0.6)</w:t>
            </w:r>
          </w:p>
        </w:tc>
        <w:tc>
          <w:tcPr>
            <w:tcW w:w="1418" w:type="dxa"/>
          </w:tcPr>
          <w:p w14:paraId="3A4A4D2D"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3.4 (0.7)</w:t>
            </w:r>
          </w:p>
        </w:tc>
        <w:tc>
          <w:tcPr>
            <w:tcW w:w="283" w:type="dxa"/>
          </w:tcPr>
          <w:p w14:paraId="4F7F9289" w14:textId="77777777" w:rsidR="001B14DC" w:rsidRPr="00D56688" w:rsidRDefault="001B14DC" w:rsidP="00D56A32">
            <w:pPr>
              <w:jc w:val="center"/>
              <w:rPr>
                <w:rFonts w:ascii="Arial" w:hAnsi="Arial" w:cs="Arial"/>
                <w:sz w:val="18"/>
                <w:szCs w:val="18"/>
              </w:rPr>
            </w:pPr>
          </w:p>
        </w:tc>
        <w:tc>
          <w:tcPr>
            <w:tcW w:w="1276" w:type="dxa"/>
          </w:tcPr>
          <w:p w14:paraId="6C256DC7"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3.2 (0.5)</w:t>
            </w:r>
          </w:p>
        </w:tc>
        <w:tc>
          <w:tcPr>
            <w:tcW w:w="1417" w:type="dxa"/>
          </w:tcPr>
          <w:p w14:paraId="72F16D97"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4.1 (0.8)</w:t>
            </w:r>
          </w:p>
        </w:tc>
        <w:tc>
          <w:tcPr>
            <w:tcW w:w="284" w:type="dxa"/>
          </w:tcPr>
          <w:p w14:paraId="33063543" w14:textId="77777777" w:rsidR="001B14DC" w:rsidRPr="00D56688" w:rsidRDefault="001B14DC" w:rsidP="00D56A32">
            <w:pPr>
              <w:rPr>
                <w:rFonts w:ascii="Arial" w:hAnsi="Arial" w:cs="Arial"/>
                <w:sz w:val="18"/>
                <w:szCs w:val="18"/>
              </w:rPr>
            </w:pPr>
          </w:p>
        </w:tc>
        <w:tc>
          <w:tcPr>
            <w:tcW w:w="1276" w:type="dxa"/>
          </w:tcPr>
          <w:p w14:paraId="10362B7A"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3.6 (0.3)</w:t>
            </w:r>
          </w:p>
        </w:tc>
        <w:tc>
          <w:tcPr>
            <w:tcW w:w="1417" w:type="dxa"/>
          </w:tcPr>
          <w:p w14:paraId="092E9C86"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5.1 (0.9)</w:t>
            </w:r>
          </w:p>
        </w:tc>
        <w:tc>
          <w:tcPr>
            <w:tcW w:w="1134" w:type="dxa"/>
          </w:tcPr>
          <w:p w14:paraId="5C3772CE" w14:textId="77777777" w:rsidR="001B14DC" w:rsidRPr="00D56688" w:rsidRDefault="00900AD5" w:rsidP="00D56A32">
            <w:pPr>
              <w:rPr>
                <w:rFonts w:ascii="Arial" w:hAnsi="Arial" w:cs="Arial"/>
                <w:sz w:val="18"/>
                <w:szCs w:val="18"/>
              </w:rPr>
            </w:pPr>
            <w:r w:rsidRPr="00D56688">
              <w:rPr>
                <w:rFonts w:ascii="Arial" w:hAnsi="Arial" w:cs="Arial"/>
                <w:sz w:val="18"/>
                <w:szCs w:val="18"/>
              </w:rPr>
              <w:t>G, C</w:t>
            </w:r>
          </w:p>
        </w:tc>
      </w:tr>
      <w:tr w:rsidR="001B14DC" w:rsidRPr="00D56688" w14:paraId="1E9F8D57" w14:textId="77777777" w:rsidTr="001B14DC">
        <w:tc>
          <w:tcPr>
            <w:tcW w:w="4531" w:type="dxa"/>
          </w:tcPr>
          <w:p w14:paraId="5F04D63F" w14:textId="77777777" w:rsidR="001B14DC" w:rsidRPr="00D56688" w:rsidRDefault="001B14DC" w:rsidP="00D56A32">
            <w:pPr>
              <w:rPr>
                <w:rFonts w:ascii="Arial" w:hAnsi="Arial" w:cs="Arial"/>
                <w:sz w:val="18"/>
                <w:szCs w:val="18"/>
              </w:rPr>
            </w:pPr>
            <w:r w:rsidRPr="00D56688">
              <w:rPr>
                <w:rFonts w:ascii="Arial" w:hAnsi="Arial" w:cs="Arial"/>
                <w:sz w:val="18"/>
                <w:szCs w:val="18"/>
              </w:rPr>
              <w:t>Trail horizontal toe velocity (m/s)</w:t>
            </w:r>
          </w:p>
        </w:tc>
        <w:tc>
          <w:tcPr>
            <w:tcW w:w="1276" w:type="dxa"/>
          </w:tcPr>
          <w:p w14:paraId="579C1CBB"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2.3 (0.3)</w:t>
            </w:r>
          </w:p>
        </w:tc>
        <w:tc>
          <w:tcPr>
            <w:tcW w:w="1418" w:type="dxa"/>
          </w:tcPr>
          <w:p w14:paraId="1B0716B7"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2.9 (0.8)</w:t>
            </w:r>
          </w:p>
        </w:tc>
        <w:tc>
          <w:tcPr>
            <w:tcW w:w="283" w:type="dxa"/>
          </w:tcPr>
          <w:p w14:paraId="79FF29B7" w14:textId="77777777" w:rsidR="001B14DC" w:rsidRPr="00D56688" w:rsidRDefault="001B14DC" w:rsidP="00D56A32">
            <w:pPr>
              <w:jc w:val="center"/>
              <w:rPr>
                <w:rFonts w:ascii="Arial" w:hAnsi="Arial" w:cs="Arial"/>
                <w:sz w:val="18"/>
                <w:szCs w:val="18"/>
              </w:rPr>
            </w:pPr>
          </w:p>
        </w:tc>
        <w:tc>
          <w:tcPr>
            <w:tcW w:w="1276" w:type="dxa"/>
          </w:tcPr>
          <w:p w14:paraId="4CF05D5F"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2.5 (0.4)</w:t>
            </w:r>
          </w:p>
        </w:tc>
        <w:tc>
          <w:tcPr>
            <w:tcW w:w="1417" w:type="dxa"/>
          </w:tcPr>
          <w:p w14:paraId="3C3AE426"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3.5 (0.6)</w:t>
            </w:r>
          </w:p>
        </w:tc>
        <w:tc>
          <w:tcPr>
            <w:tcW w:w="284" w:type="dxa"/>
          </w:tcPr>
          <w:p w14:paraId="3A4F4917" w14:textId="77777777" w:rsidR="001B14DC" w:rsidRPr="00D56688" w:rsidRDefault="001B14DC" w:rsidP="00D56A32">
            <w:pPr>
              <w:rPr>
                <w:rFonts w:ascii="Arial" w:hAnsi="Arial" w:cs="Arial"/>
                <w:sz w:val="18"/>
                <w:szCs w:val="18"/>
              </w:rPr>
            </w:pPr>
          </w:p>
        </w:tc>
        <w:tc>
          <w:tcPr>
            <w:tcW w:w="1276" w:type="dxa"/>
          </w:tcPr>
          <w:p w14:paraId="0EB3D58B"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2.9 (0.6)</w:t>
            </w:r>
          </w:p>
        </w:tc>
        <w:tc>
          <w:tcPr>
            <w:tcW w:w="1417" w:type="dxa"/>
          </w:tcPr>
          <w:p w14:paraId="2413F556"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4.4 (0.9)</w:t>
            </w:r>
          </w:p>
        </w:tc>
        <w:tc>
          <w:tcPr>
            <w:tcW w:w="1134" w:type="dxa"/>
          </w:tcPr>
          <w:p w14:paraId="2CB7B4CB" w14:textId="77777777" w:rsidR="001B14DC" w:rsidRPr="00D56688" w:rsidRDefault="00900AD5" w:rsidP="00D56A32">
            <w:pPr>
              <w:rPr>
                <w:rFonts w:ascii="Arial" w:hAnsi="Arial" w:cs="Arial"/>
                <w:sz w:val="18"/>
                <w:szCs w:val="18"/>
              </w:rPr>
            </w:pPr>
            <w:r w:rsidRPr="00D56688">
              <w:rPr>
                <w:rFonts w:ascii="Arial" w:hAnsi="Arial" w:cs="Arial"/>
                <w:sz w:val="18"/>
                <w:szCs w:val="18"/>
              </w:rPr>
              <w:t>G, C, GxC</w:t>
            </w:r>
          </w:p>
        </w:tc>
      </w:tr>
      <w:tr w:rsidR="001B14DC" w:rsidRPr="00D56688" w14:paraId="378C176C" w14:textId="77777777" w:rsidTr="001B14DC">
        <w:tc>
          <w:tcPr>
            <w:tcW w:w="4531" w:type="dxa"/>
          </w:tcPr>
          <w:p w14:paraId="69FE01EB" w14:textId="77777777" w:rsidR="001B14DC" w:rsidRPr="00D56688" w:rsidRDefault="006C4955" w:rsidP="00D56A32">
            <w:pPr>
              <w:rPr>
                <w:rFonts w:ascii="Arial" w:hAnsi="Arial" w:cs="Arial"/>
                <w:sz w:val="18"/>
                <w:szCs w:val="18"/>
              </w:rPr>
            </w:pPr>
            <w:r w:rsidRPr="00D56688">
              <w:rPr>
                <w:rFonts w:ascii="Arial" w:hAnsi="Arial" w:cs="Arial"/>
                <w:sz w:val="18"/>
                <w:szCs w:val="18"/>
              </w:rPr>
              <w:t>Penultimate foot placement (m)</w:t>
            </w:r>
          </w:p>
        </w:tc>
        <w:tc>
          <w:tcPr>
            <w:tcW w:w="1276" w:type="dxa"/>
          </w:tcPr>
          <w:p w14:paraId="509C80DE"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0.72 (0.17)</w:t>
            </w:r>
          </w:p>
        </w:tc>
        <w:tc>
          <w:tcPr>
            <w:tcW w:w="1418" w:type="dxa"/>
          </w:tcPr>
          <w:p w14:paraId="1F089F17"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0.84 (0.24)</w:t>
            </w:r>
          </w:p>
        </w:tc>
        <w:tc>
          <w:tcPr>
            <w:tcW w:w="283" w:type="dxa"/>
          </w:tcPr>
          <w:p w14:paraId="28CBF20D" w14:textId="77777777" w:rsidR="001B14DC" w:rsidRPr="00D56688" w:rsidRDefault="001B14DC" w:rsidP="00D56A32">
            <w:pPr>
              <w:jc w:val="center"/>
              <w:rPr>
                <w:rFonts w:ascii="Arial" w:hAnsi="Arial" w:cs="Arial"/>
                <w:sz w:val="18"/>
                <w:szCs w:val="18"/>
              </w:rPr>
            </w:pPr>
          </w:p>
        </w:tc>
        <w:tc>
          <w:tcPr>
            <w:tcW w:w="1276" w:type="dxa"/>
          </w:tcPr>
          <w:p w14:paraId="33119525" w14:textId="2AD76D19" w:rsidR="001B14DC" w:rsidRPr="00D56688" w:rsidRDefault="00900AD5" w:rsidP="00D56A32">
            <w:pPr>
              <w:jc w:val="center"/>
              <w:rPr>
                <w:rFonts w:ascii="Arial" w:hAnsi="Arial" w:cs="Arial"/>
                <w:sz w:val="18"/>
                <w:szCs w:val="18"/>
              </w:rPr>
            </w:pPr>
            <w:r w:rsidRPr="00D56688">
              <w:rPr>
                <w:rFonts w:ascii="Arial" w:hAnsi="Arial" w:cs="Arial"/>
                <w:sz w:val="18"/>
                <w:szCs w:val="18"/>
              </w:rPr>
              <w:t>0.86 (0.2</w:t>
            </w:r>
            <w:r w:rsidR="00F7397C">
              <w:rPr>
                <w:rFonts w:ascii="Arial" w:hAnsi="Arial" w:cs="Arial"/>
                <w:sz w:val="18"/>
                <w:szCs w:val="18"/>
              </w:rPr>
              <w:t>3</w:t>
            </w:r>
            <w:r w:rsidRPr="00D56688">
              <w:rPr>
                <w:rFonts w:ascii="Arial" w:hAnsi="Arial" w:cs="Arial"/>
                <w:sz w:val="18"/>
                <w:szCs w:val="18"/>
              </w:rPr>
              <w:t>)</w:t>
            </w:r>
          </w:p>
        </w:tc>
        <w:tc>
          <w:tcPr>
            <w:tcW w:w="1417" w:type="dxa"/>
          </w:tcPr>
          <w:p w14:paraId="44937DAA"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0.90 (0.12)</w:t>
            </w:r>
          </w:p>
        </w:tc>
        <w:tc>
          <w:tcPr>
            <w:tcW w:w="284" w:type="dxa"/>
          </w:tcPr>
          <w:p w14:paraId="6948B8B3" w14:textId="77777777" w:rsidR="001B14DC" w:rsidRPr="00D56688" w:rsidRDefault="001B14DC" w:rsidP="00D56A32">
            <w:pPr>
              <w:rPr>
                <w:rFonts w:ascii="Arial" w:hAnsi="Arial" w:cs="Arial"/>
                <w:sz w:val="18"/>
                <w:szCs w:val="18"/>
              </w:rPr>
            </w:pPr>
          </w:p>
        </w:tc>
        <w:tc>
          <w:tcPr>
            <w:tcW w:w="1276" w:type="dxa"/>
          </w:tcPr>
          <w:p w14:paraId="25E291FB"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0.92 (0.20)</w:t>
            </w:r>
          </w:p>
        </w:tc>
        <w:tc>
          <w:tcPr>
            <w:tcW w:w="1417" w:type="dxa"/>
          </w:tcPr>
          <w:p w14:paraId="000713B1" w14:textId="017291F8" w:rsidR="001B14DC" w:rsidRPr="00D56688" w:rsidRDefault="00900AD5" w:rsidP="00D56A32">
            <w:pPr>
              <w:jc w:val="center"/>
              <w:rPr>
                <w:rFonts w:ascii="Arial" w:hAnsi="Arial" w:cs="Arial"/>
                <w:sz w:val="18"/>
                <w:szCs w:val="18"/>
              </w:rPr>
            </w:pPr>
            <w:r w:rsidRPr="00D56688">
              <w:rPr>
                <w:rFonts w:ascii="Arial" w:hAnsi="Arial" w:cs="Arial"/>
                <w:sz w:val="18"/>
                <w:szCs w:val="18"/>
              </w:rPr>
              <w:t>1.13 (0.1</w:t>
            </w:r>
            <w:r w:rsidR="00F7397C">
              <w:rPr>
                <w:rFonts w:ascii="Arial" w:hAnsi="Arial" w:cs="Arial"/>
                <w:sz w:val="18"/>
                <w:szCs w:val="18"/>
              </w:rPr>
              <w:t>5</w:t>
            </w:r>
            <w:r w:rsidRPr="00D56688">
              <w:rPr>
                <w:rFonts w:ascii="Arial" w:hAnsi="Arial" w:cs="Arial"/>
                <w:sz w:val="18"/>
                <w:szCs w:val="18"/>
              </w:rPr>
              <w:t>)</w:t>
            </w:r>
          </w:p>
        </w:tc>
        <w:tc>
          <w:tcPr>
            <w:tcW w:w="1134" w:type="dxa"/>
          </w:tcPr>
          <w:p w14:paraId="2A8B280C" w14:textId="77777777" w:rsidR="001B14DC" w:rsidRPr="00D56688" w:rsidRDefault="00202F1C" w:rsidP="00D56A32">
            <w:pPr>
              <w:rPr>
                <w:rFonts w:ascii="Arial" w:hAnsi="Arial" w:cs="Arial"/>
                <w:sz w:val="18"/>
                <w:szCs w:val="18"/>
              </w:rPr>
            </w:pPr>
            <w:r w:rsidRPr="00D56688">
              <w:rPr>
                <w:rFonts w:ascii="Arial" w:hAnsi="Arial" w:cs="Arial"/>
                <w:sz w:val="18"/>
                <w:szCs w:val="18"/>
              </w:rPr>
              <w:t>G, C</w:t>
            </w:r>
          </w:p>
        </w:tc>
      </w:tr>
      <w:tr w:rsidR="001B14DC" w:rsidRPr="00D56688" w14:paraId="4062E1B1" w14:textId="77777777" w:rsidTr="001B14DC">
        <w:tc>
          <w:tcPr>
            <w:tcW w:w="4531" w:type="dxa"/>
          </w:tcPr>
          <w:p w14:paraId="146B6127" w14:textId="77777777" w:rsidR="001B14DC" w:rsidRPr="00D56688" w:rsidRDefault="006C4955" w:rsidP="00D56A32">
            <w:pPr>
              <w:rPr>
                <w:rFonts w:ascii="Arial" w:hAnsi="Arial" w:cs="Arial"/>
                <w:sz w:val="18"/>
                <w:szCs w:val="18"/>
              </w:rPr>
            </w:pPr>
            <w:r w:rsidRPr="00D56688">
              <w:rPr>
                <w:rFonts w:ascii="Arial" w:hAnsi="Arial" w:cs="Arial"/>
                <w:sz w:val="18"/>
                <w:szCs w:val="18"/>
              </w:rPr>
              <w:t>Final foot placement (m)</w:t>
            </w:r>
          </w:p>
        </w:tc>
        <w:tc>
          <w:tcPr>
            <w:tcW w:w="1276" w:type="dxa"/>
          </w:tcPr>
          <w:p w14:paraId="767AE39D"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0.22 (0.03)</w:t>
            </w:r>
          </w:p>
        </w:tc>
        <w:tc>
          <w:tcPr>
            <w:tcW w:w="1418" w:type="dxa"/>
          </w:tcPr>
          <w:p w14:paraId="637B050E"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0.25 (0.08)</w:t>
            </w:r>
          </w:p>
        </w:tc>
        <w:tc>
          <w:tcPr>
            <w:tcW w:w="283" w:type="dxa"/>
          </w:tcPr>
          <w:p w14:paraId="017DD038" w14:textId="77777777" w:rsidR="001B14DC" w:rsidRPr="00D56688" w:rsidRDefault="001B14DC" w:rsidP="00D56A32">
            <w:pPr>
              <w:jc w:val="center"/>
              <w:rPr>
                <w:rFonts w:ascii="Arial" w:hAnsi="Arial" w:cs="Arial"/>
                <w:sz w:val="18"/>
                <w:szCs w:val="18"/>
              </w:rPr>
            </w:pPr>
          </w:p>
        </w:tc>
        <w:tc>
          <w:tcPr>
            <w:tcW w:w="1276" w:type="dxa"/>
          </w:tcPr>
          <w:p w14:paraId="52A9978F"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0.23 (0.08)</w:t>
            </w:r>
          </w:p>
        </w:tc>
        <w:tc>
          <w:tcPr>
            <w:tcW w:w="1417" w:type="dxa"/>
          </w:tcPr>
          <w:p w14:paraId="4F283106"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0.25 (0.07)</w:t>
            </w:r>
          </w:p>
        </w:tc>
        <w:tc>
          <w:tcPr>
            <w:tcW w:w="284" w:type="dxa"/>
          </w:tcPr>
          <w:p w14:paraId="53EDA3F2" w14:textId="77777777" w:rsidR="001B14DC" w:rsidRPr="00D56688" w:rsidRDefault="001B14DC" w:rsidP="00D56A32">
            <w:pPr>
              <w:rPr>
                <w:rFonts w:ascii="Arial" w:hAnsi="Arial" w:cs="Arial"/>
                <w:sz w:val="18"/>
                <w:szCs w:val="18"/>
              </w:rPr>
            </w:pPr>
          </w:p>
        </w:tc>
        <w:tc>
          <w:tcPr>
            <w:tcW w:w="1276" w:type="dxa"/>
          </w:tcPr>
          <w:p w14:paraId="5EB762EA"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0.23 (0.09)</w:t>
            </w:r>
          </w:p>
        </w:tc>
        <w:tc>
          <w:tcPr>
            <w:tcW w:w="1417" w:type="dxa"/>
          </w:tcPr>
          <w:p w14:paraId="3C5A8958"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0.28 (0.06)</w:t>
            </w:r>
          </w:p>
        </w:tc>
        <w:tc>
          <w:tcPr>
            <w:tcW w:w="1134" w:type="dxa"/>
          </w:tcPr>
          <w:p w14:paraId="7853C2BE" w14:textId="093774ED" w:rsidR="001B14DC" w:rsidRPr="00D56688" w:rsidRDefault="00816B65" w:rsidP="00D56A32">
            <w:pPr>
              <w:rPr>
                <w:rFonts w:ascii="Arial" w:hAnsi="Arial" w:cs="Arial"/>
                <w:sz w:val="18"/>
                <w:szCs w:val="18"/>
              </w:rPr>
            </w:pPr>
            <w:r w:rsidRPr="00D56688">
              <w:rPr>
                <w:rFonts w:ascii="Arial" w:hAnsi="Arial" w:cs="Arial"/>
                <w:sz w:val="18"/>
                <w:szCs w:val="18"/>
              </w:rPr>
              <w:t>ns</w:t>
            </w:r>
          </w:p>
        </w:tc>
      </w:tr>
      <w:tr w:rsidR="001B14DC" w:rsidRPr="00D56688" w14:paraId="29097406" w14:textId="77777777" w:rsidTr="001B14DC">
        <w:tc>
          <w:tcPr>
            <w:tcW w:w="4531" w:type="dxa"/>
          </w:tcPr>
          <w:p w14:paraId="2C792815" w14:textId="77777777" w:rsidR="001B14DC" w:rsidRPr="00D56688" w:rsidRDefault="006C4955" w:rsidP="00D56A32">
            <w:pPr>
              <w:rPr>
                <w:rFonts w:ascii="Arial" w:hAnsi="Arial" w:cs="Arial"/>
                <w:sz w:val="18"/>
                <w:szCs w:val="18"/>
              </w:rPr>
            </w:pPr>
            <w:r w:rsidRPr="00D56688">
              <w:rPr>
                <w:rFonts w:ascii="Arial" w:hAnsi="Arial" w:cs="Arial"/>
                <w:sz w:val="18"/>
                <w:szCs w:val="18"/>
              </w:rPr>
              <w:t>Single support time lead foot (s)</w:t>
            </w:r>
          </w:p>
        </w:tc>
        <w:tc>
          <w:tcPr>
            <w:tcW w:w="1276" w:type="dxa"/>
          </w:tcPr>
          <w:p w14:paraId="3F036CDE"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0.55 (0.09)</w:t>
            </w:r>
          </w:p>
        </w:tc>
        <w:tc>
          <w:tcPr>
            <w:tcW w:w="1418" w:type="dxa"/>
          </w:tcPr>
          <w:p w14:paraId="0174662E"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0.48 (0.06)</w:t>
            </w:r>
          </w:p>
        </w:tc>
        <w:tc>
          <w:tcPr>
            <w:tcW w:w="283" w:type="dxa"/>
          </w:tcPr>
          <w:p w14:paraId="6980AAE8" w14:textId="77777777" w:rsidR="001B14DC" w:rsidRPr="00D56688" w:rsidRDefault="001B14DC" w:rsidP="00D56A32">
            <w:pPr>
              <w:jc w:val="center"/>
              <w:rPr>
                <w:rFonts w:ascii="Arial" w:hAnsi="Arial" w:cs="Arial"/>
                <w:sz w:val="18"/>
                <w:szCs w:val="18"/>
              </w:rPr>
            </w:pPr>
          </w:p>
        </w:tc>
        <w:tc>
          <w:tcPr>
            <w:tcW w:w="1276" w:type="dxa"/>
          </w:tcPr>
          <w:p w14:paraId="082968F7"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0.51 (0.05)</w:t>
            </w:r>
          </w:p>
        </w:tc>
        <w:tc>
          <w:tcPr>
            <w:tcW w:w="1417" w:type="dxa"/>
          </w:tcPr>
          <w:p w14:paraId="37AC9323"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0.47 (0.06)</w:t>
            </w:r>
          </w:p>
        </w:tc>
        <w:tc>
          <w:tcPr>
            <w:tcW w:w="284" w:type="dxa"/>
          </w:tcPr>
          <w:p w14:paraId="72958386" w14:textId="77777777" w:rsidR="001B14DC" w:rsidRPr="00D56688" w:rsidRDefault="001B14DC" w:rsidP="00D56A32">
            <w:pPr>
              <w:rPr>
                <w:rFonts w:ascii="Arial" w:hAnsi="Arial" w:cs="Arial"/>
                <w:sz w:val="18"/>
                <w:szCs w:val="18"/>
              </w:rPr>
            </w:pPr>
          </w:p>
        </w:tc>
        <w:tc>
          <w:tcPr>
            <w:tcW w:w="1276" w:type="dxa"/>
          </w:tcPr>
          <w:p w14:paraId="6CE39567"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0.53 (0.06)</w:t>
            </w:r>
          </w:p>
        </w:tc>
        <w:tc>
          <w:tcPr>
            <w:tcW w:w="1417" w:type="dxa"/>
          </w:tcPr>
          <w:p w14:paraId="71E775A5"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0.44 (0.05)</w:t>
            </w:r>
          </w:p>
        </w:tc>
        <w:tc>
          <w:tcPr>
            <w:tcW w:w="1134" w:type="dxa"/>
          </w:tcPr>
          <w:p w14:paraId="57992411" w14:textId="77777777" w:rsidR="001B14DC" w:rsidRPr="00D56688" w:rsidRDefault="00202F1C" w:rsidP="00D56A32">
            <w:pPr>
              <w:rPr>
                <w:rFonts w:ascii="Arial" w:hAnsi="Arial" w:cs="Arial"/>
                <w:sz w:val="18"/>
                <w:szCs w:val="18"/>
              </w:rPr>
            </w:pPr>
            <w:r w:rsidRPr="00D56688">
              <w:rPr>
                <w:rFonts w:ascii="Arial" w:hAnsi="Arial" w:cs="Arial"/>
                <w:sz w:val="18"/>
                <w:szCs w:val="18"/>
              </w:rPr>
              <w:t>C</w:t>
            </w:r>
          </w:p>
        </w:tc>
      </w:tr>
      <w:tr w:rsidR="001B14DC" w:rsidRPr="00D56688" w14:paraId="2EE963CA" w14:textId="77777777" w:rsidTr="001B14DC">
        <w:tc>
          <w:tcPr>
            <w:tcW w:w="4531" w:type="dxa"/>
          </w:tcPr>
          <w:p w14:paraId="6AB4C778" w14:textId="77777777" w:rsidR="001B14DC" w:rsidRPr="00D56688" w:rsidRDefault="006C4955" w:rsidP="00D56A32">
            <w:pPr>
              <w:rPr>
                <w:rFonts w:ascii="Arial" w:hAnsi="Arial" w:cs="Arial"/>
                <w:sz w:val="18"/>
                <w:szCs w:val="18"/>
              </w:rPr>
            </w:pPr>
            <w:r w:rsidRPr="00D56688">
              <w:rPr>
                <w:rFonts w:ascii="Arial" w:hAnsi="Arial" w:cs="Arial"/>
                <w:sz w:val="18"/>
                <w:szCs w:val="18"/>
              </w:rPr>
              <w:t>Single support time trail foot (s)</w:t>
            </w:r>
          </w:p>
        </w:tc>
        <w:tc>
          <w:tcPr>
            <w:tcW w:w="1276" w:type="dxa"/>
          </w:tcPr>
          <w:p w14:paraId="345536C3"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0.53 (0.05)</w:t>
            </w:r>
          </w:p>
        </w:tc>
        <w:tc>
          <w:tcPr>
            <w:tcW w:w="1418" w:type="dxa"/>
          </w:tcPr>
          <w:p w14:paraId="4422AD75" w14:textId="77777777" w:rsidR="001B14DC" w:rsidRPr="00D56688" w:rsidRDefault="006C4955" w:rsidP="00D56A32">
            <w:pPr>
              <w:jc w:val="center"/>
              <w:rPr>
                <w:rFonts w:ascii="Arial" w:hAnsi="Arial" w:cs="Arial"/>
                <w:sz w:val="18"/>
                <w:szCs w:val="18"/>
              </w:rPr>
            </w:pPr>
            <w:r w:rsidRPr="00D56688">
              <w:rPr>
                <w:rFonts w:ascii="Arial" w:hAnsi="Arial" w:cs="Arial"/>
                <w:sz w:val="18"/>
                <w:szCs w:val="18"/>
              </w:rPr>
              <w:t>0.49 (0.06)</w:t>
            </w:r>
          </w:p>
        </w:tc>
        <w:tc>
          <w:tcPr>
            <w:tcW w:w="283" w:type="dxa"/>
          </w:tcPr>
          <w:p w14:paraId="01653A73" w14:textId="77777777" w:rsidR="001B14DC" w:rsidRPr="00D56688" w:rsidRDefault="001B14DC" w:rsidP="00D56A32">
            <w:pPr>
              <w:jc w:val="center"/>
              <w:rPr>
                <w:rFonts w:ascii="Arial" w:hAnsi="Arial" w:cs="Arial"/>
                <w:sz w:val="18"/>
                <w:szCs w:val="18"/>
              </w:rPr>
            </w:pPr>
          </w:p>
        </w:tc>
        <w:tc>
          <w:tcPr>
            <w:tcW w:w="1276" w:type="dxa"/>
          </w:tcPr>
          <w:p w14:paraId="237FF232"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0.57 (0.12)</w:t>
            </w:r>
          </w:p>
        </w:tc>
        <w:tc>
          <w:tcPr>
            <w:tcW w:w="1417" w:type="dxa"/>
          </w:tcPr>
          <w:p w14:paraId="7E7B2647"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0.46 (0.03)</w:t>
            </w:r>
          </w:p>
        </w:tc>
        <w:tc>
          <w:tcPr>
            <w:tcW w:w="284" w:type="dxa"/>
          </w:tcPr>
          <w:p w14:paraId="55786D63" w14:textId="77777777" w:rsidR="001B14DC" w:rsidRPr="00D56688" w:rsidRDefault="001B14DC" w:rsidP="00D56A32">
            <w:pPr>
              <w:rPr>
                <w:rFonts w:ascii="Arial" w:hAnsi="Arial" w:cs="Arial"/>
                <w:sz w:val="18"/>
                <w:szCs w:val="18"/>
              </w:rPr>
            </w:pPr>
          </w:p>
        </w:tc>
        <w:tc>
          <w:tcPr>
            <w:tcW w:w="1276" w:type="dxa"/>
          </w:tcPr>
          <w:p w14:paraId="08094D4E"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0.50 (0.05)</w:t>
            </w:r>
          </w:p>
        </w:tc>
        <w:tc>
          <w:tcPr>
            <w:tcW w:w="1417" w:type="dxa"/>
          </w:tcPr>
          <w:p w14:paraId="67E750BF" w14:textId="77777777" w:rsidR="001B14DC" w:rsidRPr="00D56688" w:rsidRDefault="00900AD5" w:rsidP="00D56A32">
            <w:pPr>
              <w:jc w:val="center"/>
              <w:rPr>
                <w:rFonts w:ascii="Arial" w:hAnsi="Arial" w:cs="Arial"/>
                <w:sz w:val="18"/>
                <w:szCs w:val="18"/>
              </w:rPr>
            </w:pPr>
            <w:r w:rsidRPr="00D56688">
              <w:rPr>
                <w:rFonts w:ascii="Arial" w:hAnsi="Arial" w:cs="Arial"/>
                <w:sz w:val="18"/>
                <w:szCs w:val="18"/>
              </w:rPr>
              <w:t>0.45 (0.08)</w:t>
            </w:r>
          </w:p>
        </w:tc>
        <w:tc>
          <w:tcPr>
            <w:tcW w:w="1134" w:type="dxa"/>
          </w:tcPr>
          <w:p w14:paraId="30119E0F" w14:textId="77777777" w:rsidR="001B14DC" w:rsidRPr="00D56688" w:rsidRDefault="00202F1C" w:rsidP="00D56A32">
            <w:pPr>
              <w:rPr>
                <w:rFonts w:ascii="Arial" w:hAnsi="Arial" w:cs="Arial"/>
                <w:sz w:val="18"/>
                <w:szCs w:val="18"/>
              </w:rPr>
            </w:pPr>
            <w:r w:rsidRPr="00D56688">
              <w:rPr>
                <w:rFonts w:ascii="Arial" w:hAnsi="Arial" w:cs="Arial"/>
                <w:sz w:val="18"/>
                <w:szCs w:val="18"/>
              </w:rPr>
              <w:t>C</w:t>
            </w:r>
          </w:p>
        </w:tc>
      </w:tr>
    </w:tbl>
    <w:p w14:paraId="4AA61B04" w14:textId="77777777" w:rsidR="001B14DC" w:rsidRPr="00D56688" w:rsidRDefault="001B14DC" w:rsidP="006C4955">
      <w:pPr>
        <w:spacing w:after="0" w:line="240" w:lineRule="auto"/>
        <w:ind w:left="-567"/>
        <w:rPr>
          <w:lang w:val="en-GB"/>
        </w:rPr>
        <w:sectPr w:rsidR="001B14DC" w:rsidRPr="00D56688" w:rsidSect="001B14DC">
          <w:pgSz w:w="15840" w:h="12240" w:orient="landscape"/>
          <w:pgMar w:top="1440" w:right="1440" w:bottom="1440" w:left="1440" w:header="709" w:footer="709" w:gutter="0"/>
          <w:cols w:space="708"/>
          <w:docGrid w:linePitch="360"/>
        </w:sectPr>
      </w:pPr>
      <w:r w:rsidRPr="00D56688">
        <w:rPr>
          <w:rFonts w:ascii="Arial" w:hAnsi="Arial" w:cs="Arial"/>
          <w:sz w:val="18"/>
          <w:szCs w:val="18"/>
          <w:lang w:val="en-GB"/>
        </w:rPr>
        <w:t>G, significant group effect (</w:t>
      </w:r>
      <w:r w:rsidRPr="00D56688">
        <w:rPr>
          <w:rFonts w:ascii="Arial" w:hAnsi="Arial" w:cs="Arial"/>
          <w:i/>
          <w:sz w:val="18"/>
          <w:szCs w:val="18"/>
          <w:lang w:val="en-GB"/>
        </w:rPr>
        <w:t>p</w:t>
      </w:r>
      <w:r w:rsidRPr="00D56688">
        <w:rPr>
          <w:rFonts w:ascii="Arial" w:hAnsi="Arial" w:cs="Arial"/>
          <w:sz w:val="18"/>
          <w:szCs w:val="18"/>
          <w:lang w:val="en-GB"/>
        </w:rPr>
        <w:t xml:space="preserve"> &lt; 0.05); C, significant condition effect (</w:t>
      </w:r>
      <w:r w:rsidRPr="00D56688">
        <w:rPr>
          <w:rFonts w:ascii="Arial" w:hAnsi="Arial" w:cs="Arial"/>
          <w:i/>
          <w:sz w:val="18"/>
          <w:szCs w:val="18"/>
          <w:lang w:val="en-GB"/>
        </w:rPr>
        <w:t>p</w:t>
      </w:r>
      <w:r w:rsidRPr="00D56688">
        <w:rPr>
          <w:rFonts w:ascii="Arial" w:hAnsi="Arial" w:cs="Arial"/>
          <w:sz w:val="18"/>
          <w:szCs w:val="18"/>
          <w:lang w:val="en-GB"/>
        </w:rPr>
        <w:t xml:space="preserve"> &lt; 0.05); GxC, significant group by condition interaction (</w:t>
      </w:r>
      <w:r w:rsidRPr="00D56688">
        <w:rPr>
          <w:rFonts w:ascii="Arial" w:hAnsi="Arial" w:cs="Arial"/>
          <w:i/>
          <w:sz w:val="18"/>
          <w:szCs w:val="18"/>
          <w:lang w:val="en-GB"/>
        </w:rPr>
        <w:t>p</w:t>
      </w:r>
      <w:r w:rsidRPr="00D56688">
        <w:rPr>
          <w:rFonts w:ascii="Arial" w:hAnsi="Arial" w:cs="Arial"/>
          <w:sz w:val="18"/>
          <w:szCs w:val="18"/>
          <w:lang w:val="en-GB"/>
        </w:rPr>
        <w:t xml:space="preserve"> &lt; 0.05); ns, no significant effect.</w:t>
      </w:r>
    </w:p>
    <w:p w14:paraId="6167521A" w14:textId="2EC35868" w:rsidR="001B14DC" w:rsidRPr="00D56688" w:rsidRDefault="001C39E0" w:rsidP="00D87D56">
      <w:pPr>
        <w:spacing w:after="0" w:line="480" w:lineRule="auto"/>
        <w:rPr>
          <w:rFonts w:ascii="Times New Roman" w:hAnsi="Times New Roman" w:cs="Times New Roman"/>
          <w:sz w:val="24"/>
          <w:szCs w:val="24"/>
          <w:lang w:val="en-GB"/>
        </w:rPr>
      </w:pPr>
      <w:r w:rsidRPr="00D56688">
        <w:rPr>
          <w:rFonts w:ascii="Times New Roman" w:hAnsi="Times New Roman" w:cs="Times New Roman"/>
          <w:b/>
          <w:sz w:val="24"/>
          <w:szCs w:val="24"/>
          <w:lang w:val="en-GB"/>
        </w:rPr>
        <w:lastRenderedPageBreak/>
        <w:t>Conclusions</w:t>
      </w:r>
    </w:p>
    <w:p w14:paraId="57F37A14" w14:textId="50ADAB5D" w:rsidR="001115E5" w:rsidRPr="00D56688" w:rsidRDefault="001115E5" w:rsidP="00D87D56">
      <w:pPr>
        <w:spacing w:after="0" w:line="480" w:lineRule="auto"/>
        <w:rPr>
          <w:rFonts w:ascii="Times New Roman" w:hAnsi="Times New Roman"/>
          <w:sz w:val="24"/>
          <w:szCs w:val="24"/>
          <w:lang w:val="en-GB"/>
        </w:rPr>
      </w:pPr>
      <w:r w:rsidRPr="00D56688">
        <w:rPr>
          <w:rFonts w:ascii="Times New Roman" w:hAnsi="Times New Roman" w:cs="Times New Roman"/>
          <w:sz w:val="24"/>
          <w:szCs w:val="24"/>
          <w:lang w:val="en-GB"/>
        </w:rPr>
        <w:t>This supplementary analysis was performed to investigate the effects of age and vision loss on obstacle negotiation under time-pressure. The participants had to walk along a travel path that consisted of a 1</w:t>
      </w:r>
      <w:r w:rsidRPr="00D56688">
        <w:rPr>
          <w:rFonts w:ascii="Times New Roman" w:hAnsi="Times New Roman"/>
          <w:sz w:val="24"/>
          <w:szCs w:val="24"/>
          <w:lang w:val="en-GB"/>
        </w:rPr>
        <w:t>0 cm high obstacle followed by a floor-moun</w:t>
      </w:r>
      <w:r w:rsidR="00C86853" w:rsidRPr="00D56688">
        <w:rPr>
          <w:rFonts w:ascii="Times New Roman" w:hAnsi="Times New Roman"/>
          <w:sz w:val="24"/>
          <w:szCs w:val="24"/>
          <w:lang w:val="en-GB"/>
        </w:rPr>
        <w:t>ted force plate</w:t>
      </w:r>
      <w:r w:rsidRPr="00D56688">
        <w:rPr>
          <w:rFonts w:ascii="Times New Roman" w:hAnsi="Times New Roman"/>
          <w:sz w:val="24"/>
          <w:szCs w:val="24"/>
          <w:lang w:val="en-GB"/>
        </w:rPr>
        <w:t xml:space="preserve">, reflecting a low curb to step-up onto. </w:t>
      </w:r>
      <w:r w:rsidR="00A30F73" w:rsidRPr="00D56688">
        <w:rPr>
          <w:rFonts w:ascii="Times New Roman" w:hAnsi="Times New Roman"/>
          <w:sz w:val="24"/>
          <w:szCs w:val="24"/>
          <w:lang w:val="en-GB"/>
        </w:rPr>
        <w:t xml:space="preserve">Differences in obstacle negotiation were observed for young visual normals compared </w:t>
      </w:r>
      <w:r w:rsidR="00DE4650" w:rsidRPr="00D56688">
        <w:rPr>
          <w:rFonts w:ascii="Times New Roman" w:hAnsi="Times New Roman"/>
          <w:sz w:val="24"/>
          <w:szCs w:val="24"/>
          <w:lang w:val="en-GB"/>
        </w:rPr>
        <w:t>to</w:t>
      </w:r>
      <w:r w:rsidR="00A30F73" w:rsidRPr="00D56688">
        <w:rPr>
          <w:rFonts w:ascii="Times New Roman" w:hAnsi="Times New Roman"/>
          <w:sz w:val="24"/>
          <w:szCs w:val="24"/>
          <w:lang w:val="en-GB"/>
        </w:rPr>
        <w:t xml:space="preserve"> older visual normals and AMD participants. Young visual normal crossed the obstacle 19-52% faster than older visual normal</w:t>
      </w:r>
      <w:r w:rsidR="00DE4650" w:rsidRPr="00D56688">
        <w:rPr>
          <w:rFonts w:ascii="Times New Roman" w:hAnsi="Times New Roman"/>
          <w:sz w:val="24"/>
          <w:szCs w:val="24"/>
          <w:lang w:val="en-GB"/>
        </w:rPr>
        <w:t>s</w:t>
      </w:r>
      <w:r w:rsidR="00A30F73" w:rsidRPr="00D56688">
        <w:rPr>
          <w:rFonts w:ascii="Times New Roman" w:hAnsi="Times New Roman"/>
          <w:sz w:val="24"/>
          <w:szCs w:val="24"/>
          <w:lang w:val="en-GB"/>
        </w:rPr>
        <w:t xml:space="preserve"> and AMD participants, while no significant differences were observed between older visual normal</w:t>
      </w:r>
      <w:r w:rsidR="00DE4650" w:rsidRPr="00D56688">
        <w:rPr>
          <w:rFonts w:ascii="Times New Roman" w:hAnsi="Times New Roman"/>
          <w:sz w:val="24"/>
          <w:szCs w:val="24"/>
          <w:lang w:val="en-GB"/>
        </w:rPr>
        <w:t>s</w:t>
      </w:r>
      <w:r w:rsidR="00A30F73" w:rsidRPr="00D56688">
        <w:rPr>
          <w:rFonts w:ascii="Times New Roman" w:hAnsi="Times New Roman"/>
          <w:sz w:val="24"/>
          <w:szCs w:val="24"/>
          <w:lang w:val="en-GB"/>
        </w:rPr>
        <w:t xml:space="preserve"> and AMD participants. The slower crossing velocity for older visual normals and AMD participants</w:t>
      </w:r>
      <w:r w:rsidR="004810AB" w:rsidRPr="00D56688">
        <w:rPr>
          <w:rFonts w:ascii="Times New Roman" w:hAnsi="Times New Roman"/>
          <w:sz w:val="24"/>
          <w:szCs w:val="24"/>
          <w:lang w:val="en-GB"/>
        </w:rPr>
        <w:t xml:space="preserve"> is l</w:t>
      </w:r>
      <w:r w:rsidR="00C86853" w:rsidRPr="00D56688">
        <w:rPr>
          <w:rFonts w:ascii="Times New Roman" w:hAnsi="Times New Roman"/>
          <w:sz w:val="24"/>
          <w:szCs w:val="24"/>
          <w:lang w:val="en-GB"/>
        </w:rPr>
        <w:t>ikely caused by the slower performance of the task</w:t>
      </w:r>
      <w:r w:rsidR="004810AB" w:rsidRPr="00D56688">
        <w:rPr>
          <w:rFonts w:ascii="Times New Roman" w:hAnsi="Times New Roman"/>
          <w:sz w:val="24"/>
          <w:szCs w:val="24"/>
          <w:lang w:val="en-GB"/>
        </w:rPr>
        <w:t>.</w:t>
      </w:r>
      <w:r w:rsidR="00A30F73" w:rsidRPr="00D56688">
        <w:rPr>
          <w:rFonts w:ascii="Times New Roman" w:hAnsi="Times New Roman"/>
          <w:sz w:val="24"/>
          <w:szCs w:val="24"/>
          <w:lang w:val="en-GB"/>
        </w:rPr>
        <w:t xml:space="preserve"> </w:t>
      </w:r>
      <w:r w:rsidRPr="00D56688">
        <w:rPr>
          <w:rFonts w:ascii="Times New Roman" w:hAnsi="Times New Roman"/>
          <w:sz w:val="24"/>
          <w:szCs w:val="24"/>
          <w:lang w:val="en-GB"/>
        </w:rPr>
        <w:t xml:space="preserve">Performing the task under time-pressure resulted in changes in obstacle negotiation that were associated with walking faster (i.e., faster crossing velocity of the lead and trail foot, penultimate foot placement further away from the obstacle, and shorter single support times). </w:t>
      </w:r>
      <w:r w:rsidR="00DE4650" w:rsidRPr="00D56688">
        <w:rPr>
          <w:rFonts w:ascii="Times New Roman" w:hAnsi="Times New Roman"/>
          <w:sz w:val="24"/>
          <w:szCs w:val="24"/>
          <w:lang w:val="en-GB"/>
        </w:rPr>
        <w:t>The v</w:t>
      </w:r>
      <w:r w:rsidR="008F422B" w:rsidRPr="00D56688">
        <w:rPr>
          <w:rFonts w:ascii="Times New Roman" w:hAnsi="Times New Roman"/>
          <w:sz w:val="24"/>
          <w:szCs w:val="24"/>
          <w:lang w:val="en-GB"/>
        </w:rPr>
        <w:t>ision loss of AMD participants did not affect obstacle negotiation</w:t>
      </w:r>
      <w:r w:rsidR="004810AB" w:rsidRPr="00D56688">
        <w:rPr>
          <w:rFonts w:ascii="Times New Roman" w:hAnsi="Times New Roman"/>
          <w:sz w:val="24"/>
          <w:szCs w:val="24"/>
          <w:lang w:val="en-GB"/>
        </w:rPr>
        <w:t xml:space="preserve">, which is in contrast to previous research in which participants with simulated blur (i.e., acute visual impairment) </w:t>
      </w:r>
      <w:r w:rsidR="00C86853" w:rsidRPr="00D56688">
        <w:rPr>
          <w:rFonts w:ascii="Times New Roman" w:hAnsi="Times New Roman"/>
          <w:sz w:val="24"/>
          <w:szCs w:val="24"/>
          <w:lang w:val="en-GB"/>
        </w:rPr>
        <w:t>negotiated the obstacle</w:t>
      </w:r>
      <w:r w:rsidR="004810AB" w:rsidRPr="00D56688">
        <w:rPr>
          <w:rFonts w:ascii="Times New Roman" w:hAnsi="Times New Roman"/>
          <w:sz w:val="24"/>
          <w:szCs w:val="24"/>
          <w:lang w:val="en-GB"/>
        </w:rPr>
        <w:t xml:space="preserve"> more cautiously </w:t>
      </w:r>
      <w:r w:rsidR="00D87D56" w:rsidRPr="00D56688">
        <w:rPr>
          <w:rFonts w:ascii="Times New Roman" w:hAnsi="Times New Roman"/>
          <w:sz w:val="24"/>
          <w:szCs w:val="24"/>
          <w:lang w:val="en-GB"/>
        </w:rPr>
        <w:t xml:space="preserve">under time-pressure </w:t>
      </w:r>
      <w:r w:rsidR="004810AB" w:rsidRPr="00D56688">
        <w:rPr>
          <w:rFonts w:ascii="Times New Roman" w:hAnsi="Times New Roman"/>
          <w:sz w:val="24"/>
          <w:szCs w:val="24"/>
          <w:lang w:val="en-GB"/>
        </w:rPr>
        <w:t>compared to those with normal vision</w:t>
      </w:r>
      <w:r w:rsidR="00D87D56" w:rsidRPr="00D56688">
        <w:rPr>
          <w:rFonts w:ascii="Times New Roman" w:hAnsi="Times New Roman"/>
          <w:sz w:val="24"/>
          <w:szCs w:val="24"/>
          <w:lang w:val="en-GB"/>
        </w:rPr>
        <w:t xml:space="preserve"> </w:t>
      </w:r>
      <w:r w:rsidR="00D87D56" w:rsidRPr="00D56688">
        <w:rPr>
          <w:rFonts w:ascii="Times New Roman" w:hAnsi="Times New Roman"/>
          <w:sz w:val="24"/>
          <w:szCs w:val="24"/>
          <w:lang w:val="en-GB"/>
        </w:rPr>
        <w:fldChar w:fldCharType="begin"/>
      </w:r>
      <w:r w:rsidR="00D87D56" w:rsidRPr="00D56688">
        <w:rPr>
          <w:rFonts w:ascii="Times New Roman" w:hAnsi="Times New Roman"/>
          <w:sz w:val="24"/>
          <w:szCs w:val="24"/>
          <w:lang w:val="en-GB"/>
        </w:rPr>
        <w:instrText>ADDIN RW.CITE{{1060 Zult,Tjerk 2019}}</w:instrText>
      </w:r>
      <w:r w:rsidR="00D87D56" w:rsidRPr="00D56688">
        <w:rPr>
          <w:rFonts w:ascii="Times New Roman" w:hAnsi="Times New Roman"/>
          <w:sz w:val="24"/>
          <w:szCs w:val="24"/>
          <w:lang w:val="en-GB"/>
        </w:rPr>
        <w:fldChar w:fldCharType="separate"/>
      </w:r>
      <w:r w:rsidR="00D87D56" w:rsidRPr="00D56688">
        <w:rPr>
          <w:rFonts w:ascii="Times New Roman" w:hAnsi="Times New Roman"/>
          <w:bCs/>
          <w:sz w:val="24"/>
          <w:szCs w:val="24"/>
          <w:lang w:val="en-GB"/>
        </w:rPr>
        <w:t>(Zult et al., 2019)</w:t>
      </w:r>
      <w:r w:rsidR="00D87D56" w:rsidRPr="00D56688">
        <w:rPr>
          <w:rFonts w:ascii="Times New Roman" w:hAnsi="Times New Roman"/>
          <w:sz w:val="24"/>
          <w:szCs w:val="24"/>
          <w:lang w:val="en-GB"/>
        </w:rPr>
        <w:fldChar w:fldCharType="end"/>
      </w:r>
      <w:r w:rsidR="004810AB" w:rsidRPr="00D56688">
        <w:rPr>
          <w:rFonts w:ascii="Times New Roman" w:hAnsi="Times New Roman"/>
          <w:sz w:val="24"/>
          <w:szCs w:val="24"/>
          <w:lang w:val="en-GB"/>
        </w:rPr>
        <w:t xml:space="preserve">. It might be that the AMD participants in the current study </w:t>
      </w:r>
      <w:r w:rsidR="00D87D56" w:rsidRPr="00D56688">
        <w:rPr>
          <w:rFonts w:ascii="Times New Roman" w:hAnsi="Times New Roman"/>
          <w:sz w:val="24"/>
          <w:szCs w:val="24"/>
          <w:lang w:val="en-GB"/>
        </w:rPr>
        <w:t xml:space="preserve">(i.e., chronic visual impairment) </w:t>
      </w:r>
      <w:r w:rsidR="004810AB" w:rsidRPr="00D56688">
        <w:rPr>
          <w:rFonts w:ascii="Times New Roman" w:hAnsi="Times New Roman"/>
          <w:sz w:val="24"/>
          <w:szCs w:val="24"/>
          <w:lang w:val="en-GB"/>
        </w:rPr>
        <w:t xml:space="preserve">have adopted a visual search strategy </w:t>
      </w:r>
      <w:r w:rsidR="00D87D56" w:rsidRPr="00D56688">
        <w:rPr>
          <w:rFonts w:ascii="Times New Roman" w:hAnsi="Times New Roman"/>
          <w:sz w:val="24"/>
          <w:szCs w:val="24"/>
          <w:lang w:val="en-GB"/>
        </w:rPr>
        <w:t>that allow them to negotiate the obstacle like young and older visual normals</w:t>
      </w:r>
      <w:r w:rsidR="008F422B" w:rsidRPr="00D56688">
        <w:rPr>
          <w:rFonts w:ascii="Times New Roman" w:hAnsi="Times New Roman"/>
          <w:sz w:val="24"/>
          <w:szCs w:val="24"/>
          <w:lang w:val="en-GB"/>
        </w:rPr>
        <w:t>. Future research should examine the visual search behav</w:t>
      </w:r>
      <w:r w:rsidR="00D56688" w:rsidRPr="00D56688">
        <w:rPr>
          <w:rFonts w:ascii="Times New Roman" w:hAnsi="Times New Roman"/>
          <w:sz w:val="24"/>
          <w:szCs w:val="24"/>
          <w:lang w:val="en-GB"/>
        </w:rPr>
        <w:t>i</w:t>
      </w:r>
      <w:r w:rsidR="008F422B" w:rsidRPr="00D56688">
        <w:rPr>
          <w:rFonts w:ascii="Times New Roman" w:hAnsi="Times New Roman"/>
          <w:sz w:val="24"/>
          <w:szCs w:val="24"/>
          <w:lang w:val="en-GB"/>
        </w:rPr>
        <w:t>our between visual normals and AMD participants when performing an obstacle course under no-pressure and time-pressure conditions.</w:t>
      </w:r>
    </w:p>
    <w:p w14:paraId="36F679E6" w14:textId="77777777" w:rsidR="00D87D56" w:rsidRPr="00D56688" w:rsidRDefault="00D87D56" w:rsidP="00D87D56">
      <w:pPr>
        <w:spacing w:after="0" w:line="480" w:lineRule="auto"/>
        <w:rPr>
          <w:rFonts w:ascii="Times New Roman" w:hAnsi="Times New Roman"/>
          <w:sz w:val="24"/>
          <w:szCs w:val="24"/>
          <w:lang w:val="en-GB"/>
        </w:rPr>
      </w:pPr>
    </w:p>
    <w:p w14:paraId="40C1992C" w14:textId="007953AE" w:rsidR="001C39E0" w:rsidRPr="00D56688" w:rsidRDefault="001C39E0" w:rsidP="001B14DC">
      <w:pPr>
        <w:rPr>
          <w:rFonts w:ascii="Times New Roman" w:hAnsi="Times New Roman" w:cs="Times New Roman"/>
          <w:b/>
          <w:sz w:val="24"/>
          <w:szCs w:val="24"/>
          <w:lang w:val="en-GB"/>
        </w:rPr>
      </w:pPr>
      <w:r w:rsidRPr="00D56688">
        <w:rPr>
          <w:rFonts w:ascii="Times New Roman" w:hAnsi="Times New Roman" w:cs="Times New Roman"/>
          <w:b/>
          <w:sz w:val="24"/>
          <w:szCs w:val="24"/>
          <w:lang w:val="en-GB"/>
        </w:rPr>
        <w:t>References</w:t>
      </w:r>
    </w:p>
    <w:p w14:paraId="2E66C987" w14:textId="65EB6EDF" w:rsidR="00141920" w:rsidRPr="00D56688" w:rsidRDefault="00141920" w:rsidP="00141920">
      <w:pPr>
        <w:pStyle w:val="NormalWeb"/>
        <w:rPr>
          <w:lang w:val="en-GB"/>
        </w:rPr>
      </w:pPr>
      <w:r w:rsidRPr="00D56688">
        <w:rPr>
          <w:lang w:val="en-GB"/>
        </w:rPr>
        <w:fldChar w:fldCharType="begin"/>
      </w:r>
      <w:r w:rsidRPr="00D56688">
        <w:rPr>
          <w:lang w:val="en-GB"/>
        </w:rPr>
        <w:instrText>ADDIN RW.BIB</w:instrText>
      </w:r>
      <w:r w:rsidRPr="00D56688">
        <w:rPr>
          <w:lang w:val="en-GB"/>
        </w:rPr>
        <w:fldChar w:fldCharType="separate"/>
      </w:r>
      <w:r w:rsidRPr="00D56688">
        <w:rPr>
          <w:lang w:val="en-GB"/>
        </w:rPr>
        <w:t>Rhea CK, Rietdyk S. 2011. Influence of an unexpected perturbation on adaptive gait behavior</w:t>
      </w:r>
      <w:r w:rsidRPr="00D56688">
        <w:rPr>
          <w:i/>
          <w:iCs/>
          <w:lang w:val="en-GB"/>
        </w:rPr>
        <w:t>. Gait &amp; posture</w:t>
      </w:r>
      <w:r w:rsidRPr="00D56688">
        <w:rPr>
          <w:lang w:val="en-GB"/>
        </w:rPr>
        <w:t>, 34:439-441.</w:t>
      </w:r>
    </w:p>
    <w:p w14:paraId="384E1610" w14:textId="77777777" w:rsidR="00141920" w:rsidRPr="00D56688" w:rsidRDefault="00141920" w:rsidP="00141920">
      <w:pPr>
        <w:pStyle w:val="NormalWeb"/>
        <w:rPr>
          <w:lang w:val="en-GB"/>
        </w:rPr>
      </w:pPr>
      <w:r w:rsidRPr="00D56688">
        <w:rPr>
          <w:lang w:val="en-GB"/>
        </w:rPr>
        <w:lastRenderedPageBreak/>
        <w:t>Timmis MA, Buckley JG. 2012. Obstacle crossing during locomotion: visual exproprioceptive information is used in an online mode to update foot placement before the obstacle but not swing trajectory over it</w:t>
      </w:r>
      <w:r w:rsidRPr="00D56688">
        <w:rPr>
          <w:i/>
          <w:iCs/>
          <w:lang w:val="en-GB"/>
        </w:rPr>
        <w:t>. Gait &amp; posture</w:t>
      </w:r>
      <w:r w:rsidRPr="00D56688">
        <w:rPr>
          <w:lang w:val="en-GB"/>
        </w:rPr>
        <w:t>, 36:160-162.</w:t>
      </w:r>
    </w:p>
    <w:p w14:paraId="26B12B5F" w14:textId="77777777" w:rsidR="00141920" w:rsidRPr="00D56688" w:rsidRDefault="00141920" w:rsidP="00141920">
      <w:pPr>
        <w:pStyle w:val="NormalWeb"/>
        <w:rPr>
          <w:lang w:val="en-GB"/>
        </w:rPr>
      </w:pPr>
      <w:r w:rsidRPr="00D56688">
        <w:rPr>
          <w:lang w:val="en-GB"/>
        </w:rPr>
        <w:t>Timmis MA, Pardhan S. 2012. Patients with central visual field loss adopt a cautious gait strategy during tasks that present a high risk of falling</w:t>
      </w:r>
      <w:r w:rsidRPr="00D56688">
        <w:rPr>
          <w:i/>
          <w:iCs/>
          <w:lang w:val="en-GB"/>
        </w:rPr>
        <w:t>. Investigative ophthalmology &amp; visual science</w:t>
      </w:r>
      <w:r w:rsidRPr="00D56688">
        <w:rPr>
          <w:lang w:val="en-GB"/>
        </w:rPr>
        <w:t>, 53:4120-4129.</w:t>
      </w:r>
    </w:p>
    <w:p w14:paraId="75D9A0E4" w14:textId="77777777" w:rsidR="00141920" w:rsidRPr="00D56688" w:rsidRDefault="00141920" w:rsidP="00141920">
      <w:pPr>
        <w:pStyle w:val="NormalWeb"/>
        <w:rPr>
          <w:lang w:val="en-GB"/>
        </w:rPr>
      </w:pPr>
      <w:r w:rsidRPr="00D56688">
        <w:rPr>
          <w:lang w:val="en-GB"/>
        </w:rPr>
        <w:t>Zult T, Allsop J, Timmis MA, Pardhan S. 2019. The effects of temporal pressure on obstacle negotiation and gaze behaviour in young adults with simulated vision loss</w:t>
      </w:r>
      <w:r w:rsidRPr="00D56688">
        <w:rPr>
          <w:i/>
          <w:iCs/>
          <w:lang w:val="en-GB"/>
        </w:rPr>
        <w:t>. Scientific reports</w:t>
      </w:r>
      <w:r w:rsidRPr="00D56688">
        <w:rPr>
          <w:lang w:val="en-GB"/>
        </w:rPr>
        <w:t>, 9:1-13.</w:t>
      </w:r>
    </w:p>
    <w:p w14:paraId="498BE61E" w14:textId="14095155" w:rsidR="001C39E0" w:rsidRPr="00D56688" w:rsidRDefault="00141920" w:rsidP="00141920">
      <w:pPr>
        <w:rPr>
          <w:rFonts w:ascii="Times New Roman" w:hAnsi="Times New Roman" w:cs="Times New Roman"/>
          <w:sz w:val="24"/>
          <w:szCs w:val="24"/>
          <w:lang w:val="en-GB"/>
        </w:rPr>
      </w:pPr>
      <w:r w:rsidRPr="00D56688">
        <w:rPr>
          <w:rFonts w:ascii="Times New Roman" w:eastAsia="Times New Roman" w:hAnsi="Times New Roman" w:cs="Times New Roman"/>
          <w:sz w:val="24"/>
          <w:lang w:val="en-GB"/>
        </w:rPr>
        <w:t> </w:t>
      </w:r>
      <w:r w:rsidRPr="00D56688">
        <w:rPr>
          <w:rFonts w:ascii="Times New Roman" w:hAnsi="Times New Roman" w:cs="Times New Roman"/>
          <w:sz w:val="24"/>
          <w:szCs w:val="24"/>
          <w:lang w:val="en-GB"/>
        </w:rPr>
        <w:fldChar w:fldCharType="end"/>
      </w:r>
    </w:p>
    <w:sectPr w:rsidR="001C39E0" w:rsidRPr="00D566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6F91"/>
    <w:multiLevelType w:val="hybridMultilevel"/>
    <w:tmpl w:val="DFA42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73A04"/>
    <w:multiLevelType w:val="hybridMultilevel"/>
    <w:tmpl w:val="74D8E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061701">
    <w:abstractNumId w:val="1"/>
  </w:num>
  <w:num w:numId="2" w16cid:durableId="837772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yMjUytDQ0NDE0NzZT0lEKTi0uzszPAykwrAUAU/i2mSwAAAA="/>
  </w:docVars>
  <w:rsids>
    <w:rsidRoot w:val="00F258BB"/>
    <w:rsid w:val="000042BA"/>
    <w:rsid w:val="0001342F"/>
    <w:rsid w:val="0001649F"/>
    <w:rsid w:val="0002097C"/>
    <w:rsid w:val="000255A4"/>
    <w:rsid w:val="000356BD"/>
    <w:rsid w:val="000415AE"/>
    <w:rsid w:val="00041F7E"/>
    <w:rsid w:val="00042587"/>
    <w:rsid w:val="00045A1D"/>
    <w:rsid w:val="00050EE5"/>
    <w:rsid w:val="00060C1F"/>
    <w:rsid w:val="00073A76"/>
    <w:rsid w:val="000778C7"/>
    <w:rsid w:val="00082DBF"/>
    <w:rsid w:val="000926A0"/>
    <w:rsid w:val="00097FB2"/>
    <w:rsid w:val="000B4E13"/>
    <w:rsid w:val="000C43B8"/>
    <w:rsid w:val="000D1494"/>
    <w:rsid w:val="000D6304"/>
    <w:rsid w:val="000E7978"/>
    <w:rsid w:val="000F019E"/>
    <w:rsid w:val="000F0763"/>
    <w:rsid w:val="000F249E"/>
    <w:rsid w:val="000F4AAC"/>
    <w:rsid w:val="001115E5"/>
    <w:rsid w:val="00125466"/>
    <w:rsid w:val="00141920"/>
    <w:rsid w:val="001939D7"/>
    <w:rsid w:val="001A231B"/>
    <w:rsid w:val="001B14DC"/>
    <w:rsid w:val="001B1EB5"/>
    <w:rsid w:val="001B4D15"/>
    <w:rsid w:val="001C13CD"/>
    <w:rsid w:val="001C39E0"/>
    <w:rsid w:val="001E7139"/>
    <w:rsid w:val="001F5EA6"/>
    <w:rsid w:val="001F635A"/>
    <w:rsid w:val="0020152C"/>
    <w:rsid w:val="00202F1C"/>
    <w:rsid w:val="00204CD5"/>
    <w:rsid w:val="002052AC"/>
    <w:rsid w:val="00215221"/>
    <w:rsid w:val="002237F3"/>
    <w:rsid w:val="00225175"/>
    <w:rsid w:val="002256A2"/>
    <w:rsid w:val="00225A5B"/>
    <w:rsid w:val="00231D9E"/>
    <w:rsid w:val="00233D8B"/>
    <w:rsid w:val="00235855"/>
    <w:rsid w:val="0024564E"/>
    <w:rsid w:val="00274D35"/>
    <w:rsid w:val="00287655"/>
    <w:rsid w:val="00291B79"/>
    <w:rsid w:val="00292E20"/>
    <w:rsid w:val="00293536"/>
    <w:rsid w:val="0029492A"/>
    <w:rsid w:val="002969FE"/>
    <w:rsid w:val="00296B09"/>
    <w:rsid w:val="002A5C71"/>
    <w:rsid w:val="002B6E2B"/>
    <w:rsid w:val="002C2B21"/>
    <w:rsid w:val="002C5ED1"/>
    <w:rsid w:val="002C6798"/>
    <w:rsid w:val="002D2C8A"/>
    <w:rsid w:val="002F2AE6"/>
    <w:rsid w:val="002F322A"/>
    <w:rsid w:val="00302FEA"/>
    <w:rsid w:val="003207B9"/>
    <w:rsid w:val="00336888"/>
    <w:rsid w:val="003446E2"/>
    <w:rsid w:val="00355073"/>
    <w:rsid w:val="00355DDD"/>
    <w:rsid w:val="00372B99"/>
    <w:rsid w:val="003861A5"/>
    <w:rsid w:val="0039347E"/>
    <w:rsid w:val="00393A27"/>
    <w:rsid w:val="003A0846"/>
    <w:rsid w:val="003A63A1"/>
    <w:rsid w:val="003B418C"/>
    <w:rsid w:val="003B5068"/>
    <w:rsid w:val="003C1173"/>
    <w:rsid w:val="003D1031"/>
    <w:rsid w:val="003D239B"/>
    <w:rsid w:val="003D366F"/>
    <w:rsid w:val="003E5FC1"/>
    <w:rsid w:val="00406D30"/>
    <w:rsid w:val="00410A7F"/>
    <w:rsid w:val="00411977"/>
    <w:rsid w:val="00412F0A"/>
    <w:rsid w:val="00425F78"/>
    <w:rsid w:val="0044127A"/>
    <w:rsid w:val="0044345C"/>
    <w:rsid w:val="0045436D"/>
    <w:rsid w:val="00463AD1"/>
    <w:rsid w:val="00464986"/>
    <w:rsid w:val="004649A4"/>
    <w:rsid w:val="00465ACC"/>
    <w:rsid w:val="00475D48"/>
    <w:rsid w:val="0047661A"/>
    <w:rsid w:val="00477043"/>
    <w:rsid w:val="004810AB"/>
    <w:rsid w:val="00496EAB"/>
    <w:rsid w:val="004A2A79"/>
    <w:rsid w:val="004A5817"/>
    <w:rsid w:val="004D525A"/>
    <w:rsid w:val="004E4146"/>
    <w:rsid w:val="00503340"/>
    <w:rsid w:val="00503844"/>
    <w:rsid w:val="00506724"/>
    <w:rsid w:val="00506FDB"/>
    <w:rsid w:val="00515CCF"/>
    <w:rsid w:val="0052124D"/>
    <w:rsid w:val="00525F06"/>
    <w:rsid w:val="005303C5"/>
    <w:rsid w:val="0054529C"/>
    <w:rsid w:val="00550F01"/>
    <w:rsid w:val="00554D9B"/>
    <w:rsid w:val="00567689"/>
    <w:rsid w:val="00576AD9"/>
    <w:rsid w:val="005B08F5"/>
    <w:rsid w:val="005B1D4D"/>
    <w:rsid w:val="005B2277"/>
    <w:rsid w:val="005B7155"/>
    <w:rsid w:val="005D0D38"/>
    <w:rsid w:val="005E2386"/>
    <w:rsid w:val="005F0FDE"/>
    <w:rsid w:val="005F245B"/>
    <w:rsid w:val="00610699"/>
    <w:rsid w:val="00617E32"/>
    <w:rsid w:val="00636BF9"/>
    <w:rsid w:val="00637F93"/>
    <w:rsid w:val="00660A0A"/>
    <w:rsid w:val="006629D0"/>
    <w:rsid w:val="00667DF4"/>
    <w:rsid w:val="006710B5"/>
    <w:rsid w:val="00673FA6"/>
    <w:rsid w:val="00674B19"/>
    <w:rsid w:val="00691C3F"/>
    <w:rsid w:val="0069678E"/>
    <w:rsid w:val="006A268C"/>
    <w:rsid w:val="006A4127"/>
    <w:rsid w:val="006B0AFA"/>
    <w:rsid w:val="006B43D8"/>
    <w:rsid w:val="006B7656"/>
    <w:rsid w:val="006B7911"/>
    <w:rsid w:val="006C4955"/>
    <w:rsid w:val="006D15C3"/>
    <w:rsid w:val="006D2D85"/>
    <w:rsid w:val="006D4872"/>
    <w:rsid w:val="006D50F3"/>
    <w:rsid w:val="006D6D23"/>
    <w:rsid w:val="006E5CC2"/>
    <w:rsid w:val="006E7B75"/>
    <w:rsid w:val="006F10C9"/>
    <w:rsid w:val="006F532C"/>
    <w:rsid w:val="007062B6"/>
    <w:rsid w:val="00712E9C"/>
    <w:rsid w:val="00724FD3"/>
    <w:rsid w:val="0074355A"/>
    <w:rsid w:val="007575D8"/>
    <w:rsid w:val="00762848"/>
    <w:rsid w:val="0076446E"/>
    <w:rsid w:val="00776655"/>
    <w:rsid w:val="00782A01"/>
    <w:rsid w:val="007B7166"/>
    <w:rsid w:val="007F2404"/>
    <w:rsid w:val="0080732D"/>
    <w:rsid w:val="00816B65"/>
    <w:rsid w:val="00821576"/>
    <w:rsid w:val="00853E37"/>
    <w:rsid w:val="00864639"/>
    <w:rsid w:val="00875C26"/>
    <w:rsid w:val="00877C2E"/>
    <w:rsid w:val="0089783E"/>
    <w:rsid w:val="008B0E76"/>
    <w:rsid w:val="008B1660"/>
    <w:rsid w:val="008C1193"/>
    <w:rsid w:val="008C5B49"/>
    <w:rsid w:val="008D2675"/>
    <w:rsid w:val="008D76BB"/>
    <w:rsid w:val="008E54FE"/>
    <w:rsid w:val="008F422B"/>
    <w:rsid w:val="008F4ADA"/>
    <w:rsid w:val="008F5472"/>
    <w:rsid w:val="0090013B"/>
    <w:rsid w:val="00900AD5"/>
    <w:rsid w:val="009047E2"/>
    <w:rsid w:val="00916539"/>
    <w:rsid w:val="00924B87"/>
    <w:rsid w:val="00924F0C"/>
    <w:rsid w:val="00951061"/>
    <w:rsid w:val="00964925"/>
    <w:rsid w:val="009671B1"/>
    <w:rsid w:val="009704FC"/>
    <w:rsid w:val="0097185F"/>
    <w:rsid w:val="00975A95"/>
    <w:rsid w:val="00981855"/>
    <w:rsid w:val="00985C7A"/>
    <w:rsid w:val="009A370F"/>
    <w:rsid w:val="009B6641"/>
    <w:rsid w:val="009C0CEF"/>
    <w:rsid w:val="009C43CA"/>
    <w:rsid w:val="009D3457"/>
    <w:rsid w:val="009D4639"/>
    <w:rsid w:val="009F1D3F"/>
    <w:rsid w:val="009F1F41"/>
    <w:rsid w:val="00A0274D"/>
    <w:rsid w:val="00A277B7"/>
    <w:rsid w:val="00A30F73"/>
    <w:rsid w:val="00A545E1"/>
    <w:rsid w:val="00A56C33"/>
    <w:rsid w:val="00A70B52"/>
    <w:rsid w:val="00A7784E"/>
    <w:rsid w:val="00A82012"/>
    <w:rsid w:val="00A87BEE"/>
    <w:rsid w:val="00AA660B"/>
    <w:rsid w:val="00AB4EB9"/>
    <w:rsid w:val="00AD7F1F"/>
    <w:rsid w:val="00AE5BB7"/>
    <w:rsid w:val="00AE60F5"/>
    <w:rsid w:val="00AF0221"/>
    <w:rsid w:val="00B209A4"/>
    <w:rsid w:val="00B2172E"/>
    <w:rsid w:val="00B45183"/>
    <w:rsid w:val="00B50100"/>
    <w:rsid w:val="00B63A70"/>
    <w:rsid w:val="00B70E0F"/>
    <w:rsid w:val="00B81306"/>
    <w:rsid w:val="00B84C29"/>
    <w:rsid w:val="00B8556F"/>
    <w:rsid w:val="00B85789"/>
    <w:rsid w:val="00B91643"/>
    <w:rsid w:val="00B95CDE"/>
    <w:rsid w:val="00BA3555"/>
    <w:rsid w:val="00BB2968"/>
    <w:rsid w:val="00BB6D8C"/>
    <w:rsid w:val="00BB6FE6"/>
    <w:rsid w:val="00BC6670"/>
    <w:rsid w:val="00BC7B03"/>
    <w:rsid w:val="00BE02F6"/>
    <w:rsid w:val="00BE1665"/>
    <w:rsid w:val="00BF6F41"/>
    <w:rsid w:val="00C02D8F"/>
    <w:rsid w:val="00C11B35"/>
    <w:rsid w:val="00C149EA"/>
    <w:rsid w:val="00C3391A"/>
    <w:rsid w:val="00C345D9"/>
    <w:rsid w:val="00C46987"/>
    <w:rsid w:val="00C5565D"/>
    <w:rsid w:val="00C663EA"/>
    <w:rsid w:val="00C67126"/>
    <w:rsid w:val="00C67550"/>
    <w:rsid w:val="00C86853"/>
    <w:rsid w:val="00C95162"/>
    <w:rsid w:val="00CA1678"/>
    <w:rsid w:val="00CA531F"/>
    <w:rsid w:val="00CB3DAF"/>
    <w:rsid w:val="00CE2B7A"/>
    <w:rsid w:val="00CF1CC2"/>
    <w:rsid w:val="00CF5A46"/>
    <w:rsid w:val="00D23E5C"/>
    <w:rsid w:val="00D27D51"/>
    <w:rsid w:val="00D36F87"/>
    <w:rsid w:val="00D47CC0"/>
    <w:rsid w:val="00D56688"/>
    <w:rsid w:val="00D631B9"/>
    <w:rsid w:val="00D71EE5"/>
    <w:rsid w:val="00D7340A"/>
    <w:rsid w:val="00D7532A"/>
    <w:rsid w:val="00D77E05"/>
    <w:rsid w:val="00D8309F"/>
    <w:rsid w:val="00D87D56"/>
    <w:rsid w:val="00D93EA8"/>
    <w:rsid w:val="00DD5922"/>
    <w:rsid w:val="00DE4650"/>
    <w:rsid w:val="00DF1737"/>
    <w:rsid w:val="00DF5685"/>
    <w:rsid w:val="00E04119"/>
    <w:rsid w:val="00E11C3A"/>
    <w:rsid w:val="00E14A44"/>
    <w:rsid w:val="00E21D9D"/>
    <w:rsid w:val="00E3046C"/>
    <w:rsid w:val="00E36E8D"/>
    <w:rsid w:val="00E505AC"/>
    <w:rsid w:val="00E533C2"/>
    <w:rsid w:val="00E5428E"/>
    <w:rsid w:val="00E60C1A"/>
    <w:rsid w:val="00E67EBB"/>
    <w:rsid w:val="00E71E64"/>
    <w:rsid w:val="00EB2625"/>
    <w:rsid w:val="00EB3CEF"/>
    <w:rsid w:val="00EC1DEF"/>
    <w:rsid w:val="00ED163E"/>
    <w:rsid w:val="00EE12F2"/>
    <w:rsid w:val="00EE7380"/>
    <w:rsid w:val="00F01A5A"/>
    <w:rsid w:val="00F04EF0"/>
    <w:rsid w:val="00F2249C"/>
    <w:rsid w:val="00F258BB"/>
    <w:rsid w:val="00F55347"/>
    <w:rsid w:val="00F7397C"/>
    <w:rsid w:val="00F73AD9"/>
    <w:rsid w:val="00F7611E"/>
    <w:rsid w:val="00F76453"/>
    <w:rsid w:val="00F81C31"/>
    <w:rsid w:val="00F85255"/>
    <w:rsid w:val="00F86CF7"/>
    <w:rsid w:val="00F952DE"/>
    <w:rsid w:val="00F956AF"/>
    <w:rsid w:val="00FA72A6"/>
    <w:rsid w:val="00FB4B1F"/>
    <w:rsid w:val="00FC05AB"/>
    <w:rsid w:val="00FC45B4"/>
    <w:rsid w:val="00FD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5D37"/>
  <w15:chartTrackingRefBased/>
  <w15:docId w15:val="{073EFE8C-2B14-43DA-9B7D-638E023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49"/>
    <w:pPr>
      <w:ind w:left="720"/>
      <w:contextualSpacing/>
    </w:pPr>
  </w:style>
  <w:style w:type="table" w:styleId="TableGrid">
    <w:name w:val="Table Grid"/>
    <w:basedOn w:val="TableNormal"/>
    <w:uiPriority w:val="39"/>
    <w:rsid w:val="001B14DC"/>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306"/>
    <w:rPr>
      <w:sz w:val="16"/>
      <w:szCs w:val="16"/>
    </w:rPr>
  </w:style>
  <w:style w:type="paragraph" w:styleId="CommentText">
    <w:name w:val="annotation text"/>
    <w:basedOn w:val="Normal"/>
    <w:link w:val="CommentTextChar"/>
    <w:uiPriority w:val="99"/>
    <w:semiHidden/>
    <w:unhideWhenUsed/>
    <w:rsid w:val="00B81306"/>
    <w:pPr>
      <w:spacing w:line="240" w:lineRule="auto"/>
    </w:pPr>
    <w:rPr>
      <w:sz w:val="20"/>
      <w:szCs w:val="20"/>
    </w:rPr>
  </w:style>
  <w:style w:type="character" w:customStyle="1" w:styleId="CommentTextChar">
    <w:name w:val="Comment Text Char"/>
    <w:basedOn w:val="DefaultParagraphFont"/>
    <w:link w:val="CommentText"/>
    <w:uiPriority w:val="99"/>
    <w:semiHidden/>
    <w:rsid w:val="00B81306"/>
    <w:rPr>
      <w:sz w:val="20"/>
      <w:szCs w:val="20"/>
    </w:rPr>
  </w:style>
  <w:style w:type="paragraph" w:styleId="CommentSubject">
    <w:name w:val="annotation subject"/>
    <w:basedOn w:val="CommentText"/>
    <w:next w:val="CommentText"/>
    <w:link w:val="CommentSubjectChar"/>
    <w:uiPriority w:val="99"/>
    <w:semiHidden/>
    <w:unhideWhenUsed/>
    <w:rsid w:val="00B81306"/>
    <w:rPr>
      <w:b/>
      <w:bCs/>
    </w:rPr>
  </w:style>
  <w:style w:type="character" w:customStyle="1" w:styleId="CommentSubjectChar">
    <w:name w:val="Comment Subject Char"/>
    <w:basedOn w:val="CommentTextChar"/>
    <w:link w:val="CommentSubject"/>
    <w:uiPriority w:val="99"/>
    <w:semiHidden/>
    <w:rsid w:val="00B81306"/>
    <w:rPr>
      <w:b/>
      <w:bCs/>
      <w:sz w:val="20"/>
      <w:szCs w:val="20"/>
    </w:rPr>
  </w:style>
  <w:style w:type="paragraph" w:styleId="BalloonText">
    <w:name w:val="Balloon Text"/>
    <w:basedOn w:val="Normal"/>
    <w:link w:val="BalloonTextChar"/>
    <w:uiPriority w:val="99"/>
    <w:semiHidden/>
    <w:unhideWhenUsed/>
    <w:rsid w:val="00B81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306"/>
    <w:rPr>
      <w:rFonts w:ascii="Segoe UI" w:hAnsi="Segoe UI" w:cs="Segoe UI"/>
      <w:sz w:val="18"/>
      <w:szCs w:val="18"/>
    </w:rPr>
  </w:style>
  <w:style w:type="paragraph" w:styleId="NormalWeb">
    <w:name w:val="Normal (Web)"/>
    <w:basedOn w:val="Normal"/>
    <w:uiPriority w:val="99"/>
    <w:semiHidden/>
    <w:unhideWhenUsed/>
    <w:rsid w:val="0014192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5822">
      <w:bodyDiv w:val="1"/>
      <w:marLeft w:val="0"/>
      <w:marRight w:val="0"/>
      <w:marTop w:val="0"/>
      <w:marBottom w:val="0"/>
      <w:divBdr>
        <w:top w:val="none" w:sz="0" w:space="0" w:color="auto"/>
        <w:left w:val="none" w:sz="0" w:space="0" w:color="auto"/>
        <w:bottom w:val="none" w:sz="0" w:space="0" w:color="auto"/>
        <w:right w:val="none" w:sz="0" w:space="0" w:color="auto"/>
      </w:divBdr>
    </w:div>
    <w:div w:id="19826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7</Pages>
  <Words>1568</Words>
  <Characters>8938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Tjerk Zult</dc:creator>
  <cp:keywords/>
  <dc:description/>
  <cp:lastModifiedBy>Tjerk Zult</cp:lastModifiedBy>
  <cp:revision>14</cp:revision>
  <dcterms:created xsi:type="dcterms:W3CDTF">2022-06-17T18:25:00Z</dcterms:created>
  <dcterms:modified xsi:type="dcterms:W3CDTF">2022-11-06T16:38:00Z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2927</vt:lpwstr>
  </property>
  <property fmtid="{D5CDD505-2E9C-101B-9397-08002B2CF9AE}" pid="3" name="WnCSubscriberId">
    <vt:lpwstr>5225</vt:lpwstr>
  </property>
  <property fmtid="{D5CDD505-2E9C-101B-9397-08002B2CF9AE}" pid="4" name="WnCOutputStyleId">
    <vt:lpwstr>3549</vt:lpwstr>
  </property>
  <property fmtid="{D5CDD505-2E9C-101B-9397-08002B2CF9AE}" pid="5" name="RWProductId">
    <vt:lpwstr>WnC</vt:lpwstr>
  </property>
  <property fmtid="{D5CDD505-2E9C-101B-9397-08002B2CF9AE}" pid="6" name="WnC4Folder">
    <vt:lpwstr>Documents///220617_Supplemental Data Analysis S1</vt:lpwstr>
  </property>
</Properties>
</file>