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74B9" w14:textId="77777777" w:rsidR="009A4688" w:rsidRPr="005E01C1" w:rsidRDefault="009A4688" w:rsidP="009A4688">
      <w:pPr>
        <w:adjustRightInd w:val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E01C1">
        <w:rPr>
          <w:rFonts w:ascii="Times New Roman" w:hAnsi="Times New Roman" w:cs="Times New Roman"/>
          <w:bCs/>
          <w:sz w:val="20"/>
          <w:szCs w:val="20"/>
        </w:rPr>
        <w:t xml:space="preserve">The contribution </w:t>
      </w:r>
      <w:proofErr w:type="spellStart"/>
      <w:r w:rsidRPr="005E01C1">
        <w:rPr>
          <w:rFonts w:ascii="Times New Roman" w:hAnsi="Times New Roman" w:cs="Times New Roman"/>
          <w:bCs/>
          <w:sz w:val="20"/>
          <w:szCs w:val="20"/>
        </w:rPr>
        <w:t>G</w:t>
      </w:r>
      <w:r w:rsidRPr="005E01C1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</w:rPr>
        <w:t>k</w:t>
      </w:r>
      <w:proofErr w:type="spellEnd"/>
      <w:r w:rsidRPr="005E01C1">
        <w:rPr>
          <w:rFonts w:ascii="Times New Roman" w:hAnsi="Times New Roman" w:cs="Times New Roman"/>
          <w:bCs/>
          <w:sz w:val="20"/>
          <w:szCs w:val="20"/>
        </w:rPr>
        <w:t xml:space="preserve"> (%) of different-sized aggregates to SON stock was calculated, as follows:</w:t>
      </w:r>
    </w:p>
    <w:p w14:paraId="583DB279" w14:textId="77777777" w:rsidR="009A4688" w:rsidRPr="005E01C1" w:rsidRDefault="009A4688" w:rsidP="009A4688">
      <w:pPr>
        <w:adjustRightInd w:val="0"/>
        <w:contextualSpacing/>
        <w:rPr>
          <w:rFonts w:ascii="Times New Roman" w:hAnsi="Times New Roman" w:cs="Times New Roman"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mbria Math" w:hAnsi="Cambria Math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Cambria Math" w:hAnsi="Times New Roman" w:cs="Times New Roman"/>
                  <w:bCs/>
                  <w:sz w:val="20"/>
                  <w:szCs w:val="20"/>
                </w:rPr>
                <m:t>G</m:t>
              </m:r>
            </m:e>
            <m:sub>
              <m:r>
                <m:rPr>
                  <m:nor/>
                </m:rPr>
                <w:rPr>
                  <w:rFonts w:ascii="Times New Roman" w:eastAsia="Cambria Math" w:hAnsi="Times New Roman" w:cs="Times New Roman"/>
                  <w:bCs/>
                  <w:i/>
                  <w:sz w:val="20"/>
                  <w:szCs w:val="20"/>
                </w:rPr>
                <m:t>k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bCs/>
              <w:sz w:val="20"/>
              <w:szCs w:val="20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bCs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bCs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bCs/>
                      <w:i/>
                      <w:sz w:val="20"/>
                      <w:szCs w:val="20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ascii="Times New Roman" w:eastAsia="Cambria Math" w:hAnsi="Times New Roman" w:cs="Times New Roman"/>
                  <w:bCs/>
                  <w:sz w:val="20"/>
                  <w:szCs w:val="20"/>
                </w:rPr>
                <m:t xml:space="preserve"> ×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bCs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bCs/>
                      <w:sz w:val="20"/>
                      <w:szCs w:val="20"/>
                    </w:rPr>
                    <m:t xml:space="preserve"> 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bCs/>
                      <w:i/>
                      <w:sz w:val="20"/>
                      <w:szCs w:val="20"/>
                    </w:rPr>
                    <m:t>k</m:t>
                  </m:r>
                </m:sub>
              </m:sSub>
            </m:num>
            <m:den>
              <m:nary>
                <m:naryPr>
                  <m:chr m:val="∑"/>
                  <m:grow m:val="1"/>
                  <m:ctrlPr>
                    <w:rPr>
                      <w:rFonts w:ascii="Cambria Math" w:eastAsia="Cambria Math" w:hAnsi="Cambria Math" w:cs="Times New Roman"/>
                      <w:bCs/>
                      <w:sz w:val="20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m:t>k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bCs/>
                          <w:sz w:val="20"/>
                          <w:szCs w:val="20"/>
                        </w:rPr>
                        <m:t>(N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bCs/>
                          <w:i/>
                          <w:sz w:val="20"/>
                          <w:szCs w:val="20"/>
                        </w:rPr>
                        <m:t>k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bCs/>
                      <w:sz w:val="20"/>
                      <w:szCs w:val="20"/>
                    </w:rPr>
                    <m:t xml:space="preserve"> ×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bCs/>
                          <w:sz w:val="20"/>
                          <w:szCs w:val="20"/>
                        </w:rPr>
                        <m:t xml:space="preserve"> 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bCs/>
                          <w:i/>
                          <w:sz w:val="20"/>
                          <w:szCs w:val="20"/>
                        </w:rPr>
                        <m:t>k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bCs/>
                      <w:sz w:val="20"/>
                      <w:szCs w:val="20"/>
                    </w:rPr>
                    <m:t>)</m:t>
                  </m:r>
                </m:e>
              </m:nary>
            </m:den>
          </m:f>
          <m:r>
            <m:rPr>
              <m:nor/>
            </m:rPr>
            <w:rPr>
              <w:rFonts w:ascii="Times New Roman" w:hAnsi="Times New Roman" w:cs="Times New Roman"/>
              <w:bCs/>
              <w:sz w:val="20"/>
              <w:szCs w:val="20"/>
            </w:rPr>
            <m:t xml:space="preserve"> ×100%</m:t>
          </m:r>
        </m:oMath>
      </m:oMathPara>
    </w:p>
    <w:p w14:paraId="51F4C0EB" w14:textId="77777777" w:rsidR="009A4688" w:rsidRPr="005E01C1" w:rsidRDefault="009A4688" w:rsidP="009A4688">
      <w:pPr>
        <w:adjustRightInd w:val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E01C1">
        <w:rPr>
          <w:rFonts w:ascii="Times New Roman" w:hAnsi="Times New Roman" w:cs="Times New Roman"/>
          <w:bCs/>
          <w:sz w:val="20"/>
          <w:szCs w:val="20"/>
        </w:rPr>
        <w:t xml:space="preserve">where </w:t>
      </w:r>
      <w:r w:rsidRPr="005E01C1">
        <w:rPr>
          <w:rFonts w:ascii="Times New Roman" w:hAnsi="Times New Roman" w:cs="Times New Roman"/>
          <w:bCs/>
          <w:i/>
          <w:iCs/>
          <w:sz w:val="20"/>
          <w:szCs w:val="20"/>
        </w:rPr>
        <w:t>k</w:t>
      </w:r>
      <w:r w:rsidRPr="005E01C1">
        <w:rPr>
          <w:rFonts w:ascii="Times New Roman" w:hAnsi="Times New Roman" w:cs="Times New Roman"/>
          <w:bCs/>
          <w:sz w:val="20"/>
          <w:szCs w:val="20"/>
        </w:rPr>
        <w:t xml:space="preserve"> is aggregate class (</w:t>
      </w:r>
      <w:r w:rsidRPr="005E01C1">
        <w:rPr>
          <w:rFonts w:ascii="Times New Roman" w:hAnsi="Times New Roman" w:cs="Times New Roman"/>
          <w:bCs/>
          <w:i/>
          <w:iCs/>
          <w:sz w:val="20"/>
          <w:szCs w:val="20"/>
        </w:rPr>
        <w:t>k</w:t>
      </w:r>
      <w:r w:rsidRPr="005E01C1">
        <w:rPr>
          <w:rFonts w:ascii="Times New Roman" w:hAnsi="Times New Roman" w:cs="Times New Roman"/>
          <w:bCs/>
          <w:sz w:val="20"/>
          <w:szCs w:val="20"/>
        </w:rPr>
        <w:t xml:space="preserve"> = 1, 2, 3 indicates macro-aggregate, microaggregate, and silt + clay sized fraction, respectively); </w:t>
      </w:r>
      <w:proofErr w:type="spellStart"/>
      <w:r w:rsidRPr="005E01C1">
        <w:rPr>
          <w:rFonts w:ascii="Times New Roman" w:hAnsi="Times New Roman" w:cs="Times New Roman"/>
          <w:bCs/>
          <w:sz w:val="20"/>
          <w:szCs w:val="20"/>
        </w:rPr>
        <w:t>N</w:t>
      </w:r>
      <w:r w:rsidRPr="005E01C1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</w:rPr>
        <w:t>k</w:t>
      </w:r>
      <w:proofErr w:type="spellEnd"/>
      <w:r w:rsidRPr="005E01C1">
        <w:rPr>
          <w:rFonts w:ascii="Times New Roman" w:hAnsi="Times New Roman" w:cs="Times New Roman"/>
          <w:bCs/>
          <w:sz w:val="20"/>
          <w:szCs w:val="20"/>
        </w:rPr>
        <w:t xml:space="preserve"> (g/kg) is the SON content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E01C1">
        <w:rPr>
          <w:rFonts w:ascii="Times New Roman" w:hAnsi="Times New Roman" w:cs="Times New Roman"/>
          <w:bCs/>
          <w:sz w:val="20"/>
          <w:szCs w:val="20"/>
        </w:rPr>
        <w:t>of the sized aggregate; and M</w:t>
      </w:r>
      <w:r w:rsidRPr="005E01C1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</w:rPr>
        <w:t>k</w:t>
      </w:r>
      <w:r w:rsidRPr="005E01C1">
        <w:rPr>
          <w:rFonts w:ascii="Times New Roman" w:hAnsi="Times New Roman" w:cs="Times New Roman"/>
          <w:bCs/>
          <w:sz w:val="20"/>
          <w:szCs w:val="20"/>
        </w:rPr>
        <w:t xml:space="preserve"> (%) is the mass proportion of the sized aggregate.</w:t>
      </w:r>
    </w:p>
    <w:p w14:paraId="3599E5F7" w14:textId="77777777" w:rsidR="009A4688" w:rsidRDefault="009A4688" w:rsidP="009A4688">
      <w:pPr>
        <w:adjustRightInd w:val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C181277" w14:textId="77777777" w:rsidR="009A4688" w:rsidRPr="00085FE9" w:rsidRDefault="009A4688" w:rsidP="009A4688">
      <w:p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085FE9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S1</w:t>
      </w:r>
      <w:r w:rsidRPr="00085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Proportion of</w:t>
      </w:r>
      <w:r w:rsidRPr="00085FE9">
        <w:rPr>
          <w:rFonts w:ascii="Times New Roman" w:hAnsi="Times New Roman" w:cs="Times New Roman"/>
          <w:sz w:val="20"/>
          <w:szCs w:val="20"/>
        </w:rPr>
        <w:t xml:space="preserve"> different </w:t>
      </w:r>
      <w:r>
        <w:rPr>
          <w:rFonts w:ascii="Times New Roman" w:hAnsi="Times New Roman" w:cs="Times New Roman"/>
          <w:sz w:val="20"/>
          <w:szCs w:val="20"/>
        </w:rPr>
        <w:t>sized aggregates and the contribution of them to SON stock under different land-use types.</w:t>
      </w:r>
    </w:p>
    <w:tbl>
      <w:tblPr>
        <w:tblStyle w:val="a7"/>
        <w:tblW w:w="507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1115"/>
        <w:gridCol w:w="1116"/>
        <w:gridCol w:w="980"/>
        <w:gridCol w:w="278"/>
        <w:gridCol w:w="1119"/>
        <w:gridCol w:w="1116"/>
        <w:gridCol w:w="1068"/>
        <w:gridCol w:w="278"/>
        <w:gridCol w:w="1305"/>
        <w:gridCol w:w="1121"/>
        <w:gridCol w:w="1246"/>
      </w:tblGrid>
      <w:tr w:rsidR="009A4688" w:rsidRPr="00085FE9" w14:paraId="2604EA91" w14:textId="77777777" w:rsidTr="00175E2A">
        <w:trPr>
          <w:jc w:val="center"/>
        </w:trPr>
        <w:tc>
          <w:tcPr>
            <w:tcW w:w="1207" w:type="pct"/>
            <w:tcBorders>
              <w:top w:val="single" w:sz="4" w:space="0" w:color="auto"/>
            </w:tcBorders>
          </w:tcPr>
          <w:p w14:paraId="728941F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B549F9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Soil at the 0–10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depth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14:paraId="43E39ED0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5064B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Soil at the 10–20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depth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14:paraId="3D354B9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A21B7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Soil at the 20–30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depth</w:t>
            </w:r>
          </w:p>
        </w:tc>
      </w:tr>
      <w:tr w:rsidR="009A4688" w:rsidRPr="00085FE9" w14:paraId="78FDAD68" w14:textId="77777777" w:rsidTr="00175E2A">
        <w:trPr>
          <w:jc w:val="center"/>
        </w:trPr>
        <w:tc>
          <w:tcPr>
            <w:tcW w:w="1207" w:type="pct"/>
            <w:tcBorders>
              <w:bottom w:val="single" w:sz="4" w:space="0" w:color="auto"/>
            </w:tcBorders>
          </w:tcPr>
          <w:p w14:paraId="25A78EF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</w:tcPr>
          <w:p w14:paraId="2823C4B0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ropland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</w:tcPr>
          <w:p w14:paraId="7F3D678E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Shrub-grass land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71BAA7B2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D35B3">
              <w:rPr>
                <w:rFonts w:ascii="Times New Roman" w:hAnsi="Times New Roman" w:cs="Times New Roman"/>
                <w:sz w:val="18"/>
                <w:szCs w:val="18"/>
              </w:rPr>
              <w:t>econdary forest land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14:paraId="20C0544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D6DB79B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ropland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</w:tcPr>
          <w:p w14:paraId="4529754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Shrub-grass land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14:paraId="6285C318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D35B3">
              <w:rPr>
                <w:rFonts w:ascii="Times New Roman" w:hAnsi="Times New Roman" w:cs="Times New Roman"/>
                <w:sz w:val="18"/>
                <w:szCs w:val="18"/>
              </w:rPr>
              <w:t>econdary forest land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14:paraId="409A4B6E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7A4CA162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ropland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68D8386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Shrub-grass land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14:paraId="49F9389D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D35B3">
              <w:rPr>
                <w:rFonts w:ascii="Times New Roman" w:hAnsi="Times New Roman" w:cs="Times New Roman"/>
                <w:sz w:val="18"/>
                <w:szCs w:val="18"/>
              </w:rPr>
              <w:t>econdary forest land</w:t>
            </w:r>
          </w:p>
        </w:tc>
      </w:tr>
      <w:tr w:rsidR="009A4688" w:rsidRPr="00085FE9" w14:paraId="4BCE6A0D" w14:textId="77777777" w:rsidTr="00175E2A">
        <w:trPr>
          <w:jc w:val="center"/>
        </w:trPr>
        <w:tc>
          <w:tcPr>
            <w:tcW w:w="1207" w:type="pct"/>
            <w:tcBorders>
              <w:top w:val="single" w:sz="4" w:space="0" w:color="auto"/>
            </w:tcBorders>
          </w:tcPr>
          <w:p w14:paraId="36F26ED6" w14:textId="77777777" w:rsidR="009A4688" w:rsidRPr="00085FE9" w:rsidRDefault="009A4688" w:rsidP="009A4688">
            <w:pPr>
              <w:adjustRightInd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roportion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macro-aggregates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394" w:type="pct"/>
            <w:tcBorders>
              <w:top w:val="single" w:sz="4" w:space="0" w:color="auto"/>
            </w:tcBorders>
          </w:tcPr>
          <w:p w14:paraId="0D92CB8E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61.3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5.8 b</w:t>
            </w:r>
          </w:p>
        </w:tc>
        <w:tc>
          <w:tcPr>
            <w:tcW w:w="394" w:type="pct"/>
            <w:tcBorders>
              <w:top w:val="single" w:sz="4" w:space="0" w:color="auto"/>
            </w:tcBorders>
          </w:tcPr>
          <w:p w14:paraId="5397C8D2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78.5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3.7 a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0100100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81.6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5.9 a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14:paraId="7A72EFE5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266A15D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14.8 b</w:t>
            </w:r>
          </w:p>
        </w:tc>
        <w:tc>
          <w:tcPr>
            <w:tcW w:w="394" w:type="pct"/>
            <w:tcBorders>
              <w:top w:val="single" w:sz="4" w:space="0" w:color="auto"/>
            </w:tcBorders>
          </w:tcPr>
          <w:p w14:paraId="4ED56D11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79.3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3.1 ab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6CC5FE57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82.6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3.9 a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14:paraId="02BB2F4B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14:paraId="62120212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64.0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18.6 a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67E664B9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76.0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3.7 a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14:paraId="0CB30B8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81.2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5.9 a</w:t>
            </w:r>
          </w:p>
        </w:tc>
      </w:tr>
      <w:tr w:rsidR="009A4688" w:rsidRPr="00085FE9" w14:paraId="6D27819A" w14:textId="77777777" w:rsidTr="00175E2A">
        <w:trPr>
          <w:jc w:val="center"/>
        </w:trPr>
        <w:tc>
          <w:tcPr>
            <w:tcW w:w="1207" w:type="pct"/>
          </w:tcPr>
          <w:p w14:paraId="48C7420C" w14:textId="77777777" w:rsidR="009A4688" w:rsidRPr="00085FE9" w:rsidRDefault="009A4688" w:rsidP="009A4688">
            <w:pPr>
              <w:adjustRightInd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roportion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micro-aggregates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394" w:type="pct"/>
          </w:tcPr>
          <w:p w14:paraId="1F3DB19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2.1 a</w:t>
            </w:r>
          </w:p>
        </w:tc>
        <w:tc>
          <w:tcPr>
            <w:tcW w:w="394" w:type="pct"/>
          </w:tcPr>
          <w:p w14:paraId="1CD2783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1.8 b</w:t>
            </w:r>
          </w:p>
        </w:tc>
        <w:tc>
          <w:tcPr>
            <w:tcW w:w="346" w:type="pct"/>
          </w:tcPr>
          <w:p w14:paraId="5159F28D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1.6 b</w:t>
            </w:r>
          </w:p>
        </w:tc>
        <w:tc>
          <w:tcPr>
            <w:tcW w:w="98" w:type="pct"/>
          </w:tcPr>
          <w:p w14:paraId="02BAE3A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56BBCAF1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5.9 a</w:t>
            </w:r>
          </w:p>
        </w:tc>
        <w:tc>
          <w:tcPr>
            <w:tcW w:w="394" w:type="pct"/>
          </w:tcPr>
          <w:p w14:paraId="7D655A8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2.3 ab</w:t>
            </w:r>
          </w:p>
        </w:tc>
        <w:tc>
          <w:tcPr>
            <w:tcW w:w="377" w:type="pct"/>
          </w:tcPr>
          <w:p w14:paraId="344E5810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1.4 b</w:t>
            </w:r>
          </w:p>
        </w:tc>
        <w:tc>
          <w:tcPr>
            <w:tcW w:w="98" w:type="pct"/>
          </w:tcPr>
          <w:p w14:paraId="3C953D0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</w:tcPr>
          <w:p w14:paraId="4453CA07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5.1 a</w:t>
            </w:r>
          </w:p>
        </w:tc>
        <w:tc>
          <w:tcPr>
            <w:tcW w:w="396" w:type="pct"/>
          </w:tcPr>
          <w:p w14:paraId="5D7A521F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1.0 ab</w:t>
            </w:r>
          </w:p>
        </w:tc>
        <w:tc>
          <w:tcPr>
            <w:tcW w:w="440" w:type="pct"/>
          </w:tcPr>
          <w:p w14:paraId="38AD587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1.7 b</w:t>
            </w:r>
          </w:p>
        </w:tc>
      </w:tr>
      <w:tr w:rsidR="009A4688" w:rsidRPr="00085FE9" w14:paraId="0C177E58" w14:textId="77777777" w:rsidTr="00175E2A">
        <w:trPr>
          <w:jc w:val="center"/>
        </w:trPr>
        <w:tc>
          <w:tcPr>
            <w:tcW w:w="1207" w:type="pct"/>
          </w:tcPr>
          <w:p w14:paraId="1FA3EFE0" w14:textId="77777777" w:rsidR="009A4688" w:rsidRPr="00085FE9" w:rsidRDefault="009A4688" w:rsidP="009A4688">
            <w:pPr>
              <w:adjustRightInd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roportion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silt + clay sized fractions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394" w:type="pct"/>
          </w:tcPr>
          <w:p w14:paraId="6F3632D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22.9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5.7 a</w:t>
            </w:r>
          </w:p>
        </w:tc>
        <w:tc>
          <w:tcPr>
            <w:tcW w:w="394" w:type="pct"/>
          </w:tcPr>
          <w:p w14:paraId="0D48A950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2.2 b</w:t>
            </w:r>
          </w:p>
        </w:tc>
        <w:tc>
          <w:tcPr>
            <w:tcW w:w="346" w:type="pct"/>
          </w:tcPr>
          <w:p w14:paraId="379421D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4.4 b</w:t>
            </w:r>
          </w:p>
        </w:tc>
        <w:tc>
          <w:tcPr>
            <w:tcW w:w="98" w:type="pct"/>
          </w:tcPr>
          <w:p w14:paraId="48E28B98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36122E4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18.8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10.0 a</w:t>
            </w:r>
          </w:p>
        </w:tc>
        <w:tc>
          <w:tcPr>
            <w:tcW w:w="394" w:type="pct"/>
          </w:tcPr>
          <w:p w14:paraId="7286D88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1.6 a</w:t>
            </w:r>
          </w:p>
        </w:tc>
        <w:tc>
          <w:tcPr>
            <w:tcW w:w="377" w:type="pct"/>
          </w:tcPr>
          <w:p w14:paraId="3A2E62E1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3.1 a</w:t>
            </w:r>
          </w:p>
        </w:tc>
        <w:tc>
          <w:tcPr>
            <w:tcW w:w="98" w:type="pct"/>
          </w:tcPr>
          <w:p w14:paraId="20941A7F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</w:tcPr>
          <w:p w14:paraId="6CC93BEC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21.9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15.70 a</w:t>
            </w:r>
          </w:p>
        </w:tc>
        <w:tc>
          <w:tcPr>
            <w:tcW w:w="396" w:type="pct"/>
          </w:tcPr>
          <w:p w14:paraId="7F0CB901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2.9 a</w:t>
            </w:r>
          </w:p>
        </w:tc>
        <w:tc>
          <w:tcPr>
            <w:tcW w:w="440" w:type="pct"/>
          </w:tcPr>
          <w:p w14:paraId="2622475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5.2 a</w:t>
            </w:r>
          </w:p>
        </w:tc>
      </w:tr>
      <w:tr w:rsidR="009A4688" w:rsidRPr="00085FE9" w14:paraId="00A923DF" w14:textId="77777777" w:rsidTr="00175E2A">
        <w:trPr>
          <w:jc w:val="center"/>
        </w:trPr>
        <w:tc>
          <w:tcPr>
            <w:tcW w:w="1207" w:type="pct"/>
          </w:tcPr>
          <w:p w14:paraId="7C56B01C" w14:textId="77777777" w:rsidR="009A4688" w:rsidRPr="00085FE9" w:rsidRDefault="009A4688" w:rsidP="009A4688">
            <w:pPr>
              <w:adjustRightInd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21C5D">
              <w:rPr>
                <w:rFonts w:ascii="Times New Roman" w:hAnsi="Times New Roman" w:cs="Times New Roman"/>
                <w:sz w:val="18"/>
                <w:szCs w:val="18"/>
              </w:rPr>
              <w:t>ontribution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macro-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>aggregates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 xml:space="preserve"> 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stock 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394" w:type="pct"/>
          </w:tcPr>
          <w:p w14:paraId="24AF209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64.4±3.8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b </w:t>
            </w:r>
          </w:p>
        </w:tc>
        <w:tc>
          <w:tcPr>
            <w:tcW w:w="394" w:type="pct"/>
          </w:tcPr>
          <w:p w14:paraId="6D8191B9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78.5±3.1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6" w:type="pct"/>
          </w:tcPr>
          <w:p w14:paraId="1EC05CBF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82.9±4.8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8" w:type="pct"/>
          </w:tcPr>
          <w:p w14:paraId="54B2CCA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6A61DE29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68.0±12.5 b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</w:tcPr>
          <w:p w14:paraId="4794AD4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79.8±3.5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377" w:type="pct"/>
          </w:tcPr>
          <w:p w14:paraId="2DC8433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83.1±4.1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8" w:type="pct"/>
          </w:tcPr>
          <w:p w14:paraId="76C7D80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</w:tcPr>
          <w:p w14:paraId="6BB70A6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64.9±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396" w:type="pct"/>
          </w:tcPr>
          <w:p w14:paraId="68165865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77.0±4.3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440" w:type="pct"/>
          </w:tcPr>
          <w:p w14:paraId="3C4A123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81.7±5.2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</w:tr>
      <w:tr w:rsidR="009A4688" w:rsidRPr="00085FE9" w14:paraId="7BCBEA3A" w14:textId="77777777" w:rsidTr="00175E2A">
        <w:trPr>
          <w:jc w:val="center"/>
        </w:trPr>
        <w:tc>
          <w:tcPr>
            <w:tcW w:w="1207" w:type="pct"/>
          </w:tcPr>
          <w:p w14:paraId="73D1C05B" w14:textId="77777777" w:rsidR="009A4688" w:rsidRPr="00085FE9" w:rsidRDefault="009A4688" w:rsidP="009A4688">
            <w:pPr>
              <w:adjustRightInd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21C5D">
              <w:rPr>
                <w:rFonts w:ascii="Times New Roman" w:hAnsi="Times New Roman" w:cs="Times New Roman"/>
                <w:sz w:val="18"/>
                <w:szCs w:val="18"/>
              </w:rPr>
              <w:t>ontribution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micro-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>aggregates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 xml:space="preserve"> 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stock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14:paraId="50CD528D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17.3±2.5 a</w:t>
            </w:r>
          </w:p>
        </w:tc>
        <w:tc>
          <w:tcPr>
            <w:tcW w:w="394" w:type="pct"/>
          </w:tcPr>
          <w:p w14:paraId="6FE4DB6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11.4±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346" w:type="pct"/>
          </w:tcPr>
          <w:p w14:paraId="39C161F2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9.3±2.0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8" w:type="pct"/>
          </w:tcPr>
          <w:p w14:paraId="4AD759DB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429EF15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15.5±5.7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94" w:type="pct"/>
          </w:tcPr>
          <w:p w14:paraId="669D54B8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9.5±2.5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77" w:type="pct"/>
          </w:tcPr>
          <w:p w14:paraId="3CC806F0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8.8±1.8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8" w:type="pct"/>
          </w:tcPr>
          <w:p w14:paraId="60BEF4D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</w:tcPr>
          <w:p w14:paraId="18C392CE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15.1±5.7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396" w:type="pct"/>
          </w:tcPr>
          <w:p w14:paraId="21E3B33E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10.4±1.5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440" w:type="pct"/>
          </w:tcPr>
          <w:p w14:paraId="37601329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8.7±2.0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</w:tr>
      <w:tr w:rsidR="009A4688" w:rsidRPr="00085FE9" w14:paraId="20059C68" w14:textId="77777777" w:rsidTr="00175E2A">
        <w:trPr>
          <w:jc w:val="center"/>
        </w:trPr>
        <w:tc>
          <w:tcPr>
            <w:tcW w:w="1207" w:type="pct"/>
            <w:tcBorders>
              <w:bottom w:val="single" w:sz="4" w:space="0" w:color="auto"/>
            </w:tcBorders>
          </w:tcPr>
          <w:p w14:paraId="58E5A735" w14:textId="77777777" w:rsidR="009A4688" w:rsidRPr="00085FE9" w:rsidRDefault="009A4688" w:rsidP="009A4688">
            <w:pPr>
              <w:adjustRightInd w:val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21C5D">
              <w:rPr>
                <w:rFonts w:ascii="Times New Roman" w:hAnsi="Times New Roman" w:cs="Times New Roman"/>
                <w:sz w:val="18"/>
                <w:szCs w:val="18"/>
              </w:rPr>
              <w:t>ontribution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silt + clay sized fractions to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 xml:space="preserve"> 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stock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73F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7D4C8B12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18.3±3.4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7C80242D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10.0±1.9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AF8CF40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7.9±2.9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14:paraId="1633C2A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ABFA343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16.5±8.0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4E7215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10.7±1.7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31F63AC7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8.0±2.7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14:paraId="4E39C506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9486421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20.0±13.1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0935FD84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12.6±3.0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74B54EA" w14:textId="77777777" w:rsidR="009A4688" w:rsidRPr="00085FE9" w:rsidRDefault="009A4688" w:rsidP="009A4688">
            <w:pPr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9.6±4.0</w:t>
            </w:r>
            <w:r w:rsidRPr="00085FE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</w:tr>
    </w:tbl>
    <w:p w14:paraId="124DFDF4" w14:textId="76E2E1CC" w:rsidR="009A4688" w:rsidRDefault="009A4688" w:rsidP="009A4688">
      <w:p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085FE9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result</w:t>
      </w:r>
      <w:r w:rsidRPr="00085FE9">
        <w:rPr>
          <w:rFonts w:ascii="Times New Roman" w:hAnsi="Times New Roman" w:cs="Times New Roman"/>
          <w:sz w:val="20"/>
          <w:szCs w:val="20"/>
        </w:rPr>
        <w:t xml:space="preserve"> express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085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085FE9">
        <w:rPr>
          <w:rFonts w:ascii="Times New Roman" w:hAnsi="Times New Roman" w:cs="Times New Roman"/>
          <w:sz w:val="20"/>
          <w:szCs w:val="20"/>
        </w:rPr>
        <w:t xml:space="preserve"> mean and standard deviation. Different lowercase letters indicate significant differences in </w:t>
      </w:r>
      <w:r>
        <w:rPr>
          <w:rFonts w:ascii="Times New Roman" w:hAnsi="Times New Roman" w:cs="Times New Roman"/>
          <w:sz w:val="20"/>
          <w:szCs w:val="20"/>
        </w:rPr>
        <w:t>aggregate proportion or contribution to SON stock among</w:t>
      </w:r>
      <w:r w:rsidRPr="00085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different land-use types at the same soil depth,</w:t>
      </w:r>
      <w:r w:rsidRPr="00085FE9">
        <w:rPr>
          <w:rFonts w:ascii="Times New Roman" w:hAnsi="Times New Roman" w:cs="Times New Roman"/>
          <w:sz w:val="20"/>
          <w:szCs w:val="20"/>
        </w:rPr>
        <w:t xml:space="preserve"> based on the one-way ANOVA with LSD test at the level of </w:t>
      </w:r>
      <w:r w:rsidRPr="00341488">
        <w:rPr>
          <w:rFonts w:ascii="Times New Roman" w:hAnsi="Times New Roman" w:cs="Times New Roman"/>
          <w:i/>
          <w:sz w:val="20"/>
          <w:szCs w:val="20"/>
        </w:rPr>
        <w:t>P</w:t>
      </w:r>
      <w:r w:rsidRPr="00085FE9">
        <w:rPr>
          <w:rFonts w:ascii="Times New Roman" w:hAnsi="Times New Roman" w:cs="Times New Roman"/>
          <w:sz w:val="20"/>
          <w:szCs w:val="20"/>
        </w:rPr>
        <w:t xml:space="preserve"> &lt; 0.05.</w:t>
      </w:r>
    </w:p>
    <w:p w14:paraId="78FD4C76" w14:textId="286B46BA" w:rsidR="009A4688" w:rsidRDefault="009A4688" w:rsidP="009A4688">
      <w:p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14:paraId="36850ACA" w14:textId="28FBAA38" w:rsidR="009A4688" w:rsidRDefault="009A4688" w:rsidP="009A4688">
      <w:p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14:paraId="59BE0115" w14:textId="693C5B31" w:rsidR="009A4688" w:rsidRDefault="009A4688" w:rsidP="009A4688">
      <w:p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14:paraId="4B835B77" w14:textId="77777777" w:rsidR="009A4688" w:rsidRDefault="009A4688" w:rsidP="009A4688">
      <w:pPr>
        <w:adjustRightInd w:val="0"/>
        <w:contextualSpacing/>
        <w:rPr>
          <w:rFonts w:ascii="Times New Roman" w:hAnsi="Times New Roman" w:cs="Times New Roman" w:hint="eastAsia"/>
          <w:color w:val="000000"/>
          <w:sz w:val="20"/>
          <w:szCs w:val="20"/>
        </w:rPr>
      </w:pPr>
    </w:p>
    <w:p w14:paraId="551427A5" w14:textId="77777777" w:rsidR="009A4688" w:rsidRPr="00085FE9" w:rsidRDefault="009A4688" w:rsidP="009A4688">
      <w:pPr>
        <w:spacing w:afterLines="50" w:after="156"/>
        <w:rPr>
          <w:rFonts w:ascii="Times New Roman" w:hAnsi="Times New Roman" w:cs="Times New Roman"/>
          <w:sz w:val="20"/>
          <w:szCs w:val="20"/>
        </w:rPr>
      </w:pPr>
      <w:r w:rsidRPr="00085FE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S2</w:t>
      </w:r>
      <w:r w:rsidRPr="00085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7A7A6D">
        <w:rPr>
          <w:rFonts w:ascii="Times New Roman" w:hAnsi="Times New Roman" w:cs="Times New Roman"/>
          <w:sz w:val="20"/>
          <w:szCs w:val="20"/>
        </w:rPr>
        <w:t>oil inorganic N content and their δ</w:t>
      </w:r>
      <w:r w:rsidRPr="007B6407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7A7A6D">
        <w:rPr>
          <w:rFonts w:ascii="Times New Roman" w:hAnsi="Times New Roman" w:cs="Times New Roman"/>
          <w:sz w:val="20"/>
          <w:szCs w:val="20"/>
        </w:rPr>
        <w:t xml:space="preserve">N value </w:t>
      </w:r>
      <w:r>
        <w:rPr>
          <w:rFonts w:ascii="Times New Roman" w:hAnsi="Times New Roman" w:cs="Times New Roman"/>
          <w:sz w:val="20"/>
          <w:szCs w:val="20"/>
        </w:rPr>
        <w:t>under</w:t>
      </w:r>
      <w:r w:rsidRPr="007A7A6D">
        <w:rPr>
          <w:rFonts w:ascii="Times New Roman" w:hAnsi="Times New Roman" w:cs="Times New Roman"/>
          <w:sz w:val="20"/>
          <w:szCs w:val="20"/>
        </w:rPr>
        <w:t xml:space="preserve"> different land-use types</w:t>
      </w:r>
      <w:r w:rsidRPr="009D435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7"/>
        <w:tblW w:w="51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1264"/>
        <w:gridCol w:w="1257"/>
        <w:gridCol w:w="1398"/>
        <w:gridCol w:w="277"/>
        <w:gridCol w:w="1259"/>
        <w:gridCol w:w="1257"/>
        <w:gridCol w:w="1395"/>
        <w:gridCol w:w="280"/>
        <w:gridCol w:w="1254"/>
        <w:gridCol w:w="1395"/>
        <w:gridCol w:w="1288"/>
      </w:tblGrid>
      <w:tr w:rsidR="009A4688" w:rsidRPr="008A3AC7" w14:paraId="7CA7C280" w14:textId="77777777" w:rsidTr="00175E2A">
        <w:trPr>
          <w:jc w:val="center"/>
        </w:trPr>
        <w:tc>
          <w:tcPr>
            <w:tcW w:w="724" w:type="pct"/>
            <w:tcBorders>
              <w:top w:val="single" w:sz="4" w:space="0" w:color="auto"/>
            </w:tcBorders>
          </w:tcPr>
          <w:p w14:paraId="0141D304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48ED69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Soil at the 0–10 cm depth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14:paraId="69C8AE6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D6D7B7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Soil at the 10–20 cm depth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14:paraId="171E79D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344E2D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Soil at the 20–30 cm depth</w:t>
            </w:r>
          </w:p>
        </w:tc>
      </w:tr>
      <w:tr w:rsidR="009A4688" w:rsidRPr="008A3AC7" w14:paraId="3BD6A7B7" w14:textId="77777777" w:rsidTr="00175E2A">
        <w:trPr>
          <w:jc w:val="center"/>
        </w:trPr>
        <w:tc>
          <w:tcPr>
            <w:tcW w:w="724" w:type="pct"/>
            <w:tcBorders>
              <w:bottom w:val="single" w:sz="4" w:space="0" w:color="auto"/>
            </w:tcBorders>
          </w:tcPr>
          <w:p w14:paraId="4ADDA48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33FCDA61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Cropland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6529C3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Shrub-grass land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2A3F05A7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11292079"/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Secondary forest land</w:t>
            </w:r>
            <w:bookmarkEnd w:id="0"/>
          </w:p>
        </w:tc>
        <w:tc>
          <w:tcPr>
            <w:tcW w:w="96" w:type="pct"/>
            <w:tcBorders>
              <w:bottom w:val="single" w:sz="4" w:space="0" w:color="auto"/>
            </w:tcBorders>
          </w:tcPr>
          <w:p w14:paraId="4EC8A93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14:paraId="030F884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Cropland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05EAFC16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Shrub-grass land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22D57CA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Secondary forest land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14:paraId="731B3CDD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76FADC1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Cropland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10D93818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Shrub-grass land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</w:tcPr>
          <w:p w14:paraId="7849A1F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Secondary forest land</w:t>
            </w:r>
          </w:p>
        </w:tc>
      </w:tr>
      <w:tr w:rsidR="009A4688" w:rsidRPr="008A3AC7" w14:paraId="32D8D87D" w14:textId="77777777" w:rsidTr="00175E2A">
        <w:trPr>
          <w:jc w:val="center"/>
        </w:trPr>
        <w:tc>
          <w:tcPr>
            <w:tcW w:w="724" w:type="pct"/>
            <w:tcBorders>
              <w:top w:val="single" w:sz="4" w:space="0" w:color="auto"/>
            </w:tcBorders>
          </w:tcPr>
          <w:p w14:paraId="34ECF96A" w14:textId="77777777" w:rsidR="009A4688" w:rsidRPr="008A3AC7" w:rsidRDefault="009A4688" w:rsidP="009A46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NH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 xml:space="preserve"> content (mg/kg)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02291A7F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4.29±0.15 b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7DEA3C7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6.72±0.08 b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1E1DD81B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24.10±2.25 a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14:paraId="79F8439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444527FB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7.08±1.54 b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2C1BB069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7.13±0.37 b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14:paraId="3D4B7905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15.51±1.15 a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14:paraId="136E9C98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</w:tcPr>
          <w:p w14:paraId="157A3CA7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4.36±0.27 b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14:paraId="0D75867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9.82±2.05 a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14:paraId="70B38A98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9.57±0.38 a</w:t>
            </w:r>
          </w:p>
        </w:tc>
      </w:tr>
      <w:tr w:rsidR="009A4688" w:rsidRPr="008A3AC7" w14:paraId="178A16AE" w14:textId="77777777" w:rsidTr="00175E2A">
        <w:trPr>
          <w:jc w:val="center"/>
        </w:trPr>
        <w:tc>
          <w:tcPr>
            <w:tcW w:w="724" w:type="pct"/>
          </w:tcPr>
          <w:p w14:paraId="43F60335" w14:textId="77777777" w:rsidR="009A4688" w:rsidRPr="008A3AC7" w:rsidRDefault="009A4688" w:rsidP="009A46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–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 xml:space="preserve"> content (mg/kg)</w:t>
            </w:r>
          </w:p>
        </w:tc>
        <w:tc>
          <w:tcPr>
            <w:tcW w:w="439" w:type="pct"/>
            <w:vAlign w:val="center"/>
          </w:tcPr>
          <w:p w14:paraId="4FE5F34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21.93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3.48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vAlign w:val="center"/>
          </w:tcPr>
          <w:p w14:paraId="43B1C6C6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11.84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1.95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5" w:type="pct"/>
            <w:vAlign w:val="center"/>
          </w:tcPr>
          <w:p w14:paraId="162382AF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0.93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0.13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c</w:t>
            </w:r>
          </w:p>
        </w:tc>
        <w:tc>
          <w:tcPr>
            <w:tcW w:w="96" w:type="pct"/>
            <w:vAlign w:val="center"/>
          </w:tcPr>
          <w:p w14:paraId="6B59248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14:paraId="55DA33CA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22.22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4.90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vAlign w:val="center"/>
          </w:tcPr>
          <w:p w14:paraId="2F01BECD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7.73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0.22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4" w:type="pct"/>
            <w:vAlign w:val="center"/>
          </w:tcPr>
          <w:p w14:paraId="71017FF5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0.80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0.49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c</w:t>
            </w:r>
          </w:p>
        </w:tc>
        <w:tc>
          <w:tcPr>
            <w:tcW w:w="97" w:type="pct"/>
            <w:vAlign w:val="center"/>
          </w:tcPr>
          <w:p w14:paraId="6196D0C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14:paraId="71D3C54B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13.23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0.93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4" w:type="pct"/>
            <w:vAlign w:val="center"/>
          </w:tcPr>
          <w:p w14:paraId="6444C32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1.40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0.76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  <w:tc>
          <w:tcPr>
            <w:tcW w:w="447" w:type="pct"/>
            <w:vAlign w:val="center"/>
          </w:tcPr>
          <w:p w14:paraId="3CFED6FA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0.9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5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1 b</w:t>
            </w:r>
          </w:p>
        </w:tc>
      </w:tr>
      <w:tr w:rsidR="009A4688" w:rsidRPr="008A3AC7" w14:paraId="3CE80C80" w14:textId="77777777" w:rsidTr="00175E2A">
        <w:trPr>
          <w:jc w:val="center"/>
        </w:trPr>
        <w:tc>
          <w:tcPr>
            <w:tcW w:w="724" w:type="pct"/>
          </w:tcPr>
          <w:p w14:paraId="2794CD3B" w14:textId="77777777" w:rsidR="009A4688" w:rsidRPr="008A3AC7" w:rsidRDefault="009A4688" w:rsidP="009A46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11565260"/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(NO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–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-N)/(NH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-N) ratio</w:t>
            </w:r>
          </w:p>
        </w:tc>
        <w:tc>
          <w:tcPr>
            <w:tcW w:w="439" w:type="pct"/>
            <w:vAlign w:val="center"/>
          </w:tcPr>
          <w:p w14:paraId="129216DF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5.06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0.61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vAlign w:val="center"/>
          </w:tcPr>
          <w:p w14:paraId="0984129A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1.77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0.31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5" w:type="pct"/>
            <w:vAlign w:val="center"/>
          </w:tcPr>
          <w:p w14:paraId="2ACA4A28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0.04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0.01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96" w:type="pct"/>
            <w:vAlign w:val="center"/>
          </w:tcPr>
          <w:p w14:paraId="2D8B9A74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14:paraId="5FB11746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3.49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0.96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vAlign w:val="center"/>
          </w:tcPr>
          <w:p w14:paraId="27D6CF0B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1.09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0.09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4" w:type="pct"/>
            <w:vAlign w:val="center"/>
          </w:tcPr>
          <w:p w14:paraId="76D1A11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0.06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0.04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c</w:t>
            </w:r>
          </w:p>
        </w:tc>
        <w:tc>
          <w:tcPr>
            <w:tcW w:w="97" w:type="pct"/>
            <w:vAlign w:val="center"/>
          </w:tcPr>
          <w:p w14:paraId="631D4C1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14:paraId="75FBECE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3.03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0.06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4" w:type="pct"/>
            <w:vAlign w:val="center"/>
          </w:tcPr>
          <w:p w14:paraId="5CBB8998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0.12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  <w:tc>
          <w:tcPr>
            <w:tcW w:w="447" w:type="pct"/>
            <w:vAlign w:val="center"/>
          </w:tcPr>
          <w:p w14:paraId="219A70DA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0.11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0.00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</w:tr>
      <w:bookmarkEnd w:id="1"/>
      <w:tr w:rsidR="009A4688" w:rsidRPr="008A3AC7" w14:paraId="52FDE1A5" w14:textId="77777777" w:rsidTr="00175E2A">
        <w:trPr>
          <w:jc w:val="center"/>
        </w:trPr>
        <w:tc>
          <w:tcPr>
            <w:tcW w:w="724" w:type="pct"/>
          </w:tcPr>
          <w:p w14:paraId="2D3451E8" w14:textId="77777777" w:rsidR="009A4688" w:rsidRPr="008A3AC7" w:rsidRDefault="009A4688" w:rsidP="009A46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N of NH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 xml:space="preserve"> (‰)</w:t>
            </w:r>
          </w:p>
        </w:tc>
        <w:tc>
          <w:tcPr>
            <w:tcW w:w="439" w:type="pct"/>
            <w:vAlign w:val="center"/>
          </w:tcPr>
          <w:p w14:paraId="4B370F17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-3.50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2.36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  <w:tc>
          <w:tcPr>
            <w:tcW w:w="436" w:type="pct"/>
            <w:vAlign w:val="center"/>
          </w:tcPr>
          <w:p w14:paraId="1A4ACF15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1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.49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0.68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5" w:type="pct"/>
            <w:vAlign w:val="center"/>
          </w:tcPr>
          <w:p w14:paraId="42F7176B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1.56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0.70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96" w:type="pct"/>
            <w:vAlign w:val="center"/>
          </w:tcPr>
          <w:p w14:paraId="1C4A45F4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14:paraId="686A729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.41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3.27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vAlign w:val="center"/>
          </w:tcPr>
          <w:p w14:paraId="56B9DEBF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2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.75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1.48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4" w:type="pct"/>
            <w:vAlign w:val="center"/>
          </w:tcPr>
          <w:p w14:paraId="33A31676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>1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.55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2.51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97" w:type="pct"/>
            <w:vAlign w:val="center"/>
          </w:tcPr>
          <w:p w14:paraId="12A174E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vAlign w:val="center"/>
          </w:tcPr>
          <w:p w14:paraId="570D7E34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-5.05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1.15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a</w:t>
            </w:r>
          </w:p>
        </w:tc>
        <w:tc>
          <w:tcPr>
            <w:tcW w:w="484" w:type="pct"/>
            <w:vAlign w:val="center"/>
          </w:tcPr>
          <w:p w14:paraId="3BAF800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-3.38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1.78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a</w:t>
            </w:r>
          </w:p>
        </w:tc>
        <w:tc>
          <w:tcPr>
            <w:tcW w:w="447" w:type="pct"/>
            <w:vAlign w:val="center"/>
          </w:tcPr>
          <w:p w14:paraId="56CEB4E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0.66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2.88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</w:tr>
      <w:tr w:rsidR="009A4688" w:rsidRPr="008A3AC7" w14:paraId="1561B545" w14:textId="77777777" w:rsidTr="00175E2A">
        <w:trPr>
          <w:jc w:val="center"/>
        </w:trPr>
        <w:tc>
          <w:tcPr>
            <w:tcW w:w="724" w:type="pct"/>
            <w:tcBorders>
              <w:bottom w:val="single" w:sz="4" w:space="0" w:color="auto"/>
            </w:tcBorders>
          </w:tcPr>
          <w:p w14:paraId="70C662D6" w14:textId="77777777" w:rsidR="009A4688" w:rsidRPr="008A3AC7" w:rsidRDefault="009A4688" w:rsidP="009A468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>N of NO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A3AC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–</w:t>
            </w:r>
            <w:r w:rsidRPr="008A3AC7">
              <w:rPr>
                <w:rFonts w:ascii="Times New Roman" w:hAnsi="Times New Roman" w:cs="Times New Roman"/>
                <w:sz w:val="18"/>
                <w:szCs w:val="18"/>
              </w:rPr>
              <w:t xml:space="preserve"> (‰)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5CA9B2A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4.70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2.25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8AF51A1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-8.26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5.59b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08DB703F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-13.88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3.52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vAlign w:val="center"/>
          </w:tcPr>
          <w:p w14:paraId="656DE3CC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43C8EAD1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4.42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2.32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DE5286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-9.43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3.62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2B4A9330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-13.20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3.56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vAlign w:val="center"/>
          </w:tcPr>
          <w:p w14:paraId="66FD67A2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227DB1D5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3.60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1.26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4B1BF525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-10.74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1.63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0A987233" w14:textId="77777777" w:rsidR="009A4688" w:rsidRPr="008A3AC7" w:rsidRDefault="009A4688" w:rsidP="009A4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-9.38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±</w:t>
            </w:r>
            <w:r w:rsidRPr="008A3AC7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6.61</w:t>
            </w:r>
            <w:r w:rsidRPr="008A3AC7">
              <w:rPr>
                <w:rFonts w:ascii="Times New Roman" w:eastAsia="宋体" w:hAnsi="Times New Roman" w:cs="宋体"/>
                <w:kern w:val="0"/>
                <w:sz w:val="18"/>
                <w:szCs w:val="18"/>
              </w:rPr>
              <w:t xml:space="preserve"> b</w:t>
            </w:r>
          </w:p>
        </w:tc>
      </w:tr>
    </w:tbl>
    <w:p w14:paraId="67FD9EFE" w14:textId="5F15624B" w:rsidR="00280F94" w:rsidRDefault="009A4688" w:rsidP="009A4688">
      <w:pPr>
        <w:spacing w:beforeLines="50" w:before="156"/>
      </w:pPr>
      <w:r w:rsidRPr="00085FE9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result</w:t>
      </w:r>
      <w:r w:rsidRPr="00085FE9">
        <w:rPr>
          <w:rFonts w:ascii="Times New Roman" w:hAnsi="Times New Roman" w:cs="Times New Roman"/>
          <w:sz w:val="20"/>
          <w:szCs w:val="20"/>
        </w:rPr>
        <w:t xml:space="preserve"> express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085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085FE9">
        <w:rPr>
          <w:rFonts w:ascii="Times New Roman" w:hAnsi="Times New Roman" w:cs="Times New Roman"/>
          <w:sz w:val="20"/>
          <w:szCs w:val="20"/>
        </w:rPr>
        <w:t xml:space="preserve"> mean and standard deviation. Different lowercase letters indicate significant differences in </w:t>
      </w:r>
      <w:r>
        <w:rPr>
          <w:rFonts w:ascii="Times New Roman" w:hAnsi="Times New Roman" w:cs="Times New Roman"/>
          <w:sz w:val="20"/>
          <w:szCs w:val="20"/>
        </w:rPr>
        <w:t>soil inorganic N content and the</w:t>
      </w:r>
      <w:r w:rsidRPr="007A7A6D">
        <w:rPr>
          <w:rFonts w:ascii="Times New Roman" w:hAnsi="Times New Roman" w:cs="Times New Roman"/>
          <w:sz w:val="20"/>
          <w:szCs w:val="20"/>
        </w:rPr>
        <w:t>ir δ</w:t>
      </w:r>
      <w:r w:rsidRPr="007A7A6D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7A7A6D">
        <w:rPr>
          <w:rFonts w:ascii="Times New Roman" w:hAnsi="Times New Roman" w:cs="Times New Roman"/>
          <w:sz w:val="20"/>
          <w:szCs w:val="20"/>
        </w:rPr>
        <w:t xml:space="preserve">N value </w:t>
      </w:r>
      <w:r>
        <w:rPr>
          <w:rFonts w:ascii="Times New Roman" w:hAnsi="Times New Roman" w:cs="Times New Roman"/>
          <w:sz w:val="20"/>
          <w:szCs w:val="20"/>
        </w:rPr>
        <w:t>among</w:t>
      </w:r>
      <w:r w:rsidRPr="00085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different land-use types at the same soil depth,</w:t>
      </w:r>
      <w:r w:rsidRPr="00085FE9">
        <w:rPr>
          <w:rFonts w:ascii="Times New Roman" w:hAnsi="Times New Roman" w:cs="Times New Roman"/>
          <w:sz w:val="20"/>
          <w:szCs w:val="20"/>
        </w:rPr>
        <w:t xml:space="preserve"> based on the one-way ANOVA with LSD test at the level of </w:t>
      </w:r>
      <w:r w:rsidRPr="00341488">
        <w:rPr>
          <w:rFonts w:ascii="Times New Roman" w:hAnsi="Times New Roman" w:cs="Times New Roman"/>
          <w:i/>
          <w:sz w:val="20"/>
          <w:szCs w:val="20"/>
        </w:rPr>
        <w:t>P</w:t>
      </w:r>
      <w:r w:rsidRPr="00085FE9">
        <w:rPr>
          <w:rFonts w:ascii="Times New Roman" w:hAnsi="Times New Roman" w:cs="Times New Roman"/>
          <w:sz w:val="20"/>
          <w:szCs w:val="20"/>
        </w:rPr>
        <w:t xml:space="preserve"> &lt; 0.05.</w:t>
      </w:r>
      <w:r>
        <w:rPr>
          <w:rFonts w:ascii="Times New Roman" w:hAnsi="Times New Roman" w:cs="Times New Roman"/>
          <w:sz w:val="20"/>
          <w:szCs w:val="20"/>
        </w:rPr>
        <w:t xml:space="preserve"> All</w:t>
      </w:r>
      <w:r w:rsidRPr="003E0640">
        <w:rPr>
          <w:rFonts w:ascii="Times New Roman" w:hAnsi="Times New Roman" w:cs="Times New Roman"/>
          <w:sz w:val="20"/>
          <w:szCs w:val="20"/>
        </w:rPr>
        <w:t xml:space="preserve"> data are referred to </w:t>
      </w:r>
      <w:r w:rsidRPr="003E0640">
        <w:rPr>
          <w:rFonts w:ascii="Times New Roman" w:hAnsi="Times New Roman" w:cs="Times New Roman"/>
          <w:i/>
          <w:iCs/>
          <w:color w:val="00B0F0"/>
          <w:sz w:val="20"/>
          <w:szCs w:val="20"/>
        </w:rPr>
        <w:t>Wang et al.</w:t>
      </w:r>
      <w:r>
        <w:rPr>
          <w:rFonts w:ascii="Times New Roman" w:hAnsi="Times New Roman" w:cs="Times New Roman"/>
          <w:i/>
          <w:iCs/>
          <w:color w:val="00B0F0"/>
          <w:sz w:val="20"/>
          <w:szCs w:val="20"/>
        </w:rPr>
        <w:t>,</w:t>
      </w:r>
      <w:r w:rsidRPr="003E0640">
        <w:rPr>
          <w:rFonts w:ascii="Times New Roman" w:hAnsi="Times New Roman" w:cs="Times New Roman"/>
          <w:i/>
          <w:iCs/>
          <w:color w:val="00B0F0"/>
          <w:sz w:val="20"/>
          <w:szCs w:val="20"/>
        </w:rPr>
        <w:t xml:space="preserve"> 2021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80F94" w:rsidSect="009A46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1F93" w14:textId="77777777" w:rsidR="00A22368" w:rsidRDefault="00A22368" w:rsidP="009A4688">
      <w:r>
        <w:separator/>
      </w:r>
    </w:p>
  </w:endnote>
  <w:endnote w:type="continuationSeparator" w:id="0">
    <w:p w14:paraId="07409C06" w14:textId="77777777" w:rsidR="00A22368" w:rsidRDefault="00A22368" w:rsidP="009A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0ECB" w14:textId="77777777" w:rsidR="00A22368" w:rsidRDefault="00A22368" w:rsidP="009A4688">
      <w:r>
        <w:separator/>
      </w:r>
    </w:p>
  </w:footnote>
  <w:footnote w:type="continuationSeparator" w:id="0">
    <w:p w14:paraId="055DA7C9" w14:textId="77777777" w:rsidR="00A22368" w:rsidRDefault="00A22368" w:rsidP="009A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0C"/>
    <w:rsid w:val="00280F94"/>
    <w:rsid w:val="00293045"/>
    <w:rsid w:val="009A4688"/>
    <w:rsid w:val="00A22368"/>
    <w:rsid w:val="00B74951"/>
    <w:rsid w:val="00BE61EE"/>
    <w:rsid w:val="00C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CCEB6"/>
  <w14:defaultImageDpi w14:val="32767"/>
  <w15:chartTrackingRefBased/>
  <w15:docId w15:val="{77E4F262-0F41-450E-B3A0-EB54C01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6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688"/>
    <w:rPr>
      <w:sz w:val="18"/>
      <w:szCs w:val="18"/>
    </w:rPr>
  </w:style>
  <w:style w:type="table" w:styleId="a7">
    <w:name w:val="Table Grid"/>
    <w:basedOn w:val="a1"/>
    <w:uiPriority w:val="39"/>
    <w:rsid w:val="009A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满</dc:creator>
  <cp:keywords/>
  <dc:description/>
  <cp:lastModifiedBy>柳 满</cp:lastModifiedBy>
  <cp:revision>2</cp:revision>
  <dcterms:created xsi:type="dcterms:W3CDTF">2022-08-26T06:53:00Z</dcterms:created>
  <dcterms:modified xsi:type="dcterms:W3CDTF">2022-08-26T06:54:00Z</dcterms:modified>
</cp:coreProperties>
</file>