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166A" w14:textId="4038DA22" w:rsidR="008814E2" w:rsidRPr="008814E2" w:rsidRDefault="008814E2" w:rsidP="008814E2">
      <w:pPr>
        <w:spacing w:line="360" w:lineRule="auto"/>
        <w:jc w:val="both"/>
        <w:rPr>
          <w:rFonts w:ascii="Cambria" w:hAnsi="Cambria" w:cs="Times New Roman"/>
          <w:b/>
          <w:bCs/>
          <w:color w:val="202020"/>
          <w:sz w:val="24"/>
          <w:szCs w:val="24"/>
          <w:shd w:val="clear" w:color="auto" w:fill="FFFFFF"/>
        </w:rPr>
      </w:pPr>
      <w:r w:rsidRPr="008814E2">
        <w:rPr>
          <w:rFonts w:ascii="Cambria" w:hAnsi="Cambria" w:cs="Times New Roman"/>
          <w:b/>
          <w:bCs/>
          <w:color w:val="202020"/>
          <w:sz w:val="24"/>
          <w:szCs w:val="24"/>
          <w:shd w:val="clear" w:color="auto" w:fill="FFFFFF"/>
        </w:rPr>
        <w:t>Systematic Review and/or Meta-Analysis Rationale</w:t>
      </w:r>
    </w:p>
    <w:p w14:paraId="00E87841" w14:textId="77777777" w:rsidR="008814E2" w:rsidRDefault="008814E2" w:rsidP="008814E2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1A6EFF">
        <w:rPr>
          <w:rFonts w:ascii="Cambria" w:hAnsi="Cambria" w:cs="Times New Roman"/>
          <w:color w:val="202020"/>
          <w:sz w:val="24"/>
          <w:szCs w:val="24"/>
          <w:shd w:val="clear" w:color="auto" w:fill="FFFFFF"/>
        </w:rPr>
        <w:t>We recently revisited the association between ESRD and HLA antigens, comparing polymorphism at HLA-A, -B, -C, -DRB1, -DQB1, and DQA1 loci in ESRD patients and controls</w:t>
      </w:r>
      <w:r>
        <w:rPr>
          <w:rFonts w:ascii="Cambria" w:hAnsi="Cambria" w:cs="Times New Roman"/>
          <w:color w:val="20202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Times New Roman"/>
          <w:color w:val="202020"/>
          <w:sz w:val="24"/>
          <w:szCs w:val="24"/>
          <w:shd w:val="clear" w:color="auto" w:fill="FFFFFF"/>
        </w:rPr>
        <w:fldChar w:fldCharType="begin"/>
      </w:r>
      <w:r>
        <w:rPr>
          <w:rFonts w:ascii="Cambria" w:hAnsi="Cambria" w:cs="Times New Roman"/>
          <w:color w:val="202020"/>
          <w:sz w:val="24"/>
          <w:szCs w:val="24"/>
          <w:shd w:val="clear" w:color="auto" w:fill="FFFFFF"/>
        </w:rPr>
        <w:instrText xml:space="preserve"> ADDIN EN.CITE &lt;EndNote&gt;&lt;Cite&gt;&lt;Author&gt;Noureen&lt;/Author&gt;&lt;Year&gt;2020&lt;/Year&gt;&lt;RecNum&gt;26&lt;/RecNum&gt;&lt;DisplayText&gt;(Noureen et al., 2020)&lt;/DisplayText&gt;&lt;record&gt;&lt;rec-number&gt;26&lt;/rec-number&gt;&lt;foreign-keys&gt;&lt;key app="EN" db-id="e90e0ef0nssr09eaxf6xx5x3zttpxzs99zrr"&gt;26&lt;/key&gt;&lt;/foreign-keys&gt;&lt;ref-type name="Journal Article"&gt;17&lt;/ref-type&gt;&lt;contributors&gt;&lt;authors&gt;&lt;author&gt;Noureen, N.&lt;/author&gt;&lt;author&gt;Shah, F. A.&lt;/author&gt;&lt;author&gt;Lisec, J.&lt;/author&gt;&lt;author&gt;Usman, H.&lt;/author&gt;&lt;author&gt;Khalid, M.&lt;/author&gt;&lt;author&gt;Munir, R.&lt;/author&gt;&lt;author&gt;Zaidi, N.&lt;/author&gt;&lt;/authors&gt;&lt;/contributors&gt;&lt;auth-address&gt;Cancer Biology Lab, MMG, University of the Punjab, Lahore, Pakistan.&amp;#xD;Cancer Research Centre (CRC), University of the Punjab, Lahore, Pakistan.&amp;#xD;Bundesanstalt für Materialforschung und -prüfung (BAM), Department of Analytical Chemistry, Berlin, Germany.&amp;#xD;MMG, The Women University Multan, Multan, Pakistan.&amp;#xD;Hormone Lab, Lahore, Pakistan.&lt;/auth-address&gt;&lt;titles&gt;&lt;title&gt;Revisiting the association between human leukocyte antigen and end-stage renal disease&lt;/title&gt;&lt;secondary-title&gt;PloS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one&lt;/full-title&gt;&lt;/alt-periodical&gt;&lt;pages&gt;e0238878&lt;/pages&gt;&lt;volume&gt;15&lt;/volume&gt;&lt;number&gt;9&lt;/number&gt;&lt;edition&gt;2020/09/12&lt;/edition&gt;&lt;dates&gt;&lt;year&gt;2020&lt;/year&gt;&lt;/dates&gt;&lt;isbn&gt;1932-6203 (Electronic)&amp;#xD;1932-6203 (Linking)&lt;/isbn&gt;&lt;accession-num&gt;32915858&lt;/accession-num&gt;&lt;urls&gt;&lt;/urls&gt;&lt;custom2&gt;7485852&lt;/custom2&gt;&lt;electronic-resource-num&gt;10.1371/journal.pone.0238878&lt;/electronic-resource-num&gt;&lt;remote-database-provider&gt;NLM&lt;/remote-database-provider&gt;&lt;language&gt;eng&lt;/language&gt;&lt;/record&gt;&lt;/Cite&gt;&lt;/EndNote&gt;</w:instrText>
      </w:r>
      <w:r>
        <w:rPr>
          <w:rFonts w:ascii="Cambria" w:hAnsi="Cambria" w:cs="Times New Roman"/>
          <w:color w:val="202020"/>
          <w:sz w:val="24"/>
          <w:szCs w:val="24"/>
          <w:shd w:val="clear" w:color="auto" w:fill="FFFFFF"/>
        </w:rPr>
        <w:fldChar w:fldCharType="separate"/>
      </w:r>
      <w:r>
        <w:rPr>
          <w:rFonts w:ascii="Cambria" w:hAnsi="Cambria" w:cs="Times New Roman"/>
          <w:noProof/>
          <w:color w:val="202020"/>
          <w:sz w:val="24"/>
          <w:szCs w:val="24"/>
          <w:shd w:val="clear" w:color="auto" w:fill="FFFFFF"/>
        </w:rPr>
        <w:t>(Noureen et al., 2020)</w:t>
      </w:r>
      <w:r>
        <w:rPr>
          <w:rFonts w:ascii="Cambria" w:hAnsi="Cambria" w:cs="Times New Roman"/>
          <w:color w:val="202020"/>
          <w:sz w:val="24"/>
          <w:szCs w:val="24"/>
          <w:shd w:val="clear" w:color="auto" w:fill="FFFFFF"/>
        </w:rPr>
        <w:fldChar w:fldCharType="end"/>
      </w:r>
      <w:r w:rsidRPr="001A6EFF">
        <w:rPr>
          <w:rFonts w:ascii="Cambria" w:hAnsi="Cambria"/>
          <w:color w:val="000000"/>
          <w:sz w:val="24"/>
          <w:szCs w:val="24"/>
          <w:shd w:val="clear" w:color="auto" w:fill="FFFFFF"/>
        </w:rPr>
        <w:t>. Our study, focused on the Pakistani population, showed that several HLA alleles displayed a significant positive or negative association with ESRD</w:t>
      </w:r>
      <w:bookmarkStart w:id="0" w:name="_Hlk82548111"/>
      <w:r w:rsidRPr="001A6EFF">
        <w:rPr>
          <w:rFonts w:ascii="Cambria" w:hAnsi="Cambria"/>
          <w:color w:val="000000"/>
          <w:sz w:val="24"/>
          <w:szCs w:val="24"/>
          <w:shd w:val="clear" w:color="auto" w:fill="FFFFFF"/>
        </w:rPr>
        <w:t>. According to this analysis HLA-B*50 and HLA-DQA1*3 alleles were positively associated with ESRD, indicating that these alleles could confer susceptibility to ESRD. On the other hand, B*40, DRB1*12, DRB1*13, and DQA1*6 were negatively associated with ESRD, indicating their protective role against ESRD.</w:t>
      </w:r>
      <w:bookmarkEnd w:id="0"/>
      <w:r w:rsidRPr="001A6EF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We observed a statistically significant association between these HLA alleles and ESRD. However, a single case-control study does not have enough statistical power to evaluate a possible impact of genetic polymorphism on any medical condition or disease, particularly when the study has a relatively small sample size. Therefore, we aimed to perform a meta-analysis to evaluate the relationship between HLA polymorphism and ESRD risk. We only focused on the HLA alleles found to have a significant association with ESRD in our previous clinical study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instrText xml:space="preserve"> ADDIN EN.CITE &lt;EndNote&gt;&lt;Cite&gt;&lt;Author&gt;Noureen&lt;/Author&gt;&lt;Year&gt;2020&lt;/Year&gt;&lt;RecNum&gt;26&lt;/RecNum&gt;&lt;DisplayText&gt;(Noureen et al., 2020)&lt;/DisplayText&gt;&lt;record&gt;&lt;rec-number&gt;26&lt;/rec-number&gt;&lt;foreign-keys&gt;&lt;key app="EN" db-id="e90e0ef0nssr09eaxf6xx5x3zttpxzs99zrr"&gt;26&lt;/key&gt;&lt;/foreign-keys&gt;&lt;ref-type name="Journal Article"&gt;17&lt;/ref-type&gt;&lt;contributors&gt;&lt;authors&gt;&lt;author&gt;Noureen, N.&lt;/author&gt;&lt;author&gt;Shah, F. A.&lt;/author&gt;&lt;author&gt;Lisec, J.&lt;/author&gt;&lt;author&gt;Usman, H.&lt;/author&gt;&lt;author&gt;Khalid, M.&lt;/author&gt;&lt;author&gt;Munir, R.&lt;/author&gt;&lt;author&gt;Zaidi, N.&lt;/author&gt;&lt;/authors&gt;&lt;/contributors&gt;&lt;auth-address&gt;Cancer Biology Lab, MMG, University of the Punjab, Lahore, Pakistan.&amp;#xD;Cancer Research Centre (CRC), University of the Punjab, Lahore, Pakistan.&amp;#xD;Bundesanstalt für Materialforschung und -prüfung (BAM), Department of Analytical Chemistry, Berlin, Germany.&amp;#xD;MMG, The Women University Multan, Multan, Pakistan.&amp;#xD;Hormone Lab, Lahore, Pakistan.&lt;/auth-address&gt;&lt;titles&gt;&lt;title&gt;Revisiting the association between human leukocyte antigen and end-stage renal disease&lt;/title&gt;&lt;secondary-title&gt;PloS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one&lt;/full-title&gt;&lt;/alt-periodical&gt;&lt;pages&gt;e0238878&lt;/pages&gt;&lt;volume&gt;15&lt;/volume&gt;&lt;number&gt;9&lt;/number&gt;&lt;edition&gt;2020/09/12&lt;/edition&gt;&lt;dates&gt;&lt;year&gt;2020&lt;/year&gt;&lt;/dates&gt;&lt;isbn&gt;1932-6203 (Electronic)&amp;#xD;1932-6203 (Linking)&lt;/isbn&gt;&lt;accession-num&gt;32915858&lt;/accession-num&gt;&lt;urls&gt;&lt;/urls&gt;&lt;custom2&gt;7485852&lt;/custom2&gt;&lt;electronic-resource-num&gt;10.1371/journal.pone.0238878&lt;/electronic-resource-num&gt;&lt;remote-database-provider&gt;NLM&lt;/remote-database-provider&gt;&lt;language&gt;eng&lt;/language&gt;&lt;/record&gt;&lt;/Cite&gt;&lt;/EndNote&gt;</w:instrTex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ascii="Cambria" w:hAnsi="Cambria"/>
          <w:noProof/>
          <w:color w:val="000000"/>
          <w:sz w:val="24"/>
          <w:szCs w:val="24"/>
          <w:shd w:val="clear" w:color="auto" w:fill="FFFFFF"/>
        </w:rPr>
        <w:t>(Noureen et al., 2020)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fldChar w:fldCharType="end"/>
      </w:r>
    </w:p>
    <w:p w14:paraId="23CB63AC" w14:textId="77777777" w:rsidR="008814E2" w:rsidRDefault="008814E2" w:rsidP="008814E2">
      <w:pPr>
        <w:spacing w:line="36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14:paraId="72368F1E" w14:textId="77777777" w:rsidR="008814E2" w:rsidRPr="008814E2" w:rsidRDefault="008814E2" w:rsidP="008814E2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814E2">
        <w:t xml:space="preserve">Noureen, N., Shah, F. A., Lisec, J., Usman, H., Khalid, M., Munir, R., &amp; Zaidi, N. (2020). Revisiting the association between human leukocyte antigen and end-stage renal disease. </w:t>
      </w:r>
      <w:r w:rsidRPr="008814E2">
        <w:rPr>
          <w:i/>
        </w:rPr>
        <w:t>PloS one, 15</w:t>
      </w:r>
      <w:r w:rsidRPr="008814E2">
        <w:t>(9), e0238878. doi:10.1371/journal.pone.0238878</w:t>
      </w:r>
    </w:p>
    <w:p w14:paraId="6F3E7AE1" w14:textId="786C6A4A" w:rsidR="006324EB" w:rsidRDefault="008814E2" w:rsidP="008814E2">
      <w:pPr>
        <w:spacing w:line="360" w:lineRule="auto"/>
        <w:jc w:val="both"/>
      </w:pPr>
      <w:r>
        <w:fldChar w:fldCharType="end"/>
      </w:r>
    </w:p>
    <w:sectPr w:rsidR="0063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C65B5"/>
    <w:rsid w:val="006324EB"/>
    <w:rsid w:val="008814E2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FAD7"/>
  <w15:chartTrackingRefBased/>
  <w15:docId w15:val="{92B47F3E-11F3-4E98-83DD-439D180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814E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14E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14E2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14E2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Hassan</dc:creator>
  <cp:keywords/>
  <dc:description/>
  <cp:lastModifiedBy>Saad Hassan</cp:lastModifiedBy>
  <cp:revision>2</cp:revision>
  <dcterms:created xsi:type="dcterms:W3CDTF">2022-09-28T09:04:00Z</dcterms:created>
  <dcterms:modified xsi:type="dcterms:W3CDTF">2022-09-28T09:07:00Z</dcterms:modified>
</cp:coreProperties>
</file>