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1) Sex: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male;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female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2) Age: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≥ 60 years old;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&lt; 60 years old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3) Education level: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primary school or below;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junior high school or senior high school;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college or junior college or above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4) Occupation: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farmer;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civil servant or staff;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service industry; </w:t>
      </w:r>
      <w:r w:rsidRPr="007653A7">
        <w:rPr>
          <w:rFonts w:ascii="宋体" w:eastAsia="宋体" w:hAnsi="宋体" w:cs="宋体" w:hint="eastAsia"/>
          <w:sz w:val="24"/>
          <w:szCs w:val="24"/>
        </w:rPr>
        <w:t>④</w:t>
      </w:r>
      <w:r w:rsidRPr="007653A7">
        <w:rPr>
          <w:rFonts w:ascii="Times New Roman" w:hAnsi="Times New Roman" w:cs="Times New Roman"/>
          <w:sz w:val="24"/>
          <w:szCs w:val="24"/>
        </w:rPr>
        <w:t xml:space="preserve"> others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5) Working status: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full-time;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retirement;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others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6) The mode of work: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physical labor;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mental labor;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physical labor is equal to mental labor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7) Marital status: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married;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unmarried;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divorced or widowed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8) Number of children: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0;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1;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2 or more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9) Smoking history: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quit smoking;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less than 20 cigarettes per day;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more than 20 cigarettes per day; </w:t>
      </w:r>
      <w:r w:rsidRPr="007653A7">
        <w:rPr>
          <w:rFonts w:ascii="宋体" w:eastAsia="宋体" w:hAnsi="宋体" w:cs="宋体" w:hint="eastAsia"/>
          <w:sz w:val="24"/>
          <w:szCs w:val="24"/>
        </w:rPr>
        <w:t>④</w:t>
      </w:r>
      <w:r w:rsidRPr="007653A7">
        <w:rPr>
          <w:rFonts w:ascii="Times New Roman" w:hAnsi="Times New Roman" w:cs="Times New Roman"/>
          <w:sz w:val="24"/>
          <w:szCs w:val="24"/>
        </w:rPr>
        <w:t xml:space="preserve"> no smoking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10) Drinking history: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drinking;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a small amount;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drinking more than 50g per day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11) Diabetes history: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none;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but with poor or untreated treatment;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with good treatment; </w:t>
      </w:r>
      <w:r w:rsidRPr="007653A7">
        <w:rPr>
          <w:rFonts w:ascii="宋体" w:eastAsia="宋体" w:hAnsi="宋体" w:cs="宋体" w:hint="eastAsia"/>
          <w:sz w:val="24"/>
          <w:szCs w:val="24"/>
        </w:rPr>
        <w:t>④</w:t>
      </w:r>
      <w:r w:rsidRPr="007653A7">
        <w:rPr>
          <w:rFonts w:ascii="Times New Roman" w:hAnsi="Times New Roman" w:cs="Times New Roman"/>
          <w:sz w:val="24"/>
          <w:szCs w:val="24"/>
        </w:rPr>
        <w:t xml:space="preserve"> do not know whether there is a history of diabetes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12) History of hypertension: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none;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with poor treatment or without treatment;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with good treatment; </w:t>
      </w:r>
      <w:r w:rsidRPr="007653A7">
        <w:rPr>
          <w:rFonts w:ascii="宋体" w:eastAsia="宋体" w:hAnsi="宋体" w:cs="宋体" w:hint="eastAsia"/>
          <w:sz w:val="24"/>
          <w:szCs w:val="24"/>
        </w:rPr>
        <w:t>④</w:t>
      </w:r>
      <w:r w:rsidRPr="007653A7">
        <w:rPr>
          <w:rFonts w:ascii="Times New Roman" w:hAnsi="Times New Roman" w:cs="Times New Roman"/>
          <w:sz w:val="24"/>
          <w:szCs w:val="24"/>
        </w:rPr>
        <w:t xml:space="preserve"> do not know whether there is such a history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13) History of hyperlipidemia: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none;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 w:cs="Times New Roman"/>
          <w:sz w:val="24"/>
          <w:szCs w:val="24"/>
        </w:rPr>
        <w:t>TIA</w:t>
      </w:r>
      <w:r w:rsidRPr="007653A7">
        <w:rPr>
          <w:rFonts w:ascii="Times New Roman" w:hAnsi="Times New Roman" w:cs="Times New Roman"/>
          <w:sz w:val="24"/>
          <w:szCs w:val="24"/>
        </w:rPr>
        <w:t xml:space="preserve"> history: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none;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15) The history of operation: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none;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16) History of interest and love: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none;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>yes</w:t>
      </w:r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17) The time from onset to hospitalization: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 less than or equal to 3 days;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&gt; 3 days less than or equal to 7 days;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 &gt; 7 days less than or equal to 11 days; </w:t>
      </w:r>
      <w:r w:rsidRPr="007653A7">
        <w:rPr>
          <w:rFonts w:ascii="宋体" w:eastAsia="宋体" w:hAnsi="宋体" w:cs="宋体" w:hint="eastAsia"/>
          <w:sz w:val="24"/>
          <w:szCs w:val="24"/>
        </w:rPr>
        <w:t>④</w:t>
      </w:r>
      <w:r w:rsidRPr="007653A7">
        <w:rPr>
          <w:rFonts w:ascii="Times New Roman" w:hAnsi="Times New Roman" w:cs="Times New Roman"/>
          <w:sz w:val="24"/>
          <w:szCs w:val="24"/>
        </w:rPr>
        <w:t xml:space="preserve"> &gt; 11 days. </w:t>
      </w:r>
      <w:bookmarkStart w:id="0" w:name="_GoBack"/>
      <w:bookmarkEnd w:id="0"/>
    </w:p>
    <w:p w:rsidR="007653A7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18) Stroke area: Patients received an MRI examination after admission, and the stroke area was classified according to: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anterior circulation;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 posterior circulation;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>anterior and posterior circulation are involved.</w:t>
      </w:r>
    </w:p>
    <w:p w:rsidR="00545B6C" w:rsidRPr="007653A7" w:rsidRDefault="007653A7" w:rsidP="007653A7">
      <w:pPr>
        <w:rPr>
          <w:rFonts w:ascii="Times New Roman" w:hAnsi="Times New Roman" w:cs="Times New Roman"/>
          <w:sz w:val="24"/>
          <w:szCs w:val="24"/>
        </w:rPr>
      </w:pPr>
      <w:r w:rsidRPr="007653A7">
        <w:rPr>
          <w:rFonts w:ascii="Times New Roman" w:hAnsi="Times New Roman" w:cs="Times New Roman"/>
          <w:sz w:val="24"/>
          <w:szCs w:val="24"/>
        </w:rPr>
        <w:t xml:space="preserve"> </w:t>
      </w:r>
      <w:r w:rsidRPr="007653A7">
        <w:rPr>
          <w:rFonts w:ascii="Times New Roman" w:hAnsi="Times New Roman" w:cs="Times New Roman"/>
          <w:sz w:val="24"/>
          <w:szCs w:val="24"/>
        </w:rPr>
        <w:t xml:space="preserve">19) </w:t>
      </w:r>
      <w:r w:rsidRPr="007653A7">
        <w:rPr>
          <w:rFonts w:ascii="Times New Roman" w:hAnsi="Times New Roman" w:cs="Times New Roman"/>
          <w:sz w:val="24"/>
          <w:szCs w:val="24"/>
        </w:rPr>
        <w:t>NIHSS</w:t>
      </w:r>
      <w:r w:rsidRPr="007653A7">
        <w:rPr>
          <w:rFonts w:ascii="Times New Roman" w:hAnsi="Times New Roman" w:cs="Times New Roman"/>
          <w:sz w:val="24"/>
          <w:szCs w:val="24"/>
        </w:rPr>
        <w:t xml:space="preserve">:: </w:t>
      </w:r>
      <w:r w:rsidRPr="007653A7">
        <w:rPr>
          <w:rFonts w:ascii="宋体" w:eastAsia="宋体" w:hAnsi="宋体" w:cs="宋体" w:hint="eastAsia"/>
          <w:sz w:val="24"/>
          <w:szCs w:val="24"/>
        </w:rPr>
        <w:t>①</w:t>
      </w:r>
      <w:r w:rsidRPr="007653A7">
        <w:rPr>
          <w:rFonts w:ascii="Times New Roman" w:hAnsi="Times New Roman" w:cs="Times New Roman"/>
          <w:sz w:val="24"/>
          <w:szCs w:val="24"/>
        </w:rPr>
        <w:t xml:space="preserve">0–1 point; </w:t>
      </w:r>
      <w:r w:rsidRPr="007653A7">
        <w:rPr>
          <w:rFonts w:ascii="宋体" w:eastAsia="宋体" w:hAnsi="宋体" w:cs="宋体" w:hint="eastAsia"/>
          <w:sz w:val="24"/>
          <w:szCs w:val="24"/>
        </w:rPr>
        <w:t>②</w:t>
      </w:r>
      <w:r w:rsidRPr="007653A7">
        <w:rPr>
          <w:rFonts w:ascii="Times New Roman" w:hAnsi="Times New Roman" w:cs="Times New Roman"/>
          <w:sz w:val="24"/>
          <w:szCs w:val="24"/>
        </w:rPr>
        <w:t xml:space="preserve">1–4 points; </w:t>
      </w:r>
      <w:r w:rsidRPr="007653A7">
        <w:rPr>
          <w:rFonts w:ascii="宋体" w:eastAsia="宋体" w:hAnsi="宋体" w:cs="宋体" w:hint="eastAsia"/>
          <w:sz w:val="24"/>
          <w:szCs w:val="24"/>
        </w:rPr>
        <w:t>③</w:t>
      </w:r>
      <w:r w:rsidRPr="007653A7">
        <w:rPr>
          <w:rFonts w:ascii="Times New Roman" w:hAnsi="Times New Roman" w:cs="Times New Roman"/>
          <w:sz w:val="24"/>
          <w:szCs w:val="24"/>
        </w:rPr>
        <w:t xml:space="preserve">5–15 points </w:t>
      </w:r>
    </w:p>
    <w:sectPr w:rsidR="00545B6C" w:rsidRPr="0076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52"/>
    <w:rsid w:val="00103E52"/>
    <w:rsid w:val="00545B6C"/>
    <w:rsid w:val="0076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29F3"/>
  <w15:chartTrackingRefBased/>
  <w15:docId w15:val="{E05609AE-91E8-4419-AFE8-33A613C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>SKY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2022-08-24T14:26:00Z</dcterms:created>
  <dcterms:modified xsi:type="dcterms:W3CDTF">2022-08-24T14:30:00Z</dcterms:modified>
</cp:coreProperties>
</file>