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5B9" w:rsidRPr="00582442" w:rsidRDefault="007F35B9" w:rsidP="007F35B9">
      <w:pPr>
        <w:pStyle w:val="Normal1"/>
        <w:rPr>
          <w:rFonts w:ascii="Times" w:hAnsi="Times" w:cs="Times"/>
          <w:b/>
          <w:color w:val="000000"/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 xml:space="preserve">Row data </w:t>
      </w:r>
      <w:r w:rsidRPr="00582442">
        <w:rPr>
          <w:rFonts w:ascii="Times" w:hAnsi="Times" w:cs="Times"/>
          <w:b/>
          <w:color w:val="000000"/>
          <w:sz w:val="24"/>
          <w:szCs w:val="24"/>
        </w:rPr>
        <w:t>of minimal inhibitory concentrations of Cu</w:t>
      </w:r>
      <w:bookmarkStart w:id="0" w:name="_GoBack"/>
      <w:bookmarkEnd w:id="0"/>
      <w:r w:rsidRPr="00582442">
        <w:rPr>
          <w:rFonts w:ascii="Times" w:hAnsi="Times" w:cs="Times"/>
          <w:b/>
          <w:color w:val="000000"/>
          <w:sz w:val="24"/>
          <w:szCs w:val="24"/>
        </w:rPr>
        <w:t>Cl</w:t>
      </w:r>
      <w:r w:rsidRPr="00582442">
        <w:rPr>
          <w:rFonts w:ascii="Times" w:hAnsi="Times" w:cs="Times"/>
          <w:b/>
          <w:color w:val="000000"/>
          <w:sz w:val="24"/>
          <w:szCs w:val="24"/>
          <w:vertAlign w:val="subscript"/>
        </w:rPr>
        <w:t>2</w:t>
      </w:r>
      <w:r w:rsidRPr="00582442">
        <w:rPr>
          <w:rFonts w:ascii="Times" w:hAnsi="Times" w:cs="Times"/>
          <w:b/>
          <w:color w:val="000000"/>
          <w:sz w:val="24"/>
          <w:szCs w:val="24"/>
        </w:rPr>
        <w:t xml:space="preserve"> (MICs).</w:t>
      </w:r>
    </w:p>
    <w:p w:rsidR="00EA5180" w:rsidRDefault="007F35B9" w:rsidP="007F35B9">
      <w:pPr>
        <w:rPr>
          <w:rFonts w:ascii="Times" w:hAnsi="Times" w:cs="Times"/>
          <w:sz w:val="24"/>
          <w:szCs w:val="24"/>
        </w:rPr>
      </w:pPr>
      <w:r w:rsidRPr="00582442">
        <w:rPr>
          <w:rFonts w:ascii="Times" w:hAnsi="Times" w:cs="Times"/>
          <w:sz w:val="24"/>
          <w:szCs w:val="24"/>
        </w:rPr>
        <w:t xml:space="preserve">We followed the definition and standardized </w:t>
      </w:r>
      <w:r>
        <w:rPr>
          <w:rFonts w:ascii="Times" w:hAnsi="Times" w:cs="Times"/>
          <w:sz w:val="24"/>
          <w:szCs w:val="24"/>
        </w:rPr>
        <w:t xml:space="preserve">dilution </w:t>
      </w:r>
      <w:r w:rsidRPr="00582442">
        <w:rPr>
          <w:rFonts w:ascii="Times" w:hAnsi="Times" w:cs="Times"/>
          <w:sz w:val="24"/>
          <w:szCs w:val="24"/>
        </w:rPr>
        <w:t xml:space="preserve">method set by the British Society of Antimicrobial Chemotherapy and updated by </w:t>
      </w:r>
      <w:sdt>
        <w:sdtPr>
          <w:rPr>
            <w:rFonts w:ascii="Times" w:hAnsi="Times" w:cs="Times"/>
            <w:color w:val="000000"/>
            <w:sz w:val="24"/>
            <w:szCs w:val="24"/>
          </w:rPr>
          <w:tag w:val="MENDELEY_CITATION_v3_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"/>
          <w:id w:val="744381227"/>
          <w:placeholder>
            <w:docPart w:val="1634C940B35B4266A9E627F1ECC3C579"/>
          </w:placeholder>
        </w:sdtPr>
        <w:sdtEndPr/>
        <w:sdtContent>
          <w:r w:rsidRPr="0001244E">
            <w:rPr>
              <w:rFonts w:ascii="Times" w:hAnsi="Times" w:cs="Times"/>
              <w:color w:val="000000"/>
              <w:sz w:val="24"/>
              <w:szCs w:val="24"/>
            </w:rPr>
            <w:t>(Andrews, 2001)</w:t>
          </w:r>
        </w:sdtContent>
      </w:sdt>
      <w:r>
        <w:rPr>
          <w:rFonts w:ascii="Times" w:hAnsi="Times" w:cs="Times"/>
          <w:color w:val="000000"/>
          <w:sz w:val="24"/>
          <w:szCs w:val="24"/>
        </w:rPr>
        <w:t xml:space="preserve">, and by the European Committee for Antimicrobial Susceptibility Testing </w:t>
      </w:r>
      <w:sdt>
        <w:sdtPr>
          <w:rPr>
            <w:rFonts w:ascii="Times" w:hAnsi="Times" w:cs="Times"/>
            <w:color w:val="000000"/>
            <w:sz w:val="24"/>
            <w:szCs w:val="24"/>
          </w:rPr>
          <w:tag w:val="MENDELEY_CITATION_v3_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"/>
          <w:id w:val="1205141584"/>
          <w:placeholder>
            <w:docPart w:val="4946C3EF4C634151995DAEB91CAF2D50"/>
          </w:placeholder>
        </w:sdtPr>
        <w:sdtEndPr/>
        <w:sdtContent>
          <w:r w:rsidRPr="0001244E">
            <w:rPr>
              <w:rFonts w:ascii="Times" w:hAnsi="Times" w:cs="Times"/>
              <w:color w:val="000000"/>
              <w:sz w:val="24"/>
              <w:szCs w:val="24"/>
            </w:rPr>
            <w:t>(EUCAST, 2000)</w:t>
          </w:r>
        </w:sdtContent>
      </w:sdt>
      <w:r>
        <w:rPr>
          <w:rFonts w:ascii="Times" w:hAnsi="Times" w:cs="Times"/>
          <w:color w:val="000000"/>
          <w:sz w:val="24"/>
          <w:szCs w:val="24"/>
        </w:rPr>
        <w:t xml:space="preserve"> </w:t>
      </w:r>
      <w:r w:rsidRPr="00582442">
        <w:rPr>
          <w:rFonts w:ascii="Times" w:hAnsi="Times" w:cs="Times"/>
          <w:sz w:val="24"/>
          <w:szCs w:val="24"/>
        </w:rPr>
        <w:t>to estimate the MICs of an antimicrobial agent. Based on these studies</w:t>
      </w:r>
      <w:r>
        <w:rPr>
          <w:rFonts w:ascii="Times" w:hAnsi="Times" w:cs="Times"/>
          <w:sz w:val="24"/>
          <w:szCs w:val="24"/>
        </w:rPr>
        <w:t>,</w:t>
      </w:r>
      <w:r w:rsidRPr="007F35B9">
        <w:rPr>
          <w:rFonts w:ascii="Times" w:hAnsi="Times" w:cs="Times"/>
          <w:color w:val="000000"/>
          <w:sz w:val="24"/>
          <w:szCs w:val="24"/>
        </w:rPr>
        <w:t xml:space="preserve"> </w:t>
      </w:r>
      <w:r w:rsidRPr="00582442">
        <w:rPr>
          <w:rFonts w:ascii="Times" w:hAnsi="Times" w:cs="Times"/>
          <w:color w:val="000000"/>
          <w:sz w:val="24"/>
          <w:szCs w:val="24"/>
        </w:rPr>
        <w:t>t</w:t>
      </w:r>
      <w:r w:rsidRPr="00582442">
        <w:rPr>
          <w:rFonts w:ascii="Times" w:hAnsi="Times" w:cs="Times"/>
          <w:sz w:val="24"/>
          <w:szCs w:val="24"/>
        </w:rPr>
        <w:t xml:space="preserve">he MIC for each strain was defined as </w:t>
      </w:r>
      <w:r w:rsidRPr="005F7B41">
        <w:rPr>
          <w:rFonts w:ascii="Times" w:hAnsi="Times" w:cs="Times"/>
          <w:sz w:val="24"/>
          <w:szCs w:val="24"/>
        </w:rPr>
        <w:t>the lowest concentration of CuCl</w:t>
      </w:r>
      <w:r w:rsidRPr="005F7B41">
        <w:rPr>
          <w:rFonts w:ascii="Times" w:hAnsi="Times" w:cs="Times"/>
          <w:sz w:val="24"/>
          <w:szCs w:val="24"/>
          <w:vertAlign w:val="subscript"/>
        </w:rPr>
        <w:t>2</w:t>
      </w:r>
      <w:r w:rsidRPr="005F7B41">
        <w:rPr>
          <w:rFonts w:ascii="Times" w:hAnsi="Times" w:cs="Times"/>
          <w:sz w:val="24"/>
          <w:szCs w:val="24"/>
        </w:rPr>
        <w:t xml:space="preserve"> that consistently prevented visible growth</w:t>
      </w:r>
      <w:r w:rsidRPr="00582442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 xml:space="preserve">in at least three independent assays. Based </w:t>
      </w:r>
      <w:r w:rsidR="00DA7419">
        <w:rPr>
          <w:rFonts w:ascii="Times" w:hAnsi="Times" w:cs="Times"/>
          <w:sz w:val="24"/>
          <w:szCs w:val="24"/>
        </w:rPr>
        <w:t>on</w:t>
      </w:r>
      <w:r>
        <w:rPr>
          <w:rFonts w:ascii="Times" w:hAnsi="Times" w:cs="Times"/>
          <w:sz w:val="24"/>
          <w:szCs w:val="24"/>
        </w:rPr>
        <w:t xml:space="preserve"> this definition, our raw data were images of solid medium with increasing </w:t>
      </w:r>
      <w:r>
        <w:rPr>
          <w:rFonts w:ascii="Times" w:eastAsia="Calibri" w:hAnsi="Times" w:cs="Times"/>
          <w:sz w:val="24"/>
          <w:szCs w:val="24"/>
          <w:lang w:eastAsia="es-ES"/>
        </w:rPr>
        <w:t xml:space="preserve">millimolar (mM) concentrations of </w:t>
      </w:r>
      <w:r w:rsidRPr="008B726D">
        <w:rPr>
          <w:rFonts w:ascii="Times" w:eastAsia="Calibri" w:hAnsi="Times" w:cs="Times"/>
          <w:sz w:val="24"/>
          <w:szCs w:val="24"/>
          <w:lang w:eastAsia="es-ES"/>
        </w:rPr>
        <w:t>CuCl</w:t>
      </w:r>
      <w:r w:rsidRPr="008B726D">
        <w:rPr>
          <w:rFonts w:ascii="Times" w:eastAsia="Calibri" w:hAnsi="Times" w:cs="Times"/>
          <w:sz w:val="24"/>
          <w:szCs w:val="24"/>
          <w:vertAlign w:val="subscript"/>
          <w:lang w:eastAsia="es-ES"/>
        </w:rPr>
        <w:t>2</w:t>
      </w:r>
      <w:r>
        <w:rPr>
          <w:rFonts w:ascii="Times" w:eastAsia="Calibri" w:hAnsi="Times" w:cs="Times"/>
          <w:sz w:val="24"/>
          <w:szCs w:val="24"/>
          <w:lang w:eastAsia="es-ES"/>
        </w:rPr>
        <w:t xml:space="preserve"> with </w:t>
      </w:r>
      <w:r>
        <w:rPr>
          <w:rFonts w:ascii="Times" w:hAnsi="Times" w:cs="Times"/>
          <w:sz w:val="24"/>
          <w:szCs w:val="24"/>
        </w:rPr>
        <w:t xml:space="preserve">or without growth of resistant or susceptible strains. </w:t>
      </w:r>
      <w:r>
        <w:rPr>
          <w:rFonts w:ascii="Times" w:eastAsia="Calibri" w:hAnsi="Times" w:cs="Times"/>
          <w:sz w:val="24"/>
          <w:szCs w:val="24"/>
          <w:lang w:eastAsia="es-ES"/>
        </w:rPr>
        <w:t xml:space="preserve">Representative examples of growth </w:t>
      </w:r>
      <w:r w:rsidRPr="00022A3C">
        <w:rPr>
          <w:rFonts w:ascii="Times" w:eastAsia="Calibri" w:hAnsi="Times" w:cs="Times"/>
          <w:sz w:val="24"/>
          <w:szCs w:val="24"/>
          <w:lang w:eastAsia="es-ES"/>
        </w:rPr>
        <w:t>monitored photographically at 2, 4, and 6 days post-propagation</w:t>
      </w:r>
      <w:r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eastAsia="Calibri" w:hAnsi="Times" w:cs="Times"/>
          <w:sz w:val="24"/>
          <w:szCs w:val="24"/>
          <w:lang w:eastAsia="es-ES"/>
        </w:rPr>
        <w:t>are shown in Fig. S</w:t>
      </w:r>
      <w:r w:rsidR="007C2ECC">
        <w:rPr>
          <w:rFonts w:ascii="Times" w:eastAsia="Calibri" w:hAnsi="Times" w:cs="Times"/>
          <w:sz w:val="24"/>
          <w:szCs w:val="24"/>
          <w:lang w:eastAsia="es-ES"/>
        </w:rPr>
        <w:t>2</w:t>
      </w:r>
      <w:r>
        <w:rPr>
          <w:rFonts w:ascii="Times" w:eastAsia="Calibri" w:hAnsi="Times" w:cs="Times"/>
          <w:sz w:val="24"/>
          <w:szCs w:val="24"/>
          <w:lang w:eastAsia="es-ES"/>
        </w:rPr>
        <w:t xml:space="preserve"> (Supplementary material).</w:t>
      </w:r>
      <w:r w:rsidRPr="007F35B9">
        <w:rPr>
          <w:rFonts w:ascii="Times" w:eastAsia="Calibri" w:hAnsi="Times" w:cs="Times"/>
          <w:sz w:val="24"/>
          <w:szCs w:val="24"/>
          <w:lang w:eastAsia="es-ES"/>
        </w:rPr>
        <w:t xml:space="preserve"> </w:t>
      </w:r>
      <w:r>
        <w:rPr>
          <w:rFonts w:ascii="Times" w:eastAsia="Calibri" w:hAnsi="Times" w:cs="Times"/>
          <w:sz w:val="24"/>
          <w:szCs w:val="24"/>
          <w:lang w:eastAsia="es-ES"/>
        </w:rPr>
        <w:t xml:space="preserve">Numerous images were </w:t>
      </w:r>
      <w:r w:rsidRPr="00582442">
        <w:rPr>
          <w:rFonts w:ascii="Times" w:eastAsia="Calibri" w:hAnsi="Times" w:cs="Times"/>
          <w:sz w:val="24"/>
          <w:szCs w:val="24"/>
          <w:lang w:eastAsia="es-ES"/>
        </w:rPr>
        <w:t>used to construct a table of permissive and inhibitory concentrations of CuCl</w:t>
      </w:r>
      <w:r w:rsidRPr="00582442">
        <w:rPr>
          <w:rFonts w:ascii="Times" w:eastAsia="Calibri" w:hAnsi="Times" w:cs="Times"/>
          <w:sz w:val="24"/>
          <w:szCs w:val="24"/>
          <w:vertAlign w:val="subscript"/>
          <w:lang w:eastAsia="es-ES"/>
        </w:rPr>
        <w:t>2</w:t>
      </w:r>
      <w:r w:rsidRPr="00582442">
        <w:rPr>
          <w:rFonts w:ascii="Times" w:eastAsia="Calibri" w:hAnsi="Times" w:cs="Times"/>
          <w:sz w:val="24"/>
          <w:szCs w:val="24"/>
          <w:lang w:eastAsia="es-ES"/>
        </w:rPr>
        <w:t xml:space="preserve"> for each strain (supplementary material, Table S</w:t>
      </w:r>
      <w:r w:rsidR="007C2ECC">
        <w:rPr>
          <w:rFonts w:ascii="Times" w:eastAsia="Calibri" w:hAnsi="Times" w:cs="Times"/>
          <w:sz w:val="24"/>
          <w:szCs w:val="24"/>
          <w:lang w:eastAsia="es-ES"/>
        </w:rPr>
        <w:t>2</w:t>
      </w:r>
      <w:r w:rsidRPr="00582442">
        <w:rPr>
          <w:rFonts w:ascii="Times" w:eastAsia="Calibri" w:hAnsi="Times" w:cs="Times"/>
          <w:sz w:val="24"/>
          <w:szCs w:val="24"/>
          <w:lang w:eastAsia="es-ES"/>
        </w:rPr>
        <w:t>).</w:t>
      </w:r>
      <w:r>
        <w:rPr>
          <w:rFonts w:ascii="Times" w:eastAsia="Calibri" w:hAnsi="Times" w:cs="Times"/>
          <w:sz w:val="24"/>
          <w:szCs w:val="24"/>
          <w:lang w:eastAsia="es-ES"/>
        </w:rPr>
        <w:t xml:space="preserve"> </w:t>
      </w:r>
      <w:r>
        <w:rPr>
          <w:rFonts w:ascii="Times" w:hAnsi="Times" w:cs="Times"/>
          <w:sz w:val="24"/>
          <w:szCs w:val="24"/>
        </w:rPr>
        <w:t xml:space="preserve">The workflow used to assess MICs is shown in </w:t>
      </w:r>
      <w:r w:rsidR="00644C22">
        <w:rPr>
          <w:rFonts w:ascii="Times" w:hAnsi="Times" w:cs="Times"/>
          <w:sz w:val="24"/>
          <w:szCs w:val="24"/>
        </w:rPr>
        <w:t>the supplementary file Workflow for MICs</w:t>
      </w:r>
      <w:r>
        <w:rPr>
          <w:rFonts w:ascii="Times" w:hAnsi="Times" w:cs="Times"/>
          <w:sz w:val="24"/>
          <w:szCs w:val="24"/>
        </w:rPr>
        <w:t>.</w:t>
      </w:r>
    </w:p>
    <w:p w:rsidR="00383948" w:rsidRDefault="00383948" w:rsidP="00383948">
      <w:pPr>
        <w:pStyle w:val="Normal1"/>
        <w:rPr>
          <w:rFonts w:ascii="Times" w:hAnsi="Times" w:cs="Times"/>
          <w:b/>
          <w:color w:val="000000"/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 xml:space="preserve">Key factors </w:t>
      </w:r>
      <w:r w:rsidRPr="008E7424">
        <w:rPr>
          <w:rFonts w:ascii="Times" w:hAnsi="Times" w:cs="Times"/>
          <w:b/>
          <w:color w:val="000000"/>
          <w:sz w:val="24"/>
          <w:szCs w:val="24"/>
        </w:rPr>
        <w:t>for maintaining repeatability among MIC assays</w:t>
      </w:r>
      <w:r>
        <w:rPr>
          <w:rFonts w:ascii="Times" w:hAnsi="Times" w:cs="Times"/>
          <w:b/>
          <w:color w:val="000000"/>
          <w:sz w:val="24"/>
          <w:szCs w:val="24"/>
        </w:rPr>
        <w:t>.</w:t>
      </w:r>
    </w:p>
    <w:p w:rsidR="00383948" w:rsidRDefault="00383948" w:rsidP="00383948">
      <w:pPr>
        <w:pStyle w:val="Normal1"/>
        <w:rPr>
          <w:rFonts w:ascii="Times" w:eastAsia="Calibri" w:hAnsi="Times" w:cs="Times"/>
          <w:sz w:val="24"/>
          <w:szCs w:val="24"/>
          <w:lang w:eastAsia="es-ES"/>
        </w:rPr>
      </w:pPr>
      <w:r>
        <w:rPr>
          <w:rFonts w:ascii="Times" w:eastAsia="Calibri" w:hAnsi="Times" w:cs="Times"/>
          <w:sz w:val="24"/>
          <w:szCs w:val="24"/>
          <w:lang w:eastAsia="es-ES"/>
        </w:rPr>
        <w:t xml:space="preserve">a) </w:t>
      </w:r>
      <w:r w:rsidR="00A47955">
        <w:rPr>
          <w:rFonts w:ascii="Times" w:eastAsia="Calibri" w:hAnsi="Times" w:cs="Times"/>
          <w:sz w:val="24"/>
          <w:szCs w:val="24"/>
          <w:lang w:eastAsia="es-ES"/>
        </w:rPr>
        <w:t>T</w:t>
      </w:r>
      <w:r>
        <w:rPr>
          <w:rFonts w:ascii="Times" w:eastAsia="Calibri" w:hAnsi="Times" w:cs="Times"/>
          <w:sz w:val="24"/>
          <w:szCs w:val="24"/>
          <w:lang w:eastAsia="es-ES"/>
        </w:rPr>
        <w:t>he inoculum</w:t>
      </w:r>
      <w:r w:rsidR="00A47955">
        <w:rPr>
          <w:rFonts w:ascii="Times" w:eastAsia="Calibri" w:hAnsi="Times" w:cs="Times"/>
          <w:sz w:val="24"/>
          <w:szCs w:val="24"/>
          <w:lang w:eastAsia="es-ES"/>
        </w:rPr>
        <w:t xml:space="preserve"> must be rigorously prepared</w:t>
      </w:r>
      <w:r>
        <w:rPr>
          <w:rFonts w:ascii="Times" w:eastAsia="Calibri" w:hAnsi="Times" w:cs="Times"/>
          <w:sz w:val="24"/>
          <w:szCs w:val="24"/>
          <w:lang w:eastAsia="es-ES"/>
        </w:rPr>
        <w:t xml:space="preserve"> as detailed in </w:t>
      </w:r>
      <w:r w:rsidR="00DA7419">
        <w:rPr>
          <w:rFonts w:ascii="Times" w:eastAsia="Calibri" w:hAnsi="Times" w:cs="Times"/>
          <w:sz w:val="24"/>
          <w:szCs w:val="24"/>
          <w:lang w:eastAsia="es-ES"/>
        </w:rPr>
        <w:t xml:space="preserve">the </w:t>
      </w:r>
      <w:r>
        <w:rPr>
          <w:rFonts w:ascii="Times" w:eastAsia="Calibri" w:hAnsi="Times" w:cs="Times"/>
          <w:sz w:val="24"/>
          <w:szCs w:val="24"/>
          <w:lang w:eastAsia="es-ES"/>
        </w:rPr>
        <w:t>material and methods</w:t>
      </w:r>
      <w:r w:rsidR="00E91AF9" w:rsidRPr="00E91AF9">
        <w:rPr>
          <w:rFonts w:ascii="Times" w:eastAsia="Calibri" w:hAnsi="Times" w:cs="Times"/>
          <w:sz w:val="24"/>
          <w:szCs w:val="24"/>
          <w:lang w:eastAsia="es-ES"/>
        </w:rPr>
        <w:t xml:space="preserve"> </w:t>
      </w:r>
      <w:r w:rsidR="00E91AF9">
        <w:rPr>
          <w:rFonts w:ascii="Times" w:eastAsia="Calibri" w:hAnsi="Times" w:cs="Times"/>
          <w:sz w:val="24"/>
          <w:szCs w:val="24"/>
          <w:lang w:eastAsia="es-ES"/>
        </w:rPr>
        <w:t>in the different assays.</w:t>
      </w:r>
    </w:p>
    <w:p w:rsidR="00383948" w:rsidRDefault="00383948" w:rsidP="00383948">
      <w:pPr>
        <w:pStyle w:val="Normal1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b)</w:t>
      </w:r>
      <w:r w:rsidRPr="00383948"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MIC assays must be done in agar plates with </w:t>
      </w:r>
      <w:r w:rsidRPr="00582442">
        <w:rPr>
          <w:rFonts w:ascii="Times" w:hAnsi="Times" w:cs="Times"/>
          <w:color w:val="000000"/>
          <w:sz w:val="24"/>
          <w:szCs w:val="24"/>
        </w:rPr>
        <w:t>chemically defined medium</w:t>
      </w:r>
      <w:r w:rsidR="00F52E56">
        <w:rPr>
          <w:rFonts w:ascii="Times" w:hAnsi="Times" w:cs="Times"/>
          <w:color w:val="000000"/>
          <w:sz w:val="24"/>
          <w:szCs w:val="24"/>
        </w:rPr>
        <w:t>.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r w:rsidR="00F52E56">
        <w:rPr>
          <w:rFonts w:ascii="Times" w:hAnsi="Times" w:cs="Times"/>
          <w:color w:val="000000"/>
          <w:sz w:val="24"/>
          <w:szCs w:val="24"/>
        </w:rPr>
        <w:t>The use</w:t>
      </w:r>
      <w:r>
        <w:rPr>
          <w:rFonts w:ascii="Times" w:hAnsi="Times" w:cs="Times"/>
          <w:color w:val="000000"/>
          <w:sz w:val="24"/>
          <w:szCs w:val="24"/>
        </w:rPr>
        <w:t xml:space="preserve"> of solid PY rich medium</w:t>
      </w:r>
      <w:r w:rsidR="00F52E56">
        <w:rPr>
          <w:rFonts w:ascii="Times" w:hAnsi="Times" w:cs="Times"/>
          <w:color w:val="000000"/>
          <w:sz w:val="24"/>
          <w:szCs w:val="24"/>
        </w:rPr>
        <w:t xml:space="preserve"> reduced repeatability, </w:t>
      </w:r>
      <w:r w:rsidR="00E91AF9">
        <w:rPr>
          <w:rFonts w:ascii="Times" w:hAnsi="Times" w:cs="Times"/>
          <w:color w:val="000000"/>
          <w:sz w:val="24"/>
          <w:szCs w:val="24"/>
        </w:rPr>
        <w:t xml:space="preserve">it </w:t>
      </w:r>
      <w:r w:rsidR="00F52E56">
        <w:rPr>
          <w:rFonts w:ascii="Times" w:hAnsi="Times" w:cs="Times"/>
          <w:color w:val="000000"/>
          <w:sz w:val="24"/>
          <w:szCs w:val="24"/>
        </w:rPr>
        <w:t>may be due</w:t>
      </w:r>
      <w:r w:rsidR="00F52E56" w:rsidRPr="00582442">
        <w:rPr>
          <w:rFonts w:ascii="Times" w:hAnsi="Times" w:cs="Times"/>
          <w:color w:val="000000"/>
          <w:sz w:val="24"/>
          <w:szCs w:val="24"/>
        </w:rPr>
        <w:t xml:space="preserve"> to the high binding affinity of Cu(I) for amino acids</w:t>
      </w:r>
      <w:r w:rsidR="00F52E56">
        <w:rPr>
          <w:rFonts w:ascii="Times" w:hAnsi="Times" w:cs="Times"/>
          <w:color w:val="000000"/>
          <w:sz w:val="24"/>
          <w:szCs w:val="24"/>
        </w:rPr>
        <w:t>.</w:t>
      </w:r>
    </w:p>
    <w:p w:rsidR="00F52E56" w:rsidRPr="008E7424" w:rsidRDefault="00F52E56" w:rsidP="00383948">
      <w:pPr>
        <w:pStyle w:val="Normal1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c) </w:t>
      </w:r>
      <w:r w:rsidRPr="00582442">
        <w:rPr>
          <w:rFonts w:ascii="Times" w:hAnsi="Times" w:cs="Times"/>
          <w:color w:val="000000"/>
          <w:sz w:val="24"/>
          <w:szCs w:val="24"/>
        </w:rPr>
        <w:t>T</w:t>
      </w:r>
      <w:r>
        <w:rPr>
          <w:rFonts w:ascii="Times" w:hAnsi="Times" w:cs="Times"/>
          <w:color w:val="000000"/>
          <w:sz w:val="24"/>
          <w:szCs w:val="24"/>
        </w:rPr>
        <w:t>he</w:t>
      </w:r>
      <w:r w:rsidRPr="00582442"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50 mM </w:t>
      </w:r>
      <w:r w:rsidRPr="00582442">
        <w:rPr>
          <w:rFonts w:ascii="Times" w:hAnsi="Times" w:cs="Times"/>
          <w:color w:val="000000"/>
          <w:sz w:val="24"/>
          <w:szCs w:val="24"/>
        </w:rPr>
        <w:t>stock solution of CuCl</w:t>
      </w:r>
      <w:r w:rsidRPr="00582442">
        <w:rPr>
          <w:rFonts w:ascii="Times" w:hAnsi="Times" w:cs="Times"/>
          <w:color w:val="000000"/>
          <w:sz w:val="24"/>
          <w:szCs w:val="24"/>
          <w:vertAlign w:val="subscript"/>
        </w:rPr>
        <w:t>2</w:t>
      </w:r>
      <w:r w:rsidRPr="00582442">
        <w:rPr>
          <w:rFonts w:ascii="Times" w:hAnsi="Times" w:cs="Times"/>
          <w:color w:val="000000"/>
          <w:sz w:val="24"/>
          <w:szCs w:val="24"/>
        </w:rPr>
        <w:t>-2H</w:t>
      </w:r>
      <w:r w:rsidRPr="00582442">
        <w:rPr>
          <w:rFonts w:ascii="Times" w:hAnsi="Times" w:cs="Times"/>
          <w:color w:val="000000"/>
          <w:sz w:val="24"/>
          <w:szCs w:val="24"/>
          <w:vertAlign w:val="subscript"/>
        </w:rPr>
        <w:t>2</w:t>
      </w:r>
      <w:r w:rsidRPr="00582442">
        <w:rPr>
          <w:rFonts w:ascii="Times" w:hAnsi="Times" w:cs="Times"/>
          <w:color w:val="000000"/>
          <w:sz w:val="24"/>
          <w:szCs w:val="24"/>
        </w:rPr>
        <w:t xml:space="preserve">O </w:t>
      </w:r>
      <w:r w:rsidR="00E91AF9">
        <w:rPr>
          <w:rFonts w:ascii="Times" w:hAnsi="Times" w:cs="Times"/>
          <w:color w:val="000000"/>
          <w:sz w:val="24"/>
          <w:szCs w:val="24"/>
        </w:rPr>
        <w:t xml:space="preserve">added to </w:t>
      </w:r>
      <w:r w:rsidR="00E91AF9" w:rsidRPr="00582442">
        <w:rPr>
          <w:rFonts w:ascii="Times" w:hAnsi="Times" w:cs="Times"/>
          <w:color w:val="000000"/>
          <w:sz w:val="24"/>
          <w:szCs w:val="24"/>
        </w:rPr>
        <w:t xml:space="preserve">chemically defined medium </w:t>
      </w:r>
      <w:r w:rsidRPr="00582442">
        <w:rPr>
          <w:rFonts w:ascii="Times" w:hAnsi="Times" w:cs="Times"/>
          <w:color w:val="000000"/>
          <w:sz w:val="24"/>
          <w:szCs w:val="24"/>
        </w:rPr>
        <w:t>should be used on the day of preparation and then discarded.</w:t>
      </w:r>
    </w:p>
    <w:p w:rsidR="00383948" w:rsidRDefault="00383948" w:rsidP="007F35B9"/>
    <w:p w:rsidR="00CB7E01" w:rsidRDefault="00CB7E01" w:rsidP="007F35B9">
      <w:pPr>
        <w:rPr>
          <w:b/>
        </w:rPr>
      </w:pPr>
      <w:r>
        <w:rPr>
          <w:b/>
        </w:rPr>
        <w:t>References</w:t>
      </w:r>
    </w:p>
    <w:p w:rsidR="00CB7E01" w:rsidRDefault="00CB7E01" w:rsidP="00CB7E01">
      <w:pPr>
        <w:autoSpaceDE w:val="0"/>
        <w:autoSpaceDN w:val="0"/>
        <w:ind w:hanging="480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Andrews, J. M. (2001). Determination of minimum inhibitory concentrations. </w:t>
      </w:r>
      <w:r>
        <w:rPr>
          <w:rFonts w:eastAsia="Times New Roman"/>
          <w:i/>
          <w:iCs/>
        </w:rPr>
        <w:t>Journal of Antimicrobial Chemotherapy</w:t>
      </w:r>
      <w:r>
        <w:rPr>
          <w:rFonts w:eastAsia="Times New Roman"/>
        </w:rPr>
        <w:t xml:space="preserve">, </w:t>
      </w:r>
      <w:r>
        <w:rPr>
          <w:rFonts w:eastAsia="Times New Roman"/>
          <w:i/>
          <w:iCs/>
        </w:rPr>
        <w:t>48</w:t>
      </w:r>
      <w:r>
        <w:rPr>
          <w:rFonts w:eastAsia="Times New Roman"/>
        </w:rPr>
        <w:t>(suppl_1), 5–16. https://doi.org/10.1093/jac/48.suppl_1.5</w:t>
      </w:r>
    </w:p>
    <w:p w:rsidR="00CB7E01" w:rsidRDefault="00CB7E01" w:rsidP="00CB7E01">
      <w:pPr>
        <w:autoSpaceDE w:val="0"/>
        <w:autoSpaceDN w:val="0"/>
        <w:ind w:hanging="480"/>
        <w:rPr>
          <w:rFonts w:eastAsia="Times New Roman"/>
        </w:rPr>
      </w:pPr>
      <w:r>
        <w:rPr>
          <w:rFonts w:eastAsia="Times New Roman"/>
        </w:rPr>
        <w:t xml:space="preserve">EUCAST. (2000). Determination of minimum inhibitory concentrations (MICs) of antibacterial agents by agar dilution. </w:t>
      </w:r>
      <w:r>
        <w:rPr>
          <w:rFonts w:eastAsia="Times New Roman"/>
          <w:i/>
          <w:iCs/>
        </w:rPr>
        <w:t>Clinical Microbiology and Infection</w:t>
      </w:r>
      <w:r>
        <w:rPr>
          <w:rFonts w:eastAsia="Times New Roman"/>
        </w:rPr>
        <w:t xml:space="preserve">, </w:t>
      </w:r>
      <w:r>
        <w:rPr>
          <w:rFonts w:eastAsia="Times New Roman"/>
          <w:i/>
          <w:iCs/>
        </w:rPr>
        <w:t>6</w:t>
      </w:r>
      <w:r>
        <w:rPr>
          <w:rFonts w:eastAsia="Times New Roman"/>
        </w:rPr>
        <w:t>(9), 509–515. https://doi.org/10.1046/j.1469-0691.2000.00142.x</w:t>
      </w:r>
    </w:p>
    <w:p w:rsidR="00CB7E01" w:rsidRPr="00CB7E01" w:rsidRDefault="00CB7E01" w:rsidP="007F35B9">
      <w:pPr>
        <w:rPr>
          <w:b/>
        </w:rPr>
      </w:pPr>
    </w:p>
    <w:sectPr w:rsidR="00CB7E01" w:rsidRPr="00CB7E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80"/>
    <w:rsid w:val="00335004"/>
    <w:rsid w:val="00383948"/>
    <w:rsid w:val="005F7B41"/>
    <w:rsid w:val="0062252E"/>
    <w:rsid w:val="00644C22"/>
    <w:rsid w:val="007C2ECC"/>
    <w:rsid w:val="007F35B9"/>
    <w:rsid w:val="00A47955"/>
    <w:rsid w:val="00CB7E01"/>
    <w:rsid w:val="00DA7419"/>
    <w:rsid w:val="00E91AF9"/>
    <w:rsid w:val="00EA5180"/>
    <w:rsid w:val="00F5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2093"/>
  <w15:chartTrackingRefBased/>
  <w15:docId w15:val="{09B873F7-4776-40B6-9DC6-BEE9F564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5B9"/>
    <w:pPr>
      <w:spacing w:after="0" w:line="276" w:lineRule="auto"/>
      <w:contextualSpacing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F35B9"/>
    <w:pPr>
      <w:spacing w:after="0" w:line="276" w:lineRule="auto"/>
      <w:contextualSpacing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34C940B35B4266A9E627F1ECC3C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1707-6211-48A5-A2B8-0D572FA599EE}"/>
      </w:docPartPr>
      <w:docPartBody>
        <w:p w:rsidR="0072599E" w:rsidRDefault="00945806" w:rsidP="00945806">
          <w:pPr>
            <w:pStyle w:val="1634C940B35B4266A9E627F1ECC3C579"/>
          </w:pPr>
          <w:r w:rsidRPr="00547E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46C3EF4C634151995DAEB91CAF2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DD45-FA47-4A10-8D89-0A1255133D42}"/>
      </w:docPartPr>
      <w:docPartBody>
        <w:p w:rsidR="0072599E" w:rsidRDefault="00945806" w:rsidP="00945806">
          <w:pPr>
            <w:pStyle w:val="4946C3EF4C634151995DAEB91CAF2D50"/>
          </w:pPr>
          <w:r w:rsidRPr="00547EA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06"/>
    <w:rsid w:val="002576F8"/>
    <w:rsid w:val="0072599E"/>
    <w:rsid w:val="0084147B"/>
    <w:rsid w:val="00945806"/>
    <w:rsid w:val="00A65B91"/>
    <w:rsid w:val="00FB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5806"/>
    <w:rPr>
      <w:color w:val="808080"/>
    </w:rPr>
  </w:style>
  <w:style w:type="paragraph" w:customStyle="1" w:styleId="1634C940B35B4266A9E627F1ECC3C579">
    <w:name w:val="1634C940B35B4266A9E627F1ECC3C579"/>
    <w:rsid w:val="00945806"/>
  </w:style>
  <w:style w:type="paragraph" w:customStyle="1" w:styleId="4946C3EF4C634151995DAEB91CAF2D50">
    <w:name w:val="4946C3EF4C634151995DAEB91CAF2D50"/>
    <w:rsid w:val="00945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1716</Characters>
  <Application>Microsoft Office Word</Application>
  <DocSecurity>0</DocSecurity>
  <Lines>28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Garcia de los Santos</dc:creator>
  <cp:keywords/>
  <dc:description/>
  <cp:lastModifiedBy>Alejandro Garcia de los Santos</cp:lastModifiedBy>
  <cp:revision>2</cp:revision>
  <dcterms:created xsi:type="dcterms:W3CDTF">2022-10-29T14:28:00Z</dcterms:created>
  <dcterms:modified xsi:type="dcterms:W3CDTF">2022-10-29T14:28:00Z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1c60fb78927f1cac306402a34a3a8815a4ab674fa8d7874f85a096d012349419</vt:lpwstr>
  </property>
</Properties>
</file>