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>Supplementary Table S1</w:t>
      </w:r>
      <w:bookmarkStart w:id="0" w:name="_GoBack"/>
      <w:bookmarkEnd w:id="0"/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 xml:space="preserve">Data set information included in this study for </w:t>
      </w: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>cuproptosis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 xml:space="preserve"> classification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 xml:space="preserve"> in the combined dataset</w:t>
      </w:r>
    </w:p>
    <w:tbl>
      <w:tblPr>
        <w:tblStyle w:val="3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353"/>
        <w:gridCol w:w="2818"/>
        <w:gridCol w:w="1270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</w:rPr>
              <w:t>Accession number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</w:rPr>
              <w:t xml:space="preserve">Number of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BCa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</w:rPr>
              <w:t xml:space="preserve"> patients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</w:rPr>
              <w:t>Number of LUAD patients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with prognostic information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2"/>
              </w:rPr>
              <w:t>Platform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Method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GSE13507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256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165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GPL6102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  <w:t>Illumina human-6 v2.0 expression beadchip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GSE31684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GPL570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  <w:t>Affymetrix Human Genome U133 Plus 2.0 Array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GSE32894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308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GPL6947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  <w:t>Illumina HumanHT-12 V3.0 expression beadchip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GSE48075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  <w:t>GPL6947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  <w:t>Illumina HumanHT-12 V3.0 expression beadchip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GSE48277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159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  <w:t>GPL14951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  <w:t>Illumina HumanHT-12 WG-DASL V4.0 R2 expression beadchip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  <w:t>IMvigor210C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348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348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</w:rPr>
              <w:t>TruSeq RNA Access technology</w:t>
            </w:r>
          </w:p>
        </w:tc>
      </w:tr>
    </w:tbl>
    <w:p>
      <w:pPr>
        <w:rPr>
          <w:rFonts w:ascii="Times New Roman" w:hAnsi="Times New Roman" w:eastAsia="等线" w:cs="Times New Roman"/>
          <w:b w:val="0"/>
          <w:bCs w:val="0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ZTIzZjE0ZGMxNmY3ZDkzNzc0MDU1YzY2YWE1ZDcifQ=="/>
  </w:docVars>
  <w:rsids>
    <w:rsidRoot w:val="4CE96FC8"/>
    <w:rsid w:val="04FA6CF0"/>
    <w:rsid w:val="108C64C6"/>
    <w:rsid w:val="12BF50DF"/>
    <w:rsid w:val="39ED5378"/>
    <w:rsid w:val="43451133"/>
    <w:rsid w:val="4CE96FC8"/>
    <w:rsid w:val="53A2396F"/>
    <w:rsid w:val="7A4B1E0B"/>
    <w:rsid w:val="7F7C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545</Characters>
  <Lines>0</Lines>
  <Paragraphs>0</Paragraphs>
  <TotalTime>0</TotalTime>
  <ScaleCrop>false</ScaleCrop>
  <LinksUpToDate>false</LinksUpToDate>
  <CharactersWithSpaces>598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2022-05-30T00:40:00Z</dcterms:created>
  <dc:creator>test</dc:creator>
  <cp:lastModifiedBy>86151</cp:lastModifiedBy>
  <dcterms:modified xsi:type="dcterms:W3CDTF">2022-12-11T01:59:32Z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544C1B64D1414664BE757C89E19FADC9</vt:lpwstr>
  </property>
</Properties>
</file>