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7AF" w:rsidRDefault="002D67C9" w:rsidP="00C60834">
      <w:pPr>
        <w:ind w:left="-720" w:right="-449"/>
      </w:pPr>
      <w:r>
        <w:rPr>
          <w:rFonts w:ascii="Times New Roman" w:hAnsi="Times New Roman"/>
          <w:b/>
        </w:rPr>
        <w:t>Table S</w:t>
      </w:r>
      <w:r w:rsidR="0064756B">
        <w:rPr>
          <w:rFonts w:ascii="Times New Roman" w:hAnsi="Times New Roman"/>
          <w:b/>
        </w:rPr>
        <w:t>2</w:t>
      </w:r>
      <w:bookmarkStart w:id="0" w:name="_GoBack"/>
      <w:bookmarkEnd w:id="0"/>
      <w:r>
        <w:rPr>
          <w:rFonts w:ascii="Times New Roman" w:hAnsi="Times New Roman"/>
          <w:b/>
        </w:rPr>
        <w:t xml:space="preserve">.  </w:t>
      </w:r>
      <w:r>
        <w:rPr>
          <w:rFonts w:ascii="Times New Roman" w:hAnsi="Times New Roman"/>
        </w:rPr>
        <w:t xml:space="preserve">Genetic diversity for eight microsatellite loci in all </w:t>
      </w:r>
      <w:r>
        <w:rPr>
          <w:rFonts w:ascii="Times New Roman" w:hAnsi="Times New Roman"/>
          <w:i/>
        </w:rPr>
        <w:t xml:space="preserve">P. </w:t>
      </w:r>
      <w:proofErr w:type="spellStart"/>
      <w:r>
        <w:rPr>
          <w:rFonts w:ascii="Times New Roman" w:hAnsi="Times New Roman"/>
          <w:i/>
        </w:rPr>
        <w:t>axelrodi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geographic locations analyzed.  </w:t>
      </w:r>
      <w:r>
        <w:rPr>
          <w:rFonts w:ascii="Times New Roman" w:hAnsi="Times New Roman"/>
          <w:i/>
        </w:rPr>
        <w:t xml:space="preserve">N= </w:t>
      </w:r>
      <w:r>
        <w:rPr>
          <w:rFonts w:ascii="Times New Roman" w:hAnsi="Times New Roman"/>
        </w:rPr>
        <w:t xml:space="preserve">Cardinal sample size; for each locus: </w:t>
      </w:r>
      <w:r>
        <w:rPr>
          <w:rFonts w:ascii="Times New Roman" w:hAnsi="Times New Roman"/>
          <w:i/>
        </w:rPr>
        <w:t>n= total</w:t>
      </w:r>
      <w:r>
        <w:rPr>
          <w:rFonts w:ascii="Times New Roman" w:hAnsi="Times New Roman"/>
        </w:rPr>
        <w:t xml:space="preserve"> number of alleles, </w:t>
      </w:r>
      <w:r>
        <w:rPr>
          <w:rFonts w:ascii="Times New Roman" w:hAnsi="Times New Roman"/>
          <w:i/>
        </w:rPr>
        <w:t>Ho</w:t>
      </w:r>
      <w:r>
        <w:rPr>
          <w:rFonts w:ascii="Times New Roman" w:hAnsi="Times New Roman"/>
        </w:rPr>
        <w:t xml:space="preserve">= observed heterozygosity, 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  <w:i/>
          <w:sz w:val="20"/>
        </w:rPr>
        <w:t>E</w:t>
      </w:r>
      <w:r>
        <w:rPr>
          <w:rFonts w:ascii="Times New Roman" w:hAnsi="Times New Roman"/>
        </w:rPr>
        <w:t xml:space="preserve">= expected heterozygosity. Loci out of equilibrium after Bonferroni correction (0.00078125) are shown in bold. </w:t>
      </w:r>
      <w:r>
        <w:rPr>
          <w:rFonts w:ascii="Times New Roman" w:hAnsi="Times New Roman"/>
          <w:lang w:val="es-CO"/>
        </w:rPr>
        <w:t xml:space="preserve">CAR: Puerto Carreño; GV: San José del Guaviare; IN: Puerto </w:t>
      </w:r>
      <w:proofErr w:type="spellStart"/>
      <w:r>
        <w:rPr>
          <w:rFonts w:ascii="Times New Roman" w:hAnsi="Times New Roman"/>
          <w:lang w:val="es-CO"/>
        </w:rPr>
        <w:t>Inirida</w:t>
      </w:r>
      <w:proofErr w:type="spellEnd"/>
      <w:r>
        <w:rPr>
          <w:rFonts w:ascii="Times New Roman" w:hAnsi="Times New Roman"/>
          <w:lang w:val="es-CO"/>
        </w:rPr>
        <w:t xml:space="preserve">; PG: Puerto </w:t>
      </w:r>
      <w:proofErr w:type="spellStart"/>
      <w:r>
        <w:rPr>
          <w:rFonts w:ascii="Times New Roman" w:hAnsi="Times New Roman"/>
          <w:lang w:val="es-CO"/>
        </w:rPr>
        <w:t>Gaitan</w:t>
      </w:r>
      <w:proofErr w:type="spellEnd"/>
      <w:r>
        <w:rPr>
          <w:rFonts w:ascii="Times New Roman" w:hAnsi="Times New Roman"/>
          <w:lang w:val="es-CO"/>
        </w:rPr>
        <w:t xml:space="preserve">; CUC: </w:t>
      </w:r>
      <w:proofErr w:type="spellStart"/>
      <w:r>
        <w:rPr>
          <w:rFonts w:ascii="Times New Roman" w:hAnsi="Times New Roman"/>
          <w:lang w:val="es-CO"/>
        </w:rPr>
        <w:t>Cucui</w:t>
      </w:r>
      <w:proofErr w:type="spellEnd"/>
      <w:r>
        <w:rPr>
          <w:rFonts w:ascii="Times New Roman" w:hAnsi="Times New Roman"/>
          <w:lang w:val="es-CO"/>
        </w:rPr>
        <w:t xml:space="preserve">; SI: Santa Isabel; BAR: </w:t>
      </w:r>
      <w:proofErr w:type="spellStart"/>
      <w:r>
        <w:rPr>
          <w:rFonts w:ascii="Times New Roman" w:hAnsi="Times New Roman"/>
          <w:lang w:val="es-CO"/>
        </w:rPr>
        <w:t>Barcelos</w:t>
      </w:r>
      <w:proofErr w:type="spellEnd"/>
      <w:r>
        <w:rPr>
          <w:rFonts w:ascii="Times New Roman" w:hAnsi="Times New Roman"/>
          <w:lang w:val="es-CO"/>
        </w:rPr>
        <w:t>.</w:t>
      </w:r>
    </w:p>
    <w:p w:rsidR="002377AF" w:rsidRDefault="002377AF">
      <w:pPr>
        <w:ind w:left="-720" w:right="-449"/>
        <w:jc w:val="both"/>
        <w:rPr>
          <w:rFonts w:ascii="Times New Roman" w:hAnsi="Times New Roman"/>
          <w:lang w:val="es-CO"/>
        </w:rPr>
      </w:pPr>
    </w:p>
    <w:tbl>
      <w:tblPr>
        <w:tblW w:w="10799" w:type="dxa"/>
        <w:jc w:val="center"/>
        <w:tblBorders>
          <w:top w:val="single" w:sz="8" w:space="0" w:color="00000A"/>
          <w:bottom w:val="single" w:sz="8" w:space="0" w:color="000001"/>
          <w:insideH w:val="single" w:sz="8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1162"/>
        <w:gridCol w:w="1219"/>
        <w:gridCol w:w="1285"/>
        <w:gridCol w:w="1222"/>
        <w:gridCol w:w="1271"/>
        <w:gridCol w:w="1164"/>
        <w:gridCol w:w="1393"/>
        <w:gridCol w:w="1331"/>
      </w:tblGrid>
      <w:tr w:rsidR="002377AF">
        <w:trPr>
          <w:trHeight w:val="300"/>
          <w:jc w:val="center"/>
        </w:trPr>
        <w:tc>
          <w:tcPr>
            <w:tcW w:w="751" w:type="dxa"/>
            <w:vMerge w:val="restart"/>
            <w:tcBorders>
              <w:top w:val="single" w:sz="8" w:space="0" w:color="00000A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  <w:t>Locus</w:t>
            </w:r>
          </w:p>
        </w:tc>
        <w:tc>
          <w:tcPr>
            <w:tcW w:w="1162" w:type="dxa"/>
            <w:tcBorders>
              <w:top w:val="single" w:sz="8" w:space="0" w:color="00000A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  <w:t>GV</w:t>
            </w:r>
          </w:p>
        </w:tc>
        <w:tc>
          <w:tcPr>
            <w:tcW w:w="1219" w:type="dxa"/>
            <w:tcBorders>
              <w:top w:val="single" w:sz="8" w:space="0" w:color="00000A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  <w:t>CAR</w:t>
            </w:r>
          </w:p>
        </w:tc>
        <w:tc>
          <w:tcPr>
            <w:tcW w:w="1285" w:type="dxa"/>
            <w:tcBorders>
              <w:top w:val="single" w:sz="8" w:space="0" w:color="00000A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  <w:t xml:space="preserve">PG </w:t>
            </w:r>
          </w:p>
        </w:tc>
        <w:tc>
          <w:tcPr>
            <w:tcW w:w="1222" w:type="dxa"/>
            <w:tcBorders>
              <w:top w:val="single" w:sz="8" w:space="0" w:color="00000A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  <w:t>IN</w:t>
            </w:r>
          </w:p>
        </w:tc>
        <w:tc>
          <w:tcPr>
            <w:tcW w:w="1271" w:type="dxa"/>
            <w:tcBorders>
              <w:top w:val="single" w:sz="8" w:space="0" w:color="00000A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  <w:t>CUC</w:t>
            </w:r>
          </w:p>
        </w:tc>
        <w:tc>
          <w:tcPr>
            <w:tcW w:w="1164" w:type="dxa"/>
            <w:tcBorders>
              <w:top w:val="single" w:sz="8" w:space="0" w:color="00000A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  <w:t>BAR</w:t>
            </w:r>
          </w:p>
        </w:tc>
        <w:tc>
          <w:tcPr>
            <w:tcW w:w="1393" w:type="dxa"/>
            <w:tcBorders>
              <w:top w:val="single" w:sz="8" w:space="0" w:color="00000A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  <w:t>SI</w:t>
            </w:r>
          </w:p>
        </w:tc>
        <w:tc>
          <w:tcPr>
            <w:tcW w:w="1331" w:type="dxa"/>
            <w:tcBorders>
              <w:top w:val="single" w:sz="8" w:space="0" w:color="00000A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  <w:t>SGC</w:t>
            </w:r>
          </w:p>
        </w:tc>
      </w:tr>
      <w:tr w:rsidR="002377AF">
        <w:trPr>
          <w:trHeight w:val="315"/>
          <w:jc w:val="center"/>
        </w:trPr>
        <w:tc>
          <w:tcPr>
            <w:tcW w:w="751" w:type="dxa"/>
            <w:vMerge/>
            <w:tcBorders>
              <w:top w:val="single" w:sz="8" w:space="0" w:color="00000A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sz w:val="18"/>
                <w:lang w:eastAsia="es-CO"/>
              </w:rPr>
              <w:t>N=20</w:t>
            </w:r>
          </w:p>
        </w:tc>
        <w:tc>
          <w:tcPr>
            <w:tcW w:w="121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sz w:val="18"/>
                <w:lang w:eastAsia="es-CO"/>
              </w:rPr>
              <w:t>N=20</w:t>
            </w:r>
          </w:p>
        </w:tc>
        <w:tc>
          <w:tcPr>
            <w:tcW w:w="1285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sz w:val="18"/>
                <w:lang w:eastAsia="es-CO"/>
              </w:rPr>
              <w:t>N=20</w:t>
            </w:r>
          </w:p>
        </w:tc>
        <w:tc>
          <w:tcPr>
            <w:tcW w:w="122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sz w:val="18"/>
                <w:lang w:eastAsia="es-CO"/>
              </w:rPr>
              <w:t>N=20</w:t>
            </w:r>
          </w:p>
        </w:tc>
        <w:tc>
          <w:tcPr>
            <w:tcW w:w="127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sz w:val="18"/>
                <w:lang w:eastAsia="es-CO"/>
              </w:rPr>
              <w:t>N=21</w:t>
            </w:r>
          </w:p>
        </w:tc>
        <w:tc>
          <w:tcPr>
            <w:tcW w:w="1164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sz w:val="18"/>
                <w:lang w:eastAsia="es-CO"/>
              </w:rPr>
              <w:t>N=20</w:t>
            </w:r>
          </w:p>
        </w:tc>
        <w:tc>
          <w:tcPr>
            <w:tcW w:w="139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sz w:val="18"/>
                <w:lang w:eastAsia="es-CO"/>
              </w:rPr>
              <w:t>N=20</w:t>
            </w:r>
          </w:p>
        </w:tc>
        <w:tc>
          <w:tcPr>
            <w:tcW w:w="133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sz w:val="18"/>
                <w:lang w:eastAsia="es-CO"/>
              </w:rPr>
              <w:t>N=20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  <w:t>Pa7</w:t>
            </w: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6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4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7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5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10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9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7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8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0.80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0.60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0.71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0.76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1.00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0.90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0.90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0.50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0.74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0.62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0.75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0.60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0.89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0.69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0.78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0.67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0.009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0.164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0.062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0.458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0.411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0.040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0.669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0.132</w:t>
            </w:r>
          </w:p>
        </w:tc>
      </w:tr>
      <w:tr w:rsidR="002377AF">
        <w:trPr>
          <w:trHeight w:val="60"/>
          <w:jc w:val="center"/>
        </w:trPr>
        <w:tc>
          <w:tcPr>
            <w:tcW w:w="7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  <w:t>Pa13</w:t>
            </w: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3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8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6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6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8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5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7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6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0.40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0.42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0.43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0.61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0.80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0.65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0.80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0.63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0.48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0.75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0.57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0.72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0.81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0.64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0.77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0.74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1.000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P= 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0.000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0.106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0.145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0.370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0.127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0.064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0.089</w:t>
            </w:r>
          </w:p>
        </w:tc>
      </w:tr>
      <w:tr w:rsidR="002377AF">
        <w:trPr>
          <w:trHeight w:val="60"/>
          <w:jc w:val="center"/>
        </w:trPr>
        <w:tc>
          <w:tcPr>
            <w:tcW w:w="7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  <w:t>Pa19</w:t>
            </w: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5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6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2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5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5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7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10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5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0.50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0.50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0.11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0.10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0.72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0.75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0.63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0.20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0.56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0.78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0.10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0.55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0.64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0.81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0.88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0.80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0.196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0.006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1.000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0.000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0.315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0.144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0.023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0.000</w:t>
            </w:r>
          </w:p>
        </w:tc>
      </w:tr>
      <w:tr w:rsidR="002377AF">
        <w:trPr>
          <w:trHeight w:val="60"/>
          <w:jc w:val="center"/>
        </w:trPr>
        <w:tc>
          <w:tcPr>
            <w:tcW w:w="7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  <w:t>Pa26</w:t>
            </w: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n=11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7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7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7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6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2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10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n= 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5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0.60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0.65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0.55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0.47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0.65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0.15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0.55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0.70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0.82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0.58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0.66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0.63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0.72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0.45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0.69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0.73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0.005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0.368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0.000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0.101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0.622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0.004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0.027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0.025</w:t>
            </w:r>
          </w:p>
        </w:tc>
      </w:tr>
      <w:tr w:rsidR="002377AF">
        <w:trPr>
          <w:trHeight w:val="60"/>
          <w:jc w:val="center"/>
        </w:trPr>
        <w:tc>
          <w:tcPr>
            <w:tcW w:w="7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  <w:t>Pa27</w:t>
            </w: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n=6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n=3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n=8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n=8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n=5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n=3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n=7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n=6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0.30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0.15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0.52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0.38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0.71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0.10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0.61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0.35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0.52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0.14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0.78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0.64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0.72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0.14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0.64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0.76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0.0007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1.000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0.013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P= 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0.0006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0.012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0.076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0.372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0.0001</w:t>
            </w:r>
          </w:p>
        </w:tc>
      </w:tr>
      <w:tr w:rsidR="002377AF">
        <w:trPr>
          <w:trHeight w:val="60"/>
          <w:jc w:val="center"/>
        </w:trPr>
        <w:tc>
          <w:tcPr>
            <w:tcW w:w="7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</w:tr>
      <w:tr w:rsidR="002377AF">
        <w:trPr>
          <w:trHeight w:val="60"/>
          <w:jc w:val="center"/>
        </w:trPr>
        <w:tc>
          <w:tcPr>
            <w:tcW w:w="7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  <w:t>Pa32</w:t>
            </w: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n=18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n=12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n=11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n=22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n=13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n=18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n=15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n=9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0.52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0.31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0.45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0.52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0.50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0.55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0.39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0.10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0.93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0.91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0.81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0.96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0.93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0.93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0.89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0.91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0.0000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P= 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0.0000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0.00007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P= 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0.0000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P=  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0.0000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0.0000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0.0000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0.0000</w:t>
            </w:r>
          </w:p>
        </w:tc>
      </w:tr>
      <w:tr w:rsidR="002377AF">
        <w:trPr>
          <w:trHeight w:val="60"/>
          <w:jc w:val="center"/>
        </w:trPr>
        <w:tc>
          <w:tcPr>
            <w:tcW w:w="7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  <w:t>Pa33</w:t>
            </w: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n=14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n=11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n=12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n=10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n=11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n=4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n=7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n=8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0.60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0.55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0.71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0.61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0.80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0.45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0.45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0.50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0.84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0.89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0.82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0.86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0.83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0.66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0.77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0.77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0.0014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0.0003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0.346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P= 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0.0052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0.036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0.0049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P= 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0.0000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0.0072</w:t>
            </w:r>
          </w:p>
        </w:tc>
      </w:tr>
      <w:tr w:rsidR="002377AF">
        <w:trPr>
          <w:trHeight w:val="60"/>
          <w:jc w:val="center"/>
        </w:trPr>
        <w:tc>
          <w:tcPr>
            <w:tcW w:w="7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</w:pP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  <w:t>Pa37</w:t>
            </w: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n=6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n=10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n=15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n=17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n=11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n=11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n=14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n=15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0.29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0.55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0.50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0.76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0.66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0.55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0.65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Ho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0.68</w:t>
            </w:r>
          </w:p>
        </w:tc>
      </w:tr>
      <w:tr w:rsidR="002377AF">
        <w:trPr>
          <w:trHeight w:val="300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0.49</w:t>
            </w:r>
          </w:p>
        </w:tc>
        <w:tc>
          <w:tcPr>
            <w:tcW w:w="121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HE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0.70</w:t>
            </w:r>
          </w:p>
        </w:tc>
        <w:tc>
          <w:tcPr>
            <w:tcW w:w="128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0.87</w:t>
            </w:r>
          </w:p>
        </w:tc>
        <w:tc>
          <w:tcPr>
            <w:tcW w:w="122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0.90</w:t>
            </w:r>
          </w:p>
        </w:tc>
        <w:tc>
          <w:tcPr>
            <w:tcW w:w="12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0.84</w:t>
            </w:r>
          </w:p>
        </w:tc>
        <w:tc>
          <w:tcPr>
            <w:tcW w:w="116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= 0.88</w:t>
            </w:r>
          </w:p>
        </w:tc>
        <w:tc>
          <w:tcPr>
            <w:tcW w:w="13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0.92</w:t>
            </w:r>
          </w:p>
        </w:tc>
        <w:tc>
          <w:tcPr>
            <w:tcW w:w="133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>HE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= 0.91</w:t>
            </w:r>
          </w:p>
        </w:tc>
      </w:tr>
      <w:tr w:rsidR="002377AF">
        <w:trPr>
          <w:trHeight w:val="315"/>
          <w:jc w:val="center"/>
        </w:trPr>
        <w:tc>
          <w:tcPr>
            <w:tcW w:w="75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18"/>
                <w:lang w:eastAsia="es-CO"/>
              </w:rPr>
            </w:pPr>
          </w:p>
        </w:tc>
        <w:tc>
          <w:tcPr>
            <w:tcW w:w="116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0.0042</w:t>
            </w:r>
          </w:p>
        </w:tc>
        <w:tc>
          <w:tcPr>
            <w:tcW w:w="121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 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0.033</w:t>
            </w:r>
          </w:p>
        </w:tc>
        <w:tc>
          <w:tcPr>
            <w:tcW w:w="1285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0.0005</w:t>
            </w:r>
          </w:p>
        </w:tc>
        <w:tc>
          <w:tcPr>
            <w:tcW w:w="122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0.0099</w:t>
            </w:r>
          </w:p>
        </w:tc>
        <w:tc>
          <w:tcPr>
            <w:tcW w:w="127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0.1103</w:t>
            </w:r>
          </w:p>
        </w:tc>
        <w:tc>
          <w:tcPr>
            <w:tcW w:w="1164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es-CO"/>
              </w:rPr>
              <w:t>0.0003</w:t>
            </w:r>
          </w:p>
        </w:tc>
        <w:tc>
          <w:tcPr>
            <w:tcW w:w="139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0.0024</w:t>
            </w:r>
          </w:p>
        </w:tc>
        <w:tc>
          <w:tcPr>
            <w:tcW w:w="133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es-CO"/>
              </w:rPr>
              <w:t xml:space="preserve">P=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es-CO"/>
              </w:rPr>
              <w:t>0.0047</w:t>
            </w:r>
          </w:p>
        </w:tc>
      </w:tr>
    </w:tbl>
    <w:p w:rsidR="002377AF" w:rsidRDefault="002377AF">
      <w:pPr>
        <w:rPr>
          <w:rFonts w:ascii="Times New Roman" w:hAnsi="Times New Roman"/>
          <w:b/>
        </w:rPr>
      </w:pPr>
    </w:p>
    <w:sectPr w:rsidR="002377AF" w:rsidSect="005D2B23">
      <w:pgSz w:w="12240" w:h="15840"/>
      <w:pgMar w:top="567" w:right="1440" w:bottom="567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7AF"/>
    <w:rsid w:val="002377AF"/>
    <w:rsid w:val="002D67C9"/>
    <w:rsid w:val="005D2B23"/>
    <w:rsid w:val="0064756B"/>
    <w:rsid w:val="008143D6"/>
    <w:rsid w:val="00845C1C"/>
    <w:rsid w:val="008742AE"/>
    <w:rsid w:val="008F770F"/>
    <w:rsid w:val="00C60834"/>
    <w:rsid w:val="00C85EE5"/>
    <w:rsid w:val="00D0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AA0D"/>
  <w15:docId w15:val="{E867ABE5-44D9-407A-A8FA-1F74B329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7AF"/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3401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63401C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63401C"/>
  </w:style>
  <w:style w:type="character" w:customStyle="1" w:styleId="Fuentedeprrafopredeter1">
    <w:name w:val="Fuente de párrafo predeter.1"/>
    <w:qFormat/>
    <w:rsid w:val="002377AF"/>
  </w:style>
  <w:style w:type="character" w:customStyle="1" w:styleId="nfasis1">
    <w:name w:val="Énfasis1"/>
    <w:qFormat/>
    <w:rsid w:val="002377AF"/>
    <w:rPr>
      <w:i/>
      <w:iCs/>
    </w:rPr>
  </w:style>
  <w:style w:type="character" w:customStyle="1" w:styleId="apple-converted-space">
    <w:name w:val="apple-converted-space"/>
    <w:basedOn w:val="Fuentedeprrafopredeter1"/>
    <w:qFormat/>
    <w:rsid w:val="002377AF"/>
  </w:style>
  <w:style w:type="paragraph" w:customStyle="1" w:styleId="Heading">
    <w:name w:val="Heading"/>
    <w:basedOn w:val="Normal"/>
    <w:next w:val="Textoindependiente"/>
    <w:qFormat/>
    <w:rsid w:val="002377A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rsid w:val="002377AF"/>
    <w:pPr>
      <w:spacing w:after="140" w:line="288" w:lineRule="auto"/>
    </w:pPr>
  </w:style>
  <w:style w:type="paragraph" w:styleId="Lista">
    <w:name w:val="List"/>
    <w:basedOn w:val="Textoindependiente"/>
    <w:rsid w:val="002377AF"/>
    <w:rPr>
      <w:rFonts w:cs="FreeSans"/>
    </w:rPr>
  </w:style>
  <w:style w:type="paragraph" w:customStyle="1" w:styleId="Descripcin1">
    <w:name w:val="Descripción1"/>
    <w:basedOn w:val="Normal"/>
    <w:qFormat/>
    <w:rsid w:val="002377AF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2377AF"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3401C"/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Normal"/>
    <w:link w:val="EncabezadoCar"/>
    <w:uiPriority w:val="99"/>
    <w:unhideWhenUsed/>
    <w:rsid w:val="0063401C"/>
    <w:pPr>
      <w:tabs>
        <w:tab w:val="center" w:pos="4680"/>
        <w:tab w:val="right" w:pos="9360"/>
      </w:tabs>
    </w:pPr>
  </w:style>
  <w:style w:type="paragraph" w:customStyle="1" w:styleId="Piedepgina1">
    <w:name w:val="Pie de página1"/>
    <w:basedOn w:val="Normal"/>
    <w:link w:val="PiedepginaCar"/>
    <w:uiPriority w:val="99"/>
    <w:unhideWhenUsed/>
    <w:rsid w:val="0063401C"/>
    <w:pPr>
      <w:tabs>
        <w:tab w:val="center" w:pos="4680"/>
        <w:tab w:val="right" w:pos="9360"/>
      </w:tabs>
    </w:pPr>
  </w:style>
  <w:style w:type="paragraph" w:styleId="Prrafodelista">
    <w:name w:val="List Paragraph"/>
    <w:basedOn w:val="Normal"/>
    <w:uiPriority w:val="34"/>
    <w:qFormat/>
    <w:rsid w:val="000C5B4D"/>
    <w:pPr>
      <w:ind w:left="720"/>
      <w:contextualSpacing/>
    </w:pPr>
  </w:style>
  <w:style w:type="paragraph" w:customStyle="1" w:styleId="Prrafodelista2">
    <w:name w:val="Párrafo de lista2"/>
    <w:basedOn w:val="Normal"/>
    <w:qFormat/>
    <w:rsid w:val="002377AF"/>
    <w:pPr>
      <w:ind w:left="720"/>
    </w:pPr>
  </w:style>
  <w:style w:type="table" w:styleId="Tablaconcuadrcula">
    <w:name w:val="Table Grid"/>
    <w:basedOn w:val="Tablanormal"/>
    <w:uiPriority w:val="39"/>
    <w:rsid w:val="0057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450</Words>
  <Characters>2481</Characters>
  <Application>Microsoft Office Word</Application>
  <DocSecurity>0</DocSecurity>
  <Lines>20</Lines>
  <Paragraphs>5</Paragraphs>
  <ScaleCrop>false</ScaleCrop>
  <Company>John Wiley and Sons, Inc.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Karen - Hoboken</dc:creator>
  <dc:description/>
  <cp:lastModifiedBy>j</cp:lastModifiedBy>
  <cp:revision>38</cp:revision>
  <dcterms:created xsi:type="dcterms:W3CDTF">2019-05-28T00:27:00Z</dcterms:created>
  <dcterms:modified xsi:type="dcterms:W3CDTF">2022-12-13T03:46:00Z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John Wiley and Sons,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