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5BC1" w14:textId="77777777" w:rsidR="008361D7" w:rsidRPr="008361D7" w:rsidRDefault="008361D7" w:rsidP="0083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Supplemental Information</w:t>
      </w:r>
    </w:p>
    <w:p w14:paraId="7760EBA7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6AB2E7" w14:textId="77777777" w:rsidR="00713015" w:rsidRPr="00713015" w:rsidRDefault="00713015" w:rsidP="00713015">
      <w:pPr>
        <w:pStyle w:val="NormalWeb"/>
        <w:spacing w:before="0" w:beforeAutospacing="0" w:after="0" w:afterAutospacing="0"/>
        <w:jc w:val="center"/>
      </w:pPr>
      <w:r w:rsidRPr="00713015">
        <w:rPr>
          <w:b/>
          <w:bCs/>
          <w:color w:val="000000"/>
        </w:rPr>
        <w:t>Enveloped and non-enveloped virus survival on microfiber towels</w:t>
      </w:r>
    </w:p>
    <w:p w14:paraId="3D5E47D2" w14:textId="77777777" w:rsidR="00713015" w:rsidRPr="00713015" w:rsidRDefault="00713015" w:rsidP="00713015">
      <w:pPr>
        <w:pStyle w:val="NormalWeb"/>
        <w:spacing w:before="0" w:beforeAutospacing="0" w:after="0" w:afterAutospacing="0"/>
        <w:jc w:val="center"/>
      </w:pPr>
      <w:r w:rsidRPr="00713015">
        <w:rPr>
          <w:color w:val="000000"/>
        </w:rPr>
        <w:t>Claire E. Anderson</w:t>
      </w:r>
      <w:r w:rsidRPr="00713015">
        <w:rPr>
          <w:color w:val="000000"/>
          <w:vertAlign w:val="superscript"/>
        </w:rPr>
        <w:t>1</w:t>
      </w:r>
      <w:r w:rsidRPr="00713015">
        <w:rPr>
          <w:color w:val="000000"/>
        </w:rPr>
        <w:t>, Marlene K. Wolfe</w:t>
      </w:r>
      <w:r w:rsidRPr="00713015">
        <w:rPr>
          <w:color w:val="000000"/>
          <w:vertAlign w:val="superscript"/>
        </w:rPr>
        <w:t>1,2*</w:t>
      </w:r>
      <w:r w:rsidRPr="00713015">
        <w:rPr>
          <w:color w:val="000000"/>
        </w:rPr>
        <w:t>, Alexandria B. Boehm</w:t>
      </w:r>
      <w:r w:rsidRPr="00713015">
        <w:rPr>
          <w:color w:val="000000"/>
          <w:vertAlign w:val="superscript"/>
        </w:rPr>
        <w:t>1*</w:t>
      </w:r>
    </w:p>
    <w:p w14:paraId="51CE4901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D37A7C" w14:textId="77777777" w:rsidR="008361D7" w:rsidRPr="008361D7" w:rsidRDefault="008361D7" w:rsidP="0083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Department of Civil and Environmental Engineering, Stanford University, Stanford, CA, 94305</w:t>
      </w:r>
    </w:p>
    <w:p w14:paraId="590EE00E" w14:textId="77777777" w:rsidR="008361D7" w:rsidRPr="008361D7" w:rsidRDefault="008361D7" w:rsidP="0083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Gangarosa</w:t>
      </w:r>
      <w:proofErr w:type="spellEnd"/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Department of Environmental Health, Rollins School of Public Health, Emory University, Atlanta, GA, USA, 30322</w:t>
      </w:r>
    </w:p>
    <w:p w14:paraId="2AB6606A" w14:textId="77777777" w:rsidR="008361D7" w:rsidRPr="008361D7" w:rsidRDefault="008361D7" w:rsidP="0083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*Authors to whom correspondence should be addressed: </w:t>
      </w:r>
    </w:p>
    <w:p w14:paraId="319D887E" w14:textId="77777777" w:rsidR="008361D7" w:rsidRPr="008361D7" w:rsidRDefault="008361D7" w:rsidP="0083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Alexandria Boehm, </w:t>
      </w:r>
      <w:hyperlink r:id="rId8" w:history="1">
        <w:r w:rsidRPr="008361D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aboehm@stanford.edu</w:t>
        </w:r>
      </w:hyperlink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650-724-9128;</w:t>
      </w:r>
      <w:proofErr w:type="gramEnd"/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38A1647" w14:textId="77777777" w:rsidR="008361D7" w:rsidRPr="008361D7" w:rsidRDefault="008361D7" w:rsidP="008361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Marlene Wolfe, </w:t>
      </w:r>
      <w:hyperlink r:id="rId9" w:history="1">
        <w:r w:rsidRPr="008361D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marlene.wolfe@emory.edu</w:t>
        </w:r>
      </w:hyperlink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, 617-583-2401</w:t>
      </w:r>
    </w:p>
    <w:p w14:paraId="638566BA" w14:textId="77777777" w:rsidR="008361D7" w:rsidRPr="008361D7" w:rsidRDefault="008361D7" w:rsidP="008361D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C2CB9C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The supplemental material contains the following information, as referenced in the main article:</w:t>
      </w:r>
    </w:p>
    <w:p w14:paraId="3F09D193" w14:textId="77777777" w:rsidR="008361D7" w:rsidRPr="008361D7" w:rsidRDefault="008361D7" w:rsidP="008361D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29"/>
        <w:gridCol w:w="470"/>
      </w:tblGrid>
      <w:tr w:rsidR="008361D7" w:rsidRPr="008361D7" w14:paraId="49637715" w14:textId="77777777" w:rsidTr="008361D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9CD30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Figure S1: Experimental Setup Photos……………….……………………………</w:t>
            </w:r>
            <w:proofErr w:type="gramStart"/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….…..</w:t>
            </w:r>
            <w:proofErr w:type="gram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1B401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S2</w:t>
            </w:r>
          </w:p>
        </w:tc>
      </w:tr>
      <w:tr w:rsidR="008361D7" w:rsidRPr="008361D7" w14:paraId="3161C3B7" w14:textId="77777777" w:rsidTr="008361D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C4FFA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Table S1: Multiple Linear Regression Assumptions Check………………………………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4DA27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S3</w:t>
            </w:r>
          </w:p>
        </w:tc>
      </w:tr>
      <w:tr w:rsidR="008361D7" w:rsidRPr="008361D7" w14:paraId="3F63383F" w14:textId="77777777" w:rsidTr="008361D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E0A24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Power Analysis……………………………………………………………………………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F7C591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S4</w:t>
            </w:r>
          </w:p>
        </w:tc>
      </w:tr>
      <w:tr w:rsidR="008361D7" w:rsidRPr="008361D7" w14:paraId="5CBE69DE" w14:textId="77777777" w:rsidTr="008361D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1AA4B" w14:textId="77777777" w:rsidR="008361D7" w:rsidRPr="008361D7" w:rsidRDefault="008361D7" w:rsidP="008361D7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Table S2: </w:t>
            </w:r>
            <w:r w:rsidRPr="008361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f </w:t>
            </w:r>
            <w:r w:rsidRPr="008361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vertAlign w:val="superscript"/>
              </w:rPr>
              <w:t>2</w:t>
            </w:r>
            <w:r w:rsidRPr="008361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calculation variables…………………………...…………………….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EDE2F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S5</w:t>
            </w:r>
          </w:p>
        </w:tc>
      </w:tr>
      <w:tr w:rsidR="008361D7" w:rsidRPr="008361D7" w14:paraId="4AD498C0" w14:textId="77777777" w:rsidTr="008361D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05DB7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Figure S2: Applied concentrations to time zero </w:t>
            </w:r>
            <w:proofErr w:type="gramStart"/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concentrations .</w:t>
            </w:r>
            <w:proofErr w:type="gramEnd"/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………………………....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7F6D2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S6</w:t>
            </w:r>
          </w:p>
        </w:tc>
      </w:tr>
      <w:tr w:rsidR="008361D7" w:rsidRPr="008361D7" w14:paraId="281FB4FC" w14:textId="77777777" w:rsidTr="008361D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4DC02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925E6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61D7" w:rsidRPr="008361D7" w14:paraId="158DDB48" w14:textId="77777777" w:rsidTr="008361D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EE583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7B4BF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961610A" w14:textId="77777777" w:rsidR="008361D7" w:rsidRPr="00713015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3EEB90AB" w14:textId="77777777" w:rsidR="008361D7" w:rsidRPr="00713015" w:rsidRDefault="008361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130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br w:type="page"/>
      </w:r>
    </w:p>
    <w:p w14:paraId="7E220F1A" w14:textId="47D4847D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Figure S1: Experimental Setup Photos</w:t>
      </w:r>
    </w:p>
    <w:p w14:paraId="7BAA5041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2"/>
        <w:gridCol w:w="3110"/>
        <w:gridCol w:w="3128"/>
      </w:tblGrid>
      <w:tr w:rsidR="008361D7" w:rsidRPr="008361D7" w14:paraId="2305F8FD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D5B889" w14:textId="72E97D60" w:rsidR="008361D7" w:rsidRPr="00713015" w:rsidRDefault="008361D7" w:rsidP="0071301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3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Application of the virus onto towel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154166" w14:textId="2A2315BC" w:rsidR="008361D7" w:rsidRPr="00713015" w:rsidRDefault="008361D7" w:rsidP="0071301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3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TSB + towel vortex</w:t>
            </w:r>
            <w:r w:rsidRPr="00713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AD9E5" w14:textId="47913FEB" w:rsidR="008361D7" w:rsidRPr="00713015" w:rsidRDefault="008361D7" w:rsidP="0071301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30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TSB recovery from towel through syringe</w:t>
            </w:r>
          </w:p>
        </w:tc>
      </w:tr>
      <w:tr w:rsidR="008361D7" w:rsidRPr="008361D7" w14:paraId="782E78B1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2DD0BC" w14:textId="0CB72E6F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01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716B2621" wp14:editId="3F933077">
                  <wp:extent cx="1847850" cy="24669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AD996E" w14:textId="725FD06C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01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6A2AD76" wp14:editId="5D1B10C9">
                  <wp:extent cx="1847850" cy="2466975"/>
                  <wp:effectExtent l="0" t="0" r="0" b="9525"/>
                  <wp:docPr id="3" name="Picture 3" descr="A picture containing indoor, person, kitchen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indoor, person, kitchen applian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408B2" w14:textId="761D05A0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01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19E549E2" wp14:editId="32BF75F5">
                  <wp:extent cx="1847850" cy="2466975"/>
                  <wp:effectExtent l="0" t="0" r="0" b="9525"/>
                  <wp:docPr id="2" name="Picture 2" descr="A picture containing person, indoor, ceiling, hospital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person, indoor, ceiling, hospital roo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2834C" w14:textId="77777777" w:rsidR="008361D7" w:rsidRPr="00713015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1B0B658E" w14:textId="77777777" w:rsidR="008361D7" w:rsidRPr="00713015" w:rsidRDefault="008361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130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br w:type="page"/>
      </w:r>
    </w:p>
    <w:p w14:paraId="29D90AF3" w14:textId="7A43EDEC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Table S1: Multiple Linear Regression Assumptions Check</w:t>
      </w:r>
    </w:p>
    <w:p w14:paraId="0685CE71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3"/>
        <w:gridCol w:w="2210"/>
        <w:gridCol w:w="2285"/>
        <w:gridCol w:w="2882"/>
      </w:tblGrid>
      <w:tr w:rsidR="008361D7" w:rsidRPr="008361D7" w14:paraId="64797057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D8770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Assumption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51AAFA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Description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192A1D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716696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Result</w:t>
            </w:r>
          </w:p>
        </w:tc>
      </w:tr>
      <w:tr w:rsidR="008361D7" w:rsidRPr="008361D7" w14:paraId="536B4933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D7B05E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Linear Relationship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95DC2A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Linear relationship between each independent variable and the dependent variable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2C252E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Dependent variable versus independent variable plot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9B1B18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Plots for each variable visually appear linear. </w:t>
            </w:r>
          </w:p>
        </w:tc>
      </w:tr>
      <w:tr w:rsidR="008361D7" w:rsidRPr="008361D7" w14:paraId="12BD52DA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E40F6E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Multicollinearity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30CA00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Independent variables are not related to one another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C23013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Variance Inflation Factor (VIF) calculation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B2D14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 VIF values are equal to 1, indicating no multicollinearity.</w:t>
            </w:r>
          </w:p>
        </w:tc>
      </w:tr>
      <w:tr w:rsidR="008361D7" w:rsidRPr="008361D7" w14:paraId="2739621E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02EF8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Homoscedasticity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B6954B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 variance is constant across independent variables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A36BD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Standardized residuals versus predicted values plot followed by Breusch-Pagan test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2B7FE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Breusch-Pagan test = 0.35 with all variables, indicating that homoscedasticity is present.</w:t>
            </w:r>
          </w:p>
        </w:tc>
      </w:tr>
      <w:tr w:rsidR="008361D7" w:rsidRPr="008361D7" w14:paraId="1A7B6899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75E061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Multivariate Normality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2DCE04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Residuals are normally distributed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45550F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Q-Q plot followed by Shapiro-Wilk’s test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CDF9E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Shapiro-Wilk’s test: 0.17 with all variables, indicating that residuals are generally normally distributed.</w:t>
            </w:r>
          </w:p>
        </w:tc>
      </w:tr>
    </w:tbl>
    <w:p w14:paraId="0B6871E7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E7088D" w14:textId="77777777" w:rsidR="008361D7" w:rsidRPr="00713015" w:rsidRDefault="008361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130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br w:type="page"/>
      </w:r>
    </w:p>
    <w:p w14:paraId="40E666DC" w14:textId="1F43C4F1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Power Analysis</w:t>
      </w:r>
    </w:p>
    <w:p w14:paraId="6204EBBF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Sensitivity power analysis for this study was calculated using G*Power (Statistical power analyses using G*Power 3.1: Tests for correlation and regression analyses, version 3.1.9.6; University of Kiel, Germany). </w:t>
      </w:r>
    </w:p>
    <w:p w14:paraId="71D4F8D1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5A627D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The following variables were input into the program: </w:t>
      </w:r>
    </w:p>
    <w:p w14:paraId="308112ED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7080"/>
      </w:tblGrid>
      <w:tr w:rsidR="008361D7" w:rsidRPr="008361D7" w14:paraId="48AEBB34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BFECCE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Variable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EC8B73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Input</w:t>
            </w:r>
          </w:p>
        </w:tc>
      </w:tr>
      <w:tr w:rsidR="008361D7" w:rsidRPr="008361D7" w14:paraId="0AFDBF0C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50A09D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Test family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EA85D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 tests</w:t>
            </w:r>
          </w:p>
        </w:tc>
      </w:tr>
      <w:tr w:rsidR="008361D7" w:rsidRPr="008361D7" w14:paraId="6DD9A170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6D8DF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Statistical test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AAE9E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Linear multiple regression: Fixed model, R</w:t>
            </w: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deviation from zero</w:t>
            </w:r>
          </w:p>
        </w:tc>
      </w:tr>
      <w:tr w:rsidR="008361D7" w:rsidRPr="008361D7" w14:paraId="24F73A70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132ED0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Type of power analysis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F7B568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Sensitivity: Compute the required effect size - given alpha, power, and sample size</w:t>
            </w:r>
          </w:p>
        </w:tc>
      </w:tr>
      <w:tr w:rsidR="008361D7" w:rsidRPr="008361D7" w14:paraId="64177144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9A47E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Alpha error probability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784C64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</w:tr>
      <w:tr w:rsidR="008361D7" w:rsidRPr="008361D7" w14:paraId="11B14C16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12ED8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4EF8F3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0.80</w:t>
            </w:r>
          </w:p>
        </w:tc>
      </w:tr>
      <w:tr w:rsidR="008361D7" w:rsidRPr="008361D7" w14:paraId="518A6CCB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0983F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sample size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9D81D3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8361D7" w:rsidRPr="008361D7" w14:paraId="613AC61F" w14:textId="77777777" w:rsidTr="008361D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7C8C3A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predictors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C56CD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26CF7053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7F14EA8D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effect size (Cohen’s </w:t>
      </w:r>
      <w:r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f </w:t>
      </w:r>
      <w:r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) the sample population was able to detect was 0.30. Our study has the power to measure a large effect size, as outlined by the conventional values proposed by Cohen (1988), where effect sizes were defined as 0.02 as small, 0.15 as medium, and 0.35 as large. </w:t>
      </w:r>
    </w:p>
    <w:p w14:paraId="60773196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625D3" w14:textId="48C42EA8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local effect size (Cohen’s </w:t>
      </w:r>
      <w:r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f </w:t>
      </w:r>
      <w:r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) from each variable was calculated using Equation S1. RAB</w:t>
      </w:r>
      <w:proofErr w:type="gramStart"/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2  is</w:t>
      </w:r>
      <w:proofErr w:type="gramEnd"/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equal to the proportion of variance of the entire model (including the variable of interest </w:t>
      </w:r>
      <w:r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all the set of all other variables </w:t>
      </w:r>
      <w:r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A)</w:t>
      </w: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bSup>
      </m:oMath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 equal to the proportion of variance of the entire model excluding the variable of interest </w:t>
      </w:r>
      <w:r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</w:t>
      </w: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only including the set of all other variables </w:t>
      </w:r>
      <w:r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A.</w:t>
      </w:r>
    </w:p>
    <w:p w14:paraId="01D603CC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5"/>
        <w:gridCol w:w="1795"/>
      </w:tblGrid>
      <w:tr w:rsidR="008361D7" w:rsidRPr="008361D7" w14:paraId="5E414939" w14:textId="77777777" w:rsidTr="00713015">
        <w:tc>
          <w:tcPr>
            <w:tcW w:w="4041" w:type="pct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C4B0E" w14:textId="01F1B3C9" w:rsidR="008361D7" w:rsidRPr="008361D7" w:rsidRDefault="00713015" w:rsidP="008361D7">
            <w:pPr>
              <w:spacing w:after="0" w:line="240" w:lineRule="auto"/>
              <w:ind w:left="6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f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1-</m:t>
                    </m:r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AB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95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B8166F" w14:textId="77777777" w:rsidR="008361D7" w:rsidRPr="008361D7" w:rsidRDefault="008361D7" w:rsidP="008361D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Eq. S1</w:t>
            </w:r>
          </w:p>
        </w:tc>
      </w:tr>
    </w:tbl>
    <w:p w14:paraId="09A30769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DCC4C1" w14:textId="79FA857D" w:rsidR="008361D7" w:rsidRDefault="008361D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BCB3C8" w14:textId="7D49EC13" w:rsidR="00713015" w:rsidRDefault="0071301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F28EBD" w14:textId="4285AF2D" w:rsidR="00713015" w:rsidRPr="00713015" w:rsidRDefault="0071301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14:paraId="29141B3C" w14:textId="542DBEB8" w:rsidR="008361D7" w:rsidRPr="00713015" w:rsidRDefault="0071301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3015">
        <w:rPr>
          <w:rFonts w:ascii="Times New Roman" w:hAnsi="Times New Roman" w:cs="Times New Roman"/>
          <w:color w:val="000000"/>
          <w:vertAlign w:val="superscript"/>
        </w:rPr>
        <w:t>1</w:t>
      </w:r>
      <w:r w:rsidR="008361D7" w:rsidRPr="00713015">
        <w:rPr>
          <w:rFonts w:ascii="Times New Roman" w:hAnsi="Times New Roman" w:cs="Times New Roman"/>
          <w:color w:val="000000"/>
        </w:rPr>
        <w:t> </w:t>
      </w:r>
      <w:proofErr w:type="spellStart"/>
      <w:r w:rsidR="008361D7" w:rsidRPr="00713015">
        <w:rPr>
          <w:rFonts w:ascii="Times New Roman" w:hAnsi="Times New Roman" w:cs="Times New Roman"/>
          <w:color w:val="000000"/>
        </w:rPr>
        <w:t>Selya</w:t>
      </w:r>
      <w:proofErr w:type="spellEnd"/>
      <w:r w:rsidR="008361D7" w:rsidRPr="00713015">
        <w:rPr>
          <w:rFonts w:ascii="Times New Roman" w:hAnsi="Times New Roman" w:cs="Times New Roman"/>
          <w:color w:val="000000"/>
        </w:rPr>
        <w:t xml:space="preserve">, Arielle S., et al. “A Practical Guide to Calculating Cohen’s F2, a Measure of Local Effect Size, from Proc Mixed.” </w:t>
      </w:r>
      <w:r w:rsidR="008361D7" w:rsidRPr="00713015">
        <w:rPr>
          <w:rFonts w:ascii="Times New Roman" w:hAnsi="Times New Roman" w:cs="Times New Roman"/>
          <w:i/>
          <w:iCs/>
          <w:color w:val="000000"/>
        </w:rPr>
        <w:t>Frontiers in Psychology</w:t>
      </w:r>
      <w:r w:rsidR="008361D7" w:rsidRPr="00713015">
        <w:rPr>
          <w:rFonts w:ascii="Times New Roman" w:hAnsi="Times New Roman" w:cs="Times New Roman"/>
          <w:color w:val="000000"/>
        </w:rPr>
        <w:t xml:space="preserve">, vol. 3, 2012, https://doi.org/10.3389/fpsyg.2012.00111. </w:t>
      </w:r>
      <w:r w:rsidR="008361D7" w:rsidRPr="00713015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4E5FEDF5" w14:textId="0FA69A7B" w:rsidR="008361D7" w:rsidRPr="008361D7" w:rsidRDefault="00713015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AB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bSup>
      </m:oMath>
      <w:r w:rsidR="008361D7"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bSup>
      </m:oMath>
      <w:r w:rsidR="008361D7"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</w:t>
      </w:r>
      <w:r w:rsidR="008361D7"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f </w:t>
      </w:r>
      <w:r w:rsidR="008361D7" w:rsidRPr="008361D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="008361D7"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values for each variable are shown in Table S3. The local effect size is the measure of variance accounted for by our variable of interest versus other variables. A high local effect size indicates that the covariate of interest has a large effect on the model.</w:t>
      </w:r>
    </w:p>
    <w:p w14:paraId="5138AD4A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5CCF32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Table S2:</w:t>
      </w:r>
      <w:r w:rsidRPr="00836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361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f </w:t>
      </w:r>
      <w:r w:rsidRPr="008361D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2</w:t>
      </w:r>
      <w:r w:rsidRPr="00836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calculation variables</w:t>
      </w:r>
    </w:p>
    <w:p w14:paraId="31856670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36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8"/>
        <w:gridCol w:w="1954"/>
        <w:gridCol w:w="1654"/>
        <w:gridCol w:w="1654"/>
      </w:tblGrid>
      <w:tr w:rsidR="008361D7" w:rsidRPr="008361D7" w14:paraId="00D0D6AB" w14:textId="77777777" w:rsidTr="008361D7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B7B625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Variable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3D39304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RAB2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BBD7AB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4DA572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 2 </w:t>
            </w:r>
          </w:p>
        </w:tc>
      </w:tr>
      <w:tr w:rsidR="008361D7" w:rsidRPr="008361D7" w14:paraId="258D226E" w14:textId="77777777" w:rsidTr="008361D7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7FFD6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Temperature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AEAAE8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F5661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01A7BF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3.00</w:t>
            </w:r>
          </w:p>
        </w:tc>
      </w:tr>
      <w:tr w:rsidR="008361D7" w:rsidRPr="008361D7" w14:paraId="5776D0F2" w14:textId="77777777" w:rsidTr="008361D7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6E99D9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Humidity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10E309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2BBDF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4E0733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</w:p>
        </w:tc>
      </w:tr>
      <w:tr w:rsidR="008361D7" w:rsidRPr="008361D7" w14:paraId="0889DCA2" w14:textId="77777777" w:rsidTr="008361D7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AAE35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Towel type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39D602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D3F1C0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EE4997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0.074</w:t>
            </w:r>
          </w:p>
        </w:tc>
      </w:tr>
      <w:tr w:rsidR="008361D7" w:rsidRPr="008361D7" w14:paraId="3EEE1494" w14:textId="77777777" w:rsidTr="008361D7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E1DDDD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Wet or dry towel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0924CE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5AB2E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14F455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0.33</w:t>
            </w:r>
          </w:p>
        </w:tc>
      </w:tr>
      <w:tr w:rsidR="008361D7" w:rsidRPr="008361D7" w14:paraId="19056EE0" w14:textId="77777777" w:rsidTr="008361D7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85858" w14:textId="77777777" w:rsidR="008361D7" w:rsidRPr="008361D7" w:rsidRDefault="008361D7" w:rsidP="00836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Virus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202A2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ABD273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0.104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B55834" w14:textId="77777777" w:rsidR="008361D7" w:rsidRPr="008361D7" w:rsidRDefault="008361D7" w:rsidP="00836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6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9.46</w:t>
            </w:r>
          </w:p>
        </w:tc>
      </w:tr>
    </w:tbl>
    <w:p w14:paraId="007B52C2" w14:textId="77777777" w:rsidR="008361D7" w:rsidRPr="008361D7" w:rsidRDefault="008361D7" w:rsidP="008361D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sz w:val="24"/>
          <w:szCs w:val="24"/>
        </w:rPr>
        <w:br/>
      </w:r>
      <w:r w:rsidRPr="008361D7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A5D0797" w14:textId="77777777" w:rsidR="008361D7" w:rsidRPr="00713015" w:rsidRDefault="008361D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130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br w:type="page"/>
      </w:r>
    </w:p>
    <w:p w14:paraId="1622859D" w14:textId="6A7D0CB2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Figure S2: Applied concentrations and time zero concentrations </w:t>
      </w:r>
    </w:p>
    <w:p w14:paraId="456CA729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361D7">
        <w:rPr>
          <w:rFonts w:ascii="Times New Roman" w:eastAsia="Times New Roman" w:hAnsi="Times New Roman" w:cs="Times New Roman"/>
          <w:color w:val="000000"/>
          <w:sz w:val="24"/>
          <w:szCs w:val="24"/>
        </w:rPr>
        <w:t>Applied sample concentrations are plotted with an unfilled circle, while time zero concentrations are filled. </w:t>
      </w:r>
    </w:p>
    <w:p w14:paraId="7455AE0A" w14:textId="77777777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02AB93" w14:textId="78BF8A1E" w:rsidR="008361D7" w:rsidRPr="008361D7" w:rsidRDefault="008361D7" w:rsidP="008361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01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0C50178E" wp14:editId="2051AF51">
            <wp:extent cx="5943600" cy="6600825"/>
            <wp:effectExtent l="0" t="0" r="0" b="9525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C68BA" w14:textId="77777777" w:rsidR="00D66ABA" w:rsidRPr="00713015" w:rsidRDefault="00D66ABA" w:rsidP="008361D7">
      <w:pPr>
        <w:rPr>
          <w:rFonts w:ascii="Times New Roman" w:hAnsi="Times New Roman" w:cs="Times New Roman"/>
          <w:sz w:val="24"/>
          <w:szCs w:val="24"/>
        </w:rPr>
      </w:pPr>
    </w:p>
    <w:sectPr w:rsidR="00D66ABA" w:rsidRPr="00713015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011E9" w14:textId="77777777" w:rsidR="006207FF" w:rsidRDefault="006207FF" w:rsidP="00713015">
      <w:pPr>
        <w:spacing w:after="0" w:line="240" w:lineRule="auto"/>
      </w:pPr>
      <w:r>
        <w:separator/>
      </w:r>
    </w:p>
  </w:endnote>
  <w:endnote w:type="continuationSeparator" w:id="0">
    <w:p w14:paraId="3B63E10A" w14:textId="77777777" w:rsidR="006207FF" w:rsidRDefault="006207FF" w:rsidP="0071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120A" w14:textId="0FF57E38" w:rsidR="00713015" w:rsidRPr="00713015" w:rsidRDefault="00713015">
    <w:pPr>
      <w:pStyle w:val="Foot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S</w:t>
    </w:r>
    <w:sdt>
      <w:sdtPr>
        <w:rPr>
          <w:rFonts w:ascii="Times New Roman" w:hAnsi="Times New Roman" w:cs="Times New Roman"/>
          <w:sz w:val="24"/>
          <w:szCs w:val="24"/>
        </w:rPr>
        <w:id w:val="178561177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1301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1301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1301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71301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13015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14:paraId="623E044C" w14:textId="77777777" w:rsidR="00713015" w:rsidRDefault="007130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60A67" w14:textId="77777777" w:rsidR="006207FF" w:rsidRDefault="006207FF" w:rsidP="00713015">
      <w:pPr>
        <w:spacing w:after="0" w:line="240" w:lineRule="auto"/>
      </w:pPr>
      <w:r>
        <w:separator/>
      </w:r>
    </w:p>
  </w:footnote>
  <w:footnote w:type="continuationSeparator" w:id="0">
    <w:p w14:paraId="03B8E946" w14:textId="77777777" w:rsidR="006207FF" w:rsidRDefault="006207FF" w:rsidP="00713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236E6"/>
    <w:multiLevelType w:val="multilevel"/>
    <w:tmpl w:val="855C7F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CA1849"/>
    <w:multiLevelType w:val="multilevel"/>
    <w:tmpl w:val="8434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0604C5"/>
    <w:multiLevelType w:val="multilevel"/>
    <w:tmpl w:val="2F02AC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38796852">
    <w:abstractNumId w:val="1"/>
  </w:num>
  <w:num w:numId="2" w16cid:durableId="245917047">
    <w:abstractNumId w:val="0"/>
    <w:lvlOverride w:ilvl="0">
      <w:lvl w:ilvl="0">
        <w:numFmt w:val="decimal"/>
        <w:lvlText w:val="%1."/>
        <w:lvlJc w:val="left"/>
      </w:lvl>
    </w:lvlOverride>
  </w:num>
  <w:num w:numId="3" w16cid:durableId="619796740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cxMDQwMDMzsTQ3NrJU0lEKTi0uzszPAykwrAUAC/KwJSwAAAA="/>
  </w:docVars>
  <w:rsids>
    <w:rsidRoot w:val="00F74B1F"/>
    <w:rsid w:val="00490A12"/>
    <w:rsid w:val="006207FF"/>
    <w:rsid w:val="00713015"/>
    <w:rsid w:val="008361D7"/>
    <w:rsid w:val="00D66ABA"/>
    <w:rsid w:val="00F74B1F"/>
    <w:rsid w:val="00F9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BEF79"/>
  <w15:chartTrackingRefBased/>
  <w15:docId w15:val="{FCA367FD-C150-4869-9805-7A4E65D6A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4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361D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8361D7"/>
  </w:style>
  <w:style w:type="paragraph" w:styleId="ListParagraph">
    <w:name w:val="List Paragraph"/>
    <w:basedOn w:val="Normal"/>
    <w:uiPriority w:val="34"/>
    <w:qFormat/>
    <w:rsid w:val="007130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3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015"/>
  </w:style>
  <w:style w:type="paragraph" w:styleId="Footer">
    <w:name w:val="footer"/>
    <w:basedOn w:val="Normal"/>
    <w:link w:val="FooterChar"/>
    <w:uiPriority w:val="99"/>
    <w:unhideWhenUsed/>
    <w:rsid w:val="007130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015"/>
  </w:style>
  <w:style w:type="character" w:styleId="PlaceholderText">
    <w:name w:val="Placeholder Text"/>
    <w:basedOn w:val="DefaultParagraphFont"/>
    <w:uiPriority w:val="99"/>
    <w:semiHidden/>
    <w:rsid w:val="007130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32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oehm@stanford.ed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arlene.wolfe@emory.ed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ACEB1-A7F5-47E6-9651-BC802DBB5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658</Words>
  <Characters>3752</Characters>
  <Application>Microsoft Office Word</Application>
  <DocSecurity>0</DocSecurity>
  <Lines>31</Lines>
  <Paragraphs>8</Paragraphs>
  <ScaleCrop>false</ScaleCrop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Anderson</dc:creator>
  <cp:keywords/>
  <dc:description/>
  <cp:lastModifiedBy>Claire Anderson</cp:lastModifiedBy>
  <cp:revision>3</cp:revision>
  <dcterms:created xsi:type="dcterms:W3CDTF">2023-01-05T14:15:00Z</dcterms:created>
  <dcterms:modified xsi:type="dcterms:W3CDTF">2023-01-05T14:26:00Z</dcterms:modified>
</cp:coreProperties>
</file>