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2ABE" w14:textId="1D76BB4B" w:rsidR="00B9741B" w:rsidRPr="00B9741B" w:rsidRDefault="00B9741B" w:rsidP="00B9741B">
      <w:pPr>
        <w:pStyle w:val="Heading1"/>
        <w:rPr>
          <w:sz w:val="24"/>
          <w:szCs w:val="24"/>
        </w:rPr>
      </w:pPr>
      <w:r w:rsidRPr="00B9741B">
        <w:rPr>
          <w:sz w:val="24"/>
          <w:szCs w:val="24"/>
        </w:rPr>
        <w:t>Supplementary Information.</w:t>
      </w:r>
    </w:p>
    <w:p w14:paraId="6EFBF752" w14:textId="3F0463B4" w:rsidR="00B9741B" w:rsidRPr="00B9741B" w:rsidRDefault="00B9741B" w:rsidP="00B9741B">
      <w:pPr>
        <w:pStyle w:val="Heading1"/>
      </w:pPr>
      <w:r w:rsidRPr="00B9741B">
        <w:t xml:space="preserve">Parous rates in </w:t>
      </w:r>
      <w:r w:rsidR="004F754E">
        <w:t>continuously growing or decreasing</w:t>
      </w:r>
      <w:r w:rsidRPr="00B9741B">
        <w:t xml:space="preserve"> mosquito population.</w:t>
      </w:r>
    </w:p>
    <w:p w14:paraId="5C830B06" w14:textId="5A204508" w:rsidR="00CE3208" w:rsidRPr="00DD7CBC" w:rsidRDefault="00C5763D" w:rsidP="00CE3208">
      <w:pPr>
        <w:rPr>
          <w:rFonts w:eastAsiaTheme="minorEastAsia"/>
          <w:lang w:val="en-GB"/>
        </w:rPr>
      </w:pPr>
      <w:r>
        <w:rPr>
          <w:lang w:val="en-GB"/>
        </w:rPr>
        <w:t xml:space="preserve">When mosquito populations are sampled for a limited period only, rather than over one or more complete annual cycles, the equivalence cannot be assumed between survival and the parous rate.  The relationship may better be approximated by </w:t>
      </w:r>
      <w:r w:rsidR="00CC0FD6">
        <w:rPr>
          <w:lang w:val="en-GB"/>
        </w:rPr>
        <w:t xml:space="preserve">that in </w:t>
      </w:r>
      <w:r w:rsidR="00DD3EEC">
        <w:rPr>
          <w:lang w:val="en-GB"/>
        </w:rPr>
        <w:t>a</w:t>
      </w:r>
      <w:r w:rsidR="004E2033">
        <w:rPr>
          <w:lang w:val="en-GB"/>
        </w:rPr>
        <w:t>n exponentially</w:t>
      </w:r>
      <w:r w:rsidR="00DD3EEC">
        <w:rPr>
          <w:lang w:val="en-GB"/>
        </w:rPr>
        <w:t xml:space="preserve"> growing mosquito population with</w:t>
      </w:r>
      <w:r w:rsidR="00CE3208">
        <w:rPr>
          <w:lang w:val="en-GB"/>
        </w:rPr>
        <w:t xml:space="preserve"> constant survival</w:t>
      </w:r>
      <w:r w:rsidR="00CC0FD6">
        <w:rPr>
          <w:lang w:val="en-GB"/>
        </w:rPr>
        <w:t xml:space="preserve">. If  there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04735C">
        <w:rPr>
          <w:rFonts w:eastAsiaTheme="minorEastAsia"/>
          <w:lang w:val="en-GB"/>
        </w:rPr>
        <w:t xml:space="preserve"> host-seeking mosquitoes </w:t>
      </w:r>
      <w:r w:rsidR="00DD3EEC">
        <w:rPr>
          <w:lang w:val="en-GB"/>
        </w:rPr>
        <w:t xml:space="preserve">at time </w:t>
      </w:r>
      <w:r w:rsidR="00DD3EEC" w:rsidRPr="00DD3EEC">
        <w:rPr>
          <w:i/>
          <w:iCs/>
          <w:lang w:val="en-GB"/>
        </w:rPr>
        <w:t>t</w:t>
      </w:r>
      <w:r w:rsidR="0004735C">
        <w:rPr>
          <w:lang w:val="en-GB"/>
        </w:rPr>
        <w:t xml:space="preserve">, some proportion </w:t>
      </w:r>
      <m:oMath>
        <m:sSubSup>
          <m:sSubSupPr>
            <m:ctrlPr>
              <w:rPr>
                <w:rFonts w:ascii="Cambria Math" w:eastAsia="Cambria Math" w:hAnsi="Cambria Math" w:cs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o</m:t>
            </m:r>
          </m:sub>
          <m:sup>
            <m:r>
              <w:rPr>
                <w:rFonts w:ascii="Cambria Math" w:eastAsia="Cambria Math" w:hAnsi="Cambria Math" w:cs="Cambria Math"/>
              </w:rPr>
              <m:t>(1)</m:t>
            </m:r>
          </m:sup>
        </m:sSubSup>
      </m:oMath>
      <w:r w:rsidR="004E2033">
        <w:rPr>
          <w:rFonts w:eastAsiaTheme="minorEastAsia"/>
          <w:lang w:val="en-GB"/>
        </w:rPr>
        <w:t>are parous</w:t>
      </w:r>
      <w:r w:rsidR="00CC0FD6">
        <w:rPr>
          <w:rFonts w:eastAsiaTheme="minorEastAsia"/>
          <w:lang w:val="en-GB"/>
        </w:rPr>
        <w:t>, and the</w:t>
      </w:r>
      <w:r w:rsidR="00CE3208">
        <w:rPr>
          <w:rFonts w:eastAsiaTheme="minorEastAsia"/>
          <w:lang w:val="en-GB"/>
        </w:rPr>
        <w:t xml:space="preserve"> number of mosquitoes is multiplied at each cycle by a factor</w:t>
      </w:r>
      <w:r w:rsidR="00CE3208" w:rsidRPr="00D66233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R</m:t>
        </m:r>
      </m:oMath>
      <w:r w:rsidR="00CC0FD6">
        <w:rPr>
          <w:rFonts w:ascii="Cambria Math" w:eastAsiaTheme="minorEastAsia" w:hAnsi="Cambria Math"/>
          <w:i/>
          <w:lang w:val="en-GB"/>
        </w:rPr>
        <w:t>,</w:t>
      </w:r>
      <w:r w:rsidR="00CE3208">
        <w:rPr>
          <w:rFonts w:ascii="Cambria Math" w:eastAsiaTheme="minorEastAsia" w:hAnsi="Cambria Math"/>
          <w:i/>
          <w:lang w:val="en-GB"/>
        </w:rPr>
        <w:t xml:space="preserve"> </w:t>
      </w:r>
      <w:r w:rsidR="00CC0FD6">
        <w:rPr>
          <w:rFonts w:ascii="Cambria Math" w:eastAsiaTheme="minorEastAsia" w:hAnsi="Cambria Math"/>
          <w:iCs/>
          <w:lang w:val="en-GB"/>
        </w:rPr>
        <w:t>then</w:t>
      </w:r>
      <w:r w:rsidR="00CE3208" w:rsidRPr="006C67A8">
        <w:rPr>
          <w:rFonts w:eastAsiaTheme="minorEastAsia"/>
          <w:iCs/>
          <w:lang w:val="en-GB"/>
        </w:rPr>
        <w:t>:</w:t>
      </w:r>
      <m:oMath>
        <m:eqArr>
          <m:eqArrPr>
            <m:maxDist m:val="1"/>
            <m:ctrlPr>
              <w:rPr>
                <w:rFonts w:ascii="Cambria Math" w:eastAsiaTheme="minorEastAsia" w:hAnsi="Cambria Math"/>
                <w:i/>
                <w:lang w:val="en-GB"/>
              </w:rPr>
            </m:ctrlPr>
          </m:eqAr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 xml:space="preserve"> </m:t>
            </m:r>
            <m:r>
              <w:rPr>
                <w:rFonts w:ascii="Cambria Math" w:hAnsi="Cambria Math"/>
              </w:rPr>
              <m:t>=R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 xml:space="preserve"> .</m:t>
            </m:r>
            <m:r>
              <w:rPr>
                <w:rFonts w:ascii="Cambria Math" w:eastAsia="Cambria Math" w:hAnsi="Cambria Math" w:cs="Cambria Math"/>
              </w:rPr>
              <m:t>#S1</m:t>
            </m:r>
          </m:e>
        </m:eqArr>
      </m:oMath>
    </w:p>
    <w:p w14:paraId="623FBAD8" w14:textId="000870C1" w:rsidR="009669D1" w:rsidRPr="00CE3208" w:rsidRDefault="00CE3208" w:rsidP="009669D1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Pr="001662CC">
        <w:t xml:space="preserve"> </w:t>
      </w:r>
      <w:r>
        <w:rPr>
          <w:lang w:val="en-GB"/>
        </w:rPr>
        <w:t xml:space="preserve">is </w:t>
      </w:r>
      <w:r w:rsidRPr="001662CC">
        <w:rPr>
          <w:rFonts w:eastAsiaTheme="minorEastAsia"/>
        </w:rPr>
        <w:t>the duration of the full oviposition cycle</w:t>
      </w:r>
      <w:r>
        <w:rPr>
          <w:rFonts w:eastAsiaTheme="minorEastAsia"/>
          <w:lang w:val="en-GB"/>
        </w:rPr>
        <w:t xml:space="preserve">. </w:t>
      </w:r>
      <w:r w:rsidR="009669D1">
        <w:rPr>
          <w:rFonts w:eastAsiaTheme="minorEastAsia"/>
          <w:lang w:val="en-GB"/>
        </w:rPr>
        <w:t xml:space="preserve">If the survival per cycle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669D1">
        <w:rPr>
          <w:rFonts w:eastAsiaTheme="minorEastAsia"/>
          <w:lang w:val="en-GB"/>
        </w:rPr>
        <w:t>, then the number of parous mosquitoes represent the survivors of the mosquitoes present one cycle earlier</w:t>
      </w:r>
      <w:r w:rsidR="00CC0FD6">
        <w:rPr>
          <w:rFonts w:eastAsiaTheme="minorEastAsia"/>
          <w:lang w:val="en-GB"/>
        </w:rPr>
        <w:t>. H</w:t>
      </w:r>
      <w:r w:rsidR="009669D1">
        <w:rPr>
          <w:rFonts w:eastAsiaTheme="minorEastAsia"/>
          <w:lang w:val="en-GB"/>
        </w:rPr>
        <w:t>ence</w:t>
      </w:r>
      <w:r w:rsidR="009669D1">
        <w:rPr>
          <w:lang w:val="en-GB"/>
        </w:rPr>
        <w:t>:</w:t>
      </w:r>
    </w:p>
    <w:p w14:paraId="43BADEDE" w14:textId="0B41A6EE" w:rsidR="00DD7CBC" w:rsidRPr="00DD7CBC" w:rsidRDefault="00000000" w:rsidP="00DD7CBC">
      <w:pPr>
        <w:keepNext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eqArrPr>
            <m:e>
              <w:bookmarkStart w:id="0" w:name="_Hlk115765753"/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</m:sub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w:bookmarkEnd w:id="0"/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,#S2#</m:t>
              </m:r>
              <m:r>
                <w:rPr>
                  <w:rFonts w:ascii="Cambria Math" w:eastAsia="Cambria Math" w:hAnsi="Cambria Math" w:cs="Cambria Math"/>
                </w:rPr>
                <m:t>#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eqArr>
        </m:oMath>
      </m:oMathPara>
    </w:p>
    <w:p w14:paraId="4743A85B" w14:textId="5EDA4459" w:rsidR="00910DE8" w:rsidRDefault="00CE3208" w:rsidP="00964D60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Substituting </w:t>
      </w:r>
      <w:r w:rsidR="00981C13">
        <w:rPr>
          <w:rFonts w:eastAsiaTheme="minorEastAsia"/>
          <w:lang w:val="en-GB"/>
        </w:rPr>
        <w:t xml:space="preserve">the expression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981C13">
        <w:rPr>
          <w:rFonts w:eastAsiaTheme="minorEastAsia"/>
          <w:lang w:val="en-GB"/>
        </w:rPr>
        <w:t xml:space="preserve"> in equation </w:t>
      </w:r>
      <w:r w:rsidR="00DD7CBC">
        <w:rPr>
          <w:rFonts w:eastAsiaTheme="minorEastAsia"/>
          <w:lang w:val="en-GB"/>
        </w:rPr>
        <w:t>S1</w:t>
      </w:r>
      <w:r w:rsidR="00981C13">
        <w:rPr>
          <w:rFonts w:eastAsiaTheme="minorEastAsia"/>
          <w:lang w:val="en-GB"/>
        </w:rPr>
        <w:t xml:space="preserve"> into equation S2, dividing both sides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sub>
        </m:sSub>
      </m:oMath>
      <w:r w:rsidR="00981C13">
        <w:rPr>
          <w:rFonts w:eastAsiaTheme="minorEastAsia"/>
          <w:lang w:val="en-GB"/>
        </w:rPr>
        <w:t xml:space="preserve"> and rearranging to obtain an</w:t>
      </w:r>
      <w:r w:rsidR="00945FB9">
        <w:rPr>
          <w:rFonts w:eastAsiaTheme="minorEastAsia"/>
          <w:lang w:val="en-GB"/>
        </w:rPr>
        <w:t xml:space="preserve"> expression for the </w:t>
      </w:r>
      <w:r w:rsidR="00910DE8">
        <w:rPr>
          <w:rFonts w:eastAsiaTheme="minorEastAsia"/>
          <w:lang w:val="en-GB"/>
        </w:rPr>
        <w:t xml:space="preserve">parous rate </w:t>
      </w:r>
      <w:r w:rsidR="00981C13">
        <w:rPr>
          <w:rFonts w:eastAsiaTheme="minorEastAsia"/>
          <w:lang w:val="en-GB"/>
        </w:rPr>
        <w:t>gives</w:t>
      </w:r>
      <w:r w:rsidR="00945FB9">
        <w:rPr>
          <w:rFonts w:eastAsiaTheme="minorEastAsia"/>
          <w:lang w:val="en-GB"/>
        </w:rPr>
        <w:t>:</w:t>
      </w:r>
    </w:p>
    <w:p w14:paraId="1766159A" w14:textId="6E90B471" w:rsidR="00DD3EEC" w:rsidRPr="00981C13" w:rsidRDefault="00000000" w:rsidP="00964D60">
      <w:pPr>
        <w:rPr>
          <w:rFonts w:eastAsiaTheme="minorEastAsia"/>
        </w:rPr>
      </w:pPr>
      <m:oMathPara>
        <m:oMathParaPr>
          <m:jc m:val="right"/>
        </m:oMathParaPr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</m:sub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eastAsia="Cambria Math" w:hAnsi="Cambria Math" w:cs="Cambria Math"/>
                </w:rPr>
                <m:t>#</m:t>
              </m:r>
              <m:r>
                <w:rPr>
                  <w:rFonts w:ascii="Cambria Math" w:hAnsi="Cambria Math"/>
                </w:rPr>
                <m:t>S3</m:t>
              </m:r>
            </m:e>
          </m:eqArr>
        </m:oMath>
      </m:oMathPara>
    </w:p>
    <w:p w14:paraId="5E10FF21" w14:textId="2CB0721E" w:rsidR="004D3A70" w:rsidRPr="00DD7CBC" w:rsidRDefault="00981C13" w:rsidP="004D3A70">
      <w:pPr>
        <w:rPr>
          <w:rFonts w:eastAsiaTheme="minorEastAsia"/>
        </w:rPr>
      </w:pPr>
      <w:r>
        <w:rPr>
          <w:lang w:val="en-GB"/>
        </w:rPr>
        <w:t xml:space="preserve">The bias associated with the use of the parous rate </w:t>
      </w:r>
      <w:r w:rsidR="00CC0FD6">
        <w:rPr>
          <w:lang w:val="en-GB"/>
        </w:rPr>
        <w:t xml:space="preserve">as an estimate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C0FD6">
        <w:rPr>
          <w:rFonts w:eastAsiaTheme="minorEastAsia"/>
          <w:lang w:val="en-GB"/>
        </w:rPr>
        <w:t xml:space="preserve"> is </w:t>
      </w:r>
      <w:r>
        <w:rPr>
          <w:lang w:val="en-GB"/>
        </w:rPr>
        <w:t>then:</w:t>
      </w:r>
      <w:r w:rsidRPr="00135AD5">
        <w:rPr>
          <w:rFonts w:ascii="Cambria Math" w:eastAsia="Cambria Math" w:hAnsi="Cambria Math" w:cs="Cambria Math"/>
        </w:rPr>
        <w:t xml:space="preserve"> </w:t>
      </w:r>
      <m:oMath>
        <m:eqArr>
          <m:eqArrPr>
            <m:maxDist m:val="1"/>
            <m:ctrlPr>
              <w:rPr>
                <w:rFonts w:ascii="Cambria Math" w:hAnsi="Cambria Math"/>
                <w:i/>
              </w:rPr>
            </m:ctrlPr>
          </m:eqArrPr>
          <m:e>
            <m:sSubSup>
              <m:sSubSupPr>
                <m:ctrlPr>
                  <w:rPr>
                    <w:rFonts w:ascii="Cambria Math" w:eastAsia="Cambria Math" w:hAnsi="Cambria Math" w:cs="Cambria Math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o</m:t>
                </m:r>
              </m:sub>
              <m:sup>
                <m:r>
                  <w:rPr>
                    <w:rFonts w:ascii="Cambria Math" w:eastAsia="Cambria Math" w:hAnsi="Cambria Math" w:cs="Cambria Math"/>
                  </w:rPr>
                  <m:t>(1)</m:t>
                </m:r>
              </m:sup>
            </m:sSubSup>
            <m:r>
              <w:rPr>
                <w:rFonts w:ascii="Cambria Math" w:eastAsia="Cambria Math" w:hAnsi="Cambria Math" w:cs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  <w:lang w:val="en-GB"/>
              </w:rPr>
              <m:t xml:space="preserve"> </m:t>
            </m:r>
            <m:r>
              <w:rPr>
                <w:rFonts w:ascii="Cambria Math" w:hAnsi="Cambria Math"/>
              </w:rPr>
              <m:t>=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.</m:t>
            </m:r>
            <m:r>
              <w:rPr>
                <w:rFonts w:ascii="Cambria Math" w:eastAsia="Cambria Math" w:hAnsi="Cambria Math" w:cs="Cambria Math"/>
              </w:rPr>
              <m:t>#</m:t>
            </m:r>
            <m:r>
              <w:rPr>
                <w:rFonts w:ascii="Cambria Math" w:hAnsi="Cambria Math"/>
              </w:rPr>
              <m:t>S4</m:t>
            </m:r>
          </m:e>
        </m:eqArr>
      </m:oMath>
    </w:p>
    <w:p w14:paraId="129704A7" w14:textId="2CF3EE3B" w:rsidR="00945FB9" w:rsidRPr="006A687B" w:rsidRDefault="006A687B" w:rsidP="006A687B">
      <w:pPr>
        <w:rPr>
          <w:rFonts w:eastAsiaTheme="minorEastAsia"/>
          <w:lang w:val="en-GB"/>
        </w:rPr>
      </w:pPr>
      <w:r>
        <w:rPr>
          <w:rFonts w:ascii="Cambria Math" w:eastAsia="Cambria Math" w:hAnsi="Cambria Math" w:cs="Cambria Math"/>
          <w:lang w:val="en-GB"/>
        </w:rPr>
        <w:t xml:space="preserve">Figure S1 is a heatmap showing this bias for a range of values of </w:t>
      </w:r>
      <w:r w:rsidRPr="006A687B">
        <w:rPr>
          <w:rFonts w:ascii="Cambria Math" w:eastAsia="Cambria Math" w:hAnsi="Cambria Math" w:cs="Cambria Math"/>
          <w:i/>
          <w:iCs/>
          <w:lang w:val="en-GB"/>
        </w:rPr>
        <w:t>R</w:t>
      </w:r>
      <w:r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eastAsiaTheme="minorEastAsia"/>
          <w:lang w:val="en-GB"/>
        </w:rPr>
        <w:t xml:space="preserve"> The bias is positive for shrinking populations and negative for growing ones, with the largest </w:t>
      </w:r>
      <w:r w:rsidR="00D73289">
        <w:rPr>
          <w:rFonts w:eastAsiaTheme="minorEastAsia"/>
          <w:lang w:val="en-GB"/>
        </w:rPr>
        <w:t xml:space="preserve">absolute </w:t>
      </w:r>
      <w:r>
        <w:rPr>
          <w:rFonts w:eastAsiaTheme="minorEastAsia"/>
          <w:lang w:val="en-GB"/>
        </w:rPr>
        <w:t xml:space="preserve">bias </w:t>
      </w:r>
      <w:r w:rsidR="00D73289">
        <w:rPr>
          <w:rFonts w:eastAsiaTheme="minorEastAsia"/>
          <w:lang w:val="en-GB"/>
        </w:rPr>
        <w:t xml:space="preserve">if survival is low and the population falling, or if the growth rate of the population is very high and survival high. </w:t>
      </w:r>
    </w:p>
    <w:p w14:paraId="14FE4018" w14:textId="1BD26B47" w:rsidR="006A687B" w:rsidRPr="006A687B" w:rsidRDefault="006A687B" w:rsidP="006A687B">
      <w:pPr>
        <w:pStyle w:val="NoSpacing"/>
        <w:rPr>
          <w:b/>
          <w:bCs/>
        </w:rPr>
      </w:pPr>
      <w:r w:rsidRPr="006A687B">
        <w:rPr>
          <w:b/>
          <w:bCs/>
        </w:rPr>
        <w:t>Figure S1. Bias in parous rate estimates of survival per cycle</w:t>
      </w:r>
    </w:p>
    <w:p w14:paraId="00CA0F27" w14:textId="45B48AE8" w:rsidR="006A687B" w:rsidRDefault="0062708B" w:rsidP="00964D60">
      <w:r>
        <w:rPr>
          <w:noProof/>
        </w:rPr>
        <w:drawing>
          <wp:inline distT="0" distB="0" distL="0" distR="0" wp14:anchorId="3A41B209" wp14:editId="43073A08">
            <wp:extent cx="4591050" cy="306019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120" cy="306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E02F" w14:textId="07D48416" w:rsidR="00907AF7" w:rsidRDefault="0049394A" w:rsidP="00964D60">
      <w:pPr>
        <w:rPr>
          <w:lang w:val="en-GB"/>
        </w:rPr>
      </w:pPr>
      <w:r>
        <w:rPr>
          <w:lang w:val="en-GB"/>
        </w:rPr>
        <w:t xml:space="preserve">If </w:t>
      </w:r>
      <m:oMath>
        <m:r>
          <w:rPr>
            <w:rFonts w:ascii="Cambria Math" w:hAnsi="Cambria Math"/>
          </w:rPr>
          <m:t>R&lt;1</m:t>
        </m:r>
      </m:oMath>
      <w:r>
        <w:rPr>
          <w:lang w:val="en-GB"/>
        </w:rPr>
        <w:t xml:space="preserve"> the mosquito population is decreasing</w:t>
      </w:r>
      <w:r w:rsidR="00CC0FD6">
        <w:rPr>
          <w:lang w:val="en-GB"/>
        </w:rPr>
        <w:t xml:space="preserve"> and t</w:t>
      </w:r>
      <w:r w:rsidR="004F754E">
        <w:rPr>
          <w:lang w:val="en-GB"/>
        </w:rPr>
        <w:t xml:space="preserve">he survival rate </w:t>
      </w:r>
      <w:r w:rsidR="00CC0FD6">
        <w:rPr>
          <w:lang w:val="en-GB"/>
        </w:rPr>
        <w:t xml:space="preserve">then </w:t>
      </w:r>
      <w:r w:rsidR="004F754E">
        <w:rPr>
          <w:lang w:val="en-GB"/>
        </w:rPr>
        <w:t xml:space="preserve">imposes a limit on the possible rate of decrease, namely </w:t>
      </w:r>
      <m:oMath>
        <m:r>
          <w:rPr>
            <w:rFonts w:ascii="Cambria Math" w:hAnsi="Cambria Math"/>
            <w:lang w:val="en-GB"/>
          </w:rPr>
          <m:t>R≥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07AF7">
        <w:rPr>
          <w:rFonts w:eastAsiaTheme="minorEastAsia"/>
          <w:lang w:val="en-GB"/>
        </w:rPr>
        <w:t>. T</w:t>
      </w:r>
      <w:r w:rsidR="00981C13">
        <w:rPr>
          <w:lang w:val="en-GB"/>
        </w:rPr>
        <w:t xml:space="preserve">he </w:t>
      </w:r>
      <w:r>
        <w:rPr>
          <w:lang w:val="en-GB"/>
        </w:rPr>
        <w:t xml:space="preserve">unshaded </w:t>
      </w:r>
      <w:r w:rsidR="00981C13">
        <w:rPr>
          <w:lang w:val="en-GB"/>
        </w:rPr>
        <w:t>triangle</w:t>
      </w:r>
      <w:r>
        <w:rPr>
          <w:lang w:val="en-GB"/>
        </w:rPr>
        <w:t xml:space="preserve"> in the top left of the figure</w:t>
      </w:r>
      <w:r w:rsidR="00981C13">
        <w:rPr>
          <w:lang w:val="en-GB"/>
        </w:rPr>
        <w:t xml:space="preserve"> represents the </w:t>
      </w:r>
      <w:r>
        <w:rPr>
          <w:lang w:val="en-GB"/>
        </w:rPr>
        <w:t>subset</w:t>
      </w:r>
      <w:r w:rsidR="00981C13">
        <w:rPr>
          <w:lang w:val="en-GB"/>
        </w:rPr>
        <w:t xml:space="preserve"> of the parameter space </w:t>
      </w:r>
      <w:r w:rsidR="00907AF7">
        <w:rPr>
          <w:lang w:val="en-GB"/>
        </w:rPr>
        <w:t xml:space="preserve">that </w:t>
      </w:r>
      <w:r>
        <w:rPr>
          <w:lang w:val="en-GB"/>
        </w:rPr>
        <w:t xml:space="preserve"> consequently does not </w:t>
      </w:r>
      <w:r w:rsidR="00907AF7">
        <w:rPr>
          <w:lang w:val="en-GB"/>
        </w:rPr>
        <w:t>arise.</w:t>
      </w:r>
    </w:p>
    <w:sectPr w:rsidR="00907A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60"/>
    <w:rsid w:val="0004735C"/>
    <w:rsid w:val="00135AD5"/>
    <w:rsid w:val="001662CC"/>
    <w:rsid w:val="00262364"/>
    <w:rsid w:val="002A328D"/>
    <w:rsid w:val="00316753"/>
    <w:rsid w:val="00330966"/>
    <w:rsid w:val="003D3DD3"/>
    <w:rsid w:val="003E2942"/>
    <w:rsid w:val="0049394A"/>
    <w:rsid w:val="004D3A70"/>
    <w:rsid w:val="004E2033"/>
    <w:rsid w:val="004F754E"/>
    <w:rsid w:val="0062708B"/>
    <w:rsid w:val="00651B77"/>
    <w:rsid w:val="00695DA9"/>
    <w:rsid w:val="006A687B"/>
    <w:rsid w:val="006C67A8"/>
    <w:rsid w:val="00712BBD"/>
    <w:rsid w:val="00743060"/>
    <w:rsid w:val="0081206E"/>
    <w:rsid w:val="008A5D80"/>
    <w:rsid w:val="008E3749"/>
    <w:rsid w:val="00907AF7"/>
    <w:rsid w:val="00910DE8"/>
    <w:rsid w:val="00945FB9"/>
    <w:rsid w:val="00964D60"/>
    <w:rsid w:val="009669D1"/>
    <w:rsid w:val="00981C13"/>
    <w:rsid w:val="00A213A0"/>
    <w:rsid w:val="00B9741B"/>
    <w:rsid w:val="00BE454A"/>
    <w:rsid w:val="00C5763D"/>
    <w:rsid w:val="00C94173"/>
    <w:rsid w:val="00CC0FD6"/>
    <w:rsid w:val="00CE3208"/>
    <w:rsid w:val="00D11908"/>
    <w:rsid w:val="00D66233"/>
    <w:rsid w:val="00D73289"/>
    <w:rsid w:val="00D92567"/>
    <w:rsid w:val="00DD3EEC"/>
    <w:rsid w:val="00DD7CBC"/>
    <w:rsid w:val="00E157FB"/>
    <w:rsid w:val="00E5233E"/>
    <w:rsid w:val="00E6720D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662B2"/>
  <w15:chartTrackingRefBased/>
  <w15:docId w15:val="{A11B2385-1BDA-42CD-A006-7F6209D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41B"/>
    <w:pPr>
      <w:outlineLvl w:val="0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41B"/>
    <w:rPr>
      <w:b/>
      <w:bCs/>
      <w:sz w:val="28"/>
      <w:szCs w:val="28"/>
      <w:lang w:val="en-GB"/>
    </w:rPr>
  </w:style>
  <w:style w:type="paragraph" w:styleId="NoSpacing">
    <w:name w:val="No Spacing"/>
    <w:uiPriority w:val="1"/>
    <w:qFormat/>
    <w:rsid w:val="006A68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3A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C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86FC-B3C7-4B87-816E-C1E4917D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6</cp:revision>
  <dcterms:created xsi:type="dcterms:W3CDTF">2022-11-09T11:37:00Z</dcterms:created>
  <dcterms:modified xsi:type="dcterms:W3CDTF">2023-02-05T11:19:00Z</dcterms:modified>
</cp:coreProperties>
</file>