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B374" w14:textId="5D363666" w:rsidR="0049433E" w:rsidRPr="006E7C35" w:rsidRDefault="0049433E" w:rsidP="0049433E">
      <w:pPr>
        <w:numPr>
          <w:ilvl w:val="0"/>
          <w:numId w:val="1"/>
        </w:numPr>
        <w:spacing w:before="100" w:beforeAutospacing="1" w:after="100" w:afterAutospacing="1" w:line="384" w:lineRule="atLeast"/>
        <w:rPr>
          <w:rFonts w:ascii="Times New Roman" w:eastAsia="Times New Roman" w:hAnsi="Times New Roman" w:cs="Times New Roman"/>
          <w:color w:val="484848"/>
          <w:kern w:val="0"/>
          <w:sz w:val="24"/>
          <w:szCs w:val="24"/>
          <w:lang w:eastAsia="en-MY"/>
          <w14:ligatures w14:val="none"/>
        </w:rPr>
      </w:pPr>
      <w:r w:rsidRPr="006E7C35">
        <w:rPr>
          <w:rFonts w:ascii="Times New Roman" w:eastAsia="Times New Roman" w:hAnsi="Times New Roman" w:cs="Times New Roman"/>
          <w:color w:val="484848"/>
          <w:kern w:val="0"/>
          <w:sz w:val="24"/>
          <w:szCs w:val="24"/>
          <w:lang w:eastAsia="en-MY"/>
          <w14:ligatures w14:val="none"/>
        </w:rPr>
        <w:t>The rationale for conducting the systematic review / meta-analysis</w:t>
      </w:r>
    </w:p>
    <w:p w14:paraId="4138CD6D" w14:textId="4933CE30" w:rsidR="00530BE4" w:rsidRPr="006E7C35" w:rsidRDefault="00530BE4" w:rsidP="00530BE4">
      <w:pPr>
        <w:pStyle w:val="ListParagraph"/>
        <w:spacing w:before="100" w:beforeAutospacing="1" w:after="100" w:afterAutospacing="1" w:line="384" w:lineRule="atLeast"/>
        <w:rPr>
          <w:rFonts w:ascii="Times New Roman" w:eastAsia="Times New Roman" w:hAnsi="Times New Roman" w:cs="Times New Roman"/>
          <w:color w:val="FF0000"/>
          <w:kern w:val="0"/>
          <w:sz w:val="24"/>
          <w:szCs w:val="24"/>
          <w:lang w:eastAsia="en-MY"/>
          <w14:ligatures w14:val="none"/>
        </w:rPr>
      </w:pPr>
      <w:r w:rsidRPr="006E7C35">
        <w:rPr>
          <w:rFonts w:ascii="Times New Roman" w:eastAsia="Times New Roman" w:hAnsi="Times New Roman" w:cs="Times New Roman"/>
          <w:color w:val="FF0000"/>
          <w:kern w:val="0"/>
          <w:sz w:val="24"/>
          <w:szCs w:val="24"/>
          <w:lang w:eastAsia="en-MY"/>
          <w14:ligatures w14:val="none"/>
        </w:rPr>
        <w:t xml:space="preserve">This systematic review and meta-analysis </w:t>
      </w:r>
      <w:r w:rsidR="00A51AE0" w:rsidRPr="006E7C35">
        <w:rPr>
          <w:rFonts w:ascii="Times New Roman" w:eastAsia="Times New Roman" w:hAnsi="Times New Roman" w:cs="Times New Roman"/>
          <w:color w:val="FF0000"/>
          <w:kern w:val="0"/>
          <w:sz w:val="24"/>
          <w:szCs w:val="24"/>
          <w:lang w:eastAsia="en-MY"/>
          <w14:ligatures w14:val="none"/>
        </w:rPr>
        <w:t xml:space="preserve">aimed to </w:t>
      </w:r>
      <w:r w:rsidRPr="006E7C35">
        <w:rPr>
          <w:rFonts w:ascii="Times New Roman" w:eastAsia="Times New Roman" w:hAnsi="Times New Roman" w:cs="Times New Roman"/>
          <w:color w:val="FF0000"/>
          <w:kern w:val="0"/>
          <w:sz w:val="24"/>
          <w:szCs w:val="24"/>
          <w:lang w:eastAsia="en-MY"/>
          <w14:ligatures w14:val="none"/>
        </w:rPr>
        <w:t>revea</w:t>
      </w:r>
      <w:r w:rsidR="00A51AE0" w:rsidRPr="006E7C35">
        <w:rPr>
          <w:rFonts w:ascii="Times New Roman" w:eastAsia="Times New Roman" w:hAnsi="Times New Roman" w:cs="Times New Roman"/>
          <w:color w:val="FF0000"/>
          <w:kern w:val="0"/>
          <w:sz w:val="24"/>
          <w:szCs w:val="24"/>
          <w:lang w:eastAsia="en-MY"/>
          <w14:ligatures w14:val="none"/>
        </w:rPr>
        <w:t>l</w:t>
      </w:r>
      <w:r w:rsidRPr="006E7C35">
        <w:rPr>
          <w:rFonts w:ascii="Times New Roman" w:eastAsia="Times New Roman" w:hAnsi="Times New Roman" w:cs="Times New Roman"/>
          <w:color w:val="FF0000"/>
          <w:kern w:val="0"/>
          <w:sz w:val="24"/>
          <w:szCs w:val="24"/>
          <w:lang w:eastAsia="en-MY"/>
          <w14:ligatures w14:val="none"/>
        </w:rPr>
        <w:t xml:space="preserve"> the pooled prevalence of bacterial coinfection and antibiotic resistance in </w:t>
      </w:r>
      <w:r w:rsidR="009361A8" w:rsidRPr="006E7C35">
        <w:rPr>
          <w:rFonts w:ascii="Times New Roman" w:eastAsia="Times New Roman" w:hAnsi="Times New Roman" w:cs="Times New Roman"/>
          <w:color w:val="FF0000"/>
          <w:kern w:val="0"/>
          <w:sz w:val="24"/>
          <w:szCs w:val="24"/>
          <w:lang w:eastAsia="en-MY"/>
          <w14:ligatures w14:val="none"/>
        </w:rPr>
        <w:t>hospitalized COVID-19 patients</w:t>
      </w:r>
      <w:r w:rsidRPr="006E7C35">
        <w:rPr>
          <w:rFonts w:ascii="Times New Roman" w:eastAsia="Times New Roman" w:hAnsi="Times New Roman" w:cs="Times New Roman"/>
          <w:color w:val="FF0000"/>
          <w:kern w:val="0"/>
          <w:sz w:val="24"/>
          <w:szCs w:val="24"/>
          <w:lang w:eastAsia="en-MY"/>
          <w14:ligatures w14:val="none"/>
        </w:rPr>
        <w:t xml:space="preserve">. This information integrates existing information to </w:t>
      </w:r>
      <w:r w:rsidR="009361A8" w:rsidRPr="006E7C35">
        <w:rPr>
          <w:rFonts w:ascii="Times New Roman" w:eastAsia="Times New Roman" w:hAnsi="Times New Roman" w:cs="Times New Roman"/>
          <w:color w:val="FF0000"/>
          <w:kern w:val="0"/>
          <w:sz w:val="24"/>
          <w:szCs w:val="24"/>
          <w:lang w:eastAsia="en-MY"/>
          <w14:ligatures w14:val="none"/>
        </w:rPr>
        <w:t>determine</w:t>
      </w:r>
      <w:r w:rsidRPr="006E7C35">
        <w:rPr>
          <w:rFonts w:ascii="Times New Roman" w:eastAsia="Times New Roman" w:hAnsi="Times New Roman" w:cs="Times New Roman"/>
          <w:color w:val="FF0000"/>
          <w:kern w:val="0"/>
          <w:sz w:val="24"/>
          <w:szCs w:val="24"/>
          <w:lang w:eastAsia="en-MY"/>
          <w14:ligatures w14:val="none"/>
        </w:rPr>
        <w:t xml:space="preserve"> if scientific conclusions are consistent and generalizable across populations and situations or whether findings significantly differ by subgroup. It also aids healthcare shareholders in making decisions because the pooled prevalence increases the power and precision of effect estimations. </w:t>
      </w:r>
    </w:p>
    <w:p w14:paraId="641EFC82" w14:textId="77777777" w:rsidR="00530BE4" w:rsidRPr="006E7C35" w:rsidRDefault="00530BE4" w:rsidP="00530BE4">
      <w:pPr>
        <w:pStyle w:val="ListParagraph"/>
        <w:spacing w:before="100" w:beforeAutospacing="1" w:after="100" w:afterAutospacing="1" w:line="384" w:lineRule="atLeast"/>
        <w:rPr>
          <w:rFonts w:ascii="Times New Roman" w:eastAsia="Times New Roman" w:hAnsi="Times New Roman" w:cs="Times New Roman"/>
          <w:color w:val="FF0000"/>
          <w:kern w:val="0"/>
          <w:sz w:val="24"/>
          <w:szCs w:val="24"/>
          <w:lang w:eastAsia="en-MY"/>
          <w14:ligatures w14:val="none"/>
        </w:rPr>
      </w:pPr>
    </w:p>
    <w:p w14:paraId="1777A6D2" w14:textId="77777777" w:rsidR="00530BE4" w:rsidRPr="006E7C35" w:rsidRDefault="0049433E" w:rsidP="00530BE4">
      <w:pPr>
        <w:pStyle w:val="ListParagraph"/>
        <w:numPr>
          <w:ilvl w:val="0"/>
          <w:numId w:val="1"/>
        </w:numPr>
        <w:spacing w:before="100" w:beforeAutospacing="1" w:after="100" w:afterAutospacing="1" w:line="384" w:lineRule="atLeast"/>
        <w:rPr>
          <w:rFonts w:ascii="Times New Roman" w:eastAsia="Times New Roman" w:hAnsi="Times New Roman" w:cs="Times New Roman"/>
          <w:color w:val="484848"/>
          <w:kern w:val="0"/>
          <w:sz w:val="24"/>
          <w:szCs w:val="24"/>
          <w:lang w:eastAsia="en-MY"/>
          <w14:ligatures w14:val="none"/>
        </w:rPr>
      </w:pPr>
      <w:r w:rsidRPr="006E7C35">
        <w:rPr>
          <w:rFonts w:ascii="Times New Roman" w:eastAsia="Times New Roman" w:hAnsi="Times New Roman" w:cs="Times New Roman"/>
          <w:color w:val="484848"/>
          <w:kern w:val="0"/>
          <w:sz w:val="24"/>
          <w:szCs w:val="24"/>
          <w:lang w:eastAsia="en-MY"/>
          <w14:ligatures w14:val="none"/>
        </w:rPr>
        <w:t>The contribution that it makes to knowledge in light of previously published related reports, including other meta-analyses and systematic reviews.</w:t>
      </w:r>
    </w:p>
    <w:p w14:paraId="2670165C" w14:textId="77777777" w:rsidR="00530BE4" w:rsidRPr="006E7C35" w:rsidRDefault="00530BE4" w:rsidP="00530BE4">
      <w:pPr>
        <w:pStyle w:val="ListParagraph"/>
        <w:spacing w:before="100" w:beforeAutospacing="1" w:after="100" w:afterAutospacing="1" w:line="384" w:lineRule="atLeast"/>
        <w:rPr>
          <w:rFonts w:ascii="Times New Roman" w:eastAsia="Times New Roman" w:hAnsi="Times New Roman" w:cs="Times New Roman"/>
          <w:color w:val="484848"/>
          <w:kern w:val="0"/>
          <w:sz w:val="24"/>
          <w:szCs w:val="24"/>
          <w:lang w:eastAsia="en-MY"/>
          <w14:ligatures w14:val="none"/>
        </w:rPr>
      </w:pPr>
    </w:p>
    <w:p w14:paraId="666240B0" w14:textId="363408CF" w:rsidR="00C540FB" w:rsidRPr="006E7C35" w:rsidRDefault="00530BE4" w:rsidP="00530BE4">
      <w:pPr>
        <w:pStyle w:val="ListParagraph"/>
        <w:spacing w:before="100" w:beforeAutospacing="1" w:after="100" w:afterAutospacing="1" w:line="384" w:lineRule="atLeast"/>
        <w:rPr>
          <w:rFonts w:ascii="Times New Roman" w:eastAsia="Times New Roman" w:hAnsi="Times New Roman" w:cs="Times New Roman"/>
          <w:color w:val="FF0000"/>
          <w:kern w:val="0"/>
          <w:sz w:val="24"/>
          <w:szCs w:val="24"/>
          <w:lang w:eastAsia="en-MY"/>
          <w14:ligatures w14:val="none"/>
        </w:rPr>
      </w:pPr>
      <w:r w:rsidRPr="006E7C35">
        <w:rPr>
          <w:rFonts w:ascii="Times New Roman" w:eastAsia="Times New Roman" w:hAnsi="Times New Roman" w:cs="Times New Roman"/>
          <w:color w:val="FF0000"/>
          <w:kern w:val="0"/>
          <w:sz w:val="24"/>
          <w:szCs w:val="24"/>
          <w:lang w:eastAsia="en-MY"/>
          <w14:ligatures w14:val="none"/>
        </w:rPr>
        <w:t xml:space="preserve">This review provided the most recent pooled prevalence of bacterial coinfection and antibiotic resistance in </w:t>
      </w:r>
      <w:r w:rsidR="009361A8" w:rsidRPr="006E7C35">
        <w:rPr>
          <w:rFonts w:ascii="Times New Roman" w:eastAsia="Times New Roman" w:hAnsi="Times New Roman" w:cs="Times New Roman"/>
          <w:color w:val="FF0000"/>
          <w:kern w:val="0"/>
          <w:sz w:val="24"/>
          <w:szCs w:val="24"/>
          <w:lang w:eastAsia="en-MY"/>
          <w14:ligatures w14:val="none"/>
        </w:rPr>
        <w:t>hospitalized</w:t>
      </w:r>
      <w:r w:rsidRPr="006E7C35">
        <w:rPr>
          <w:rFonts w:ascii="Times New Roman" w:eastAsia="Times New Roman" w:hAnsi="Times New Roman" w:cs="Times New Roman"/>
          <w:color w:val="FF0000"/>
          <w:kern w:val="0"/>
          <w:sz w:val="24"/>
          <w:szCs w:val="24"/>
          <w:lang w:eastAsia="en-MY"/>
          <w14:ligatures w14:val="none"/>
        </w:rPr>
        <w:t xml:space="preserve"> COVID-19 patients by </w:t>
      </w:r>
      <w:r w:rsidR="009361A8" w:rsidRPr="006E7C35">
        <w:rPr>
          <w:rFonts w:ascii="Times New Roman" w:eastAsia="Times New Roman" w:hAnsi="Times New Roman" w:cs="Times New Roman"/>
          <w:color w:val="FF0000"/>
          <w:kern w:val="0"/>
          <w:sz w:val="24"/>
          <w:szCs w:val="24"/>
          <w:lang w:eastAsia="en-MY"/>
          <w14:ligatures w14:val="none"/>
        </w:rPr>
        <w:t>including</w:t>
      </w:r>
      <w:r w:rsidRPr="006E7C35">
        <w:rPr>
          <w:rFonts w:ascii="Times New Roman" w:eastAsia="Times New Roman" w:hAnsi="Times New Roman" w:cs="Times New Roman"/>
          <w:color w:val="FF0000"/>
          <w:kern w:val="0"/>
          <w:sz w:val="24"/>
          <w:szCs w:val="24"/>
          <w:lang w:eastAsia="en-MY"/>
          <w14:ligatures w14:val="none"/>
        </w:rPr>
        <w:t xml:space="preserve"> published publications from 2021 to 2022, as opposed to pr</w:t>
      </w:r>
      <w:r w:rsidR="009361A8" w:rsidRPr="006E7C35">
        <w:rPr>
          <w:rFonts w:ascii="Times New Roman" w:eastAsia="Times New Roman" w:hAnsi="Times New Roman" w:cs="Times New Roman"/>
          <w:color w:val="FF0000"/>
          <w:kern w:val="0"/>
          <w:sz w:val="24"/>
          <w:szCs w:val="24"/>
          <w:lang w:eastAsia="en-MY"/>
          <w14:ligatures w14:val="none"/>
        </w:rPr>
        <w:t>evious</w:t>
      </w:r>
      <w:r w:rsidRPr="006E7C35">
        <w:rPr>
          <w:rFonts w:ascii="Times New Roman" w:eastAsia="Times New Roman" w:hAnsi="Times New Roman" w:cs="Times New Roman"/>
          <w:color w:val="FF0000"/>
          <w:kern w:val="0"/>
          <w:sz w:val="24"/>
          <w:szCs w:val="24"/>
          <w:lang w:eastAsia="en-MY"/>
          <w14:ligatures w14:val="none"/>
        </w:rPr>
        <w:t xml:space="preserve"> reviews that only </w:t>
      </w:r>
      <w:r w:rsidR="009A1422" w:rsidRPr="006E7C35">
        <w:rPr>
          <w:rFonts w:ascii="Times New Roman" w:eastAsia="Times New Roman" w:hAnsi="Times New Roman" w:cs="Times New Roman"/>
          <w:color w:val="FF0000"/>
          <w:kern w:val="0"/>
          <w:sz w:val="24"/>
          <w:szCs w:val="24"/>
          <w:lang w:eastAsia="en-MY"/>
          <w14:ligatures w14:val="none"/>
        </w:rPr>
        <w:t>ha</w:t>
      </w:r>
      <w:r w:rsidRPr="006E7C35">
        <w:rPr>
          <w:rFonts w:ascii="Times New Roman" w:eastAsia="Times New Roman" w:hAnsi="Times New Roman" w:cs="Times New Roman"/>
          <w:color w:val="FF0000"/>
          <w:kern w:val="0"/>
          <w:sz w:val="24"/>
          <w:szCs w:val="24"/>
          <w:lang w:eastAsia="en-MY"/>
          <w14:ligatures w14:val="none"/>
        </w:rPr>
        <w:t>d articles published in 2021. These findings should increase the consistency and accuracy of policymaker</w:t>
      </w:r>
      <w:r w:rsidR="006E7C35" w:rsidRPr="006E7C35">
        <w:rPr>
          <w:rFonts w:ascii="Times New Roman" w:eastAsia="Times New Roman" w:hAnsi="Times New Roman" w:cs="Times New Roman"/>
          <w:color w:val="FF0000"/>
          <w:kern w:val="0"/>
          <w:sz w:val="24"/>
          <w:szCs w:val="24"/>
          <w:lang w:eastAsia="en-MY"/>
          <w14:ligatures w14:val="none"/>
        </w:rPr>
        <w:t>s’</w:t>
      </w:r>
      <w:r w:rsidRPr="006E7C35">
        <w:rPr>
          <w:rFonts w:ascii="Times New Roman" w:eastAsia="Times New Roman" w:hAnsi="Times New Roman" w:cs="Times New Roman"/>
          <w:color w:val="FF0000"/>
          <w:kern w:val="0"/>
          <w:sz w:val="24"/>
          <w:szCs w:val="24"/>
          <w:lang w:eastAsia="en-MY"/>
          <w14:ligatures w14:val="none"/>
        </w:rPr>
        <w:t xml:space="preserve"> conclusions.</w:t>
      </w:r>
    </w:p>
    <w:sectPr w:rsidR="00C540FB" w:rsidRPr="006E7C35" w:rsidSect="00122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D0C78"/>
    <w:multiLevelType w:val="multilevel"/>
    <w:tmpl w:val="1B200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93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NTM0NDK3NDc1NzZQ0lEKTi0uzszPAykwrAUAfO/27CwAAAA="/>
  </w:docVars>
  <w:rsids>
    <w:rsidRoot w:val="0049433E"/>
    <w:rsid w:val="00122456"/>
    <w:rsid w:val="0049433E"/>
    <w:rsid w:val="00530BE4"/>
    <w:rsid w:val="00552934"/>
    <w:rsid w:val="006E7C35"/>
    <w:rsid w:val="009361A8"/>
    <w:rsid w:val="009A1422"/>
    <w:rsid w:val="00A51AE0"/>
    <w:rsid w:val="00C540FB"/>
    <w:rsid w:val="00CD29E0"/>
    <w:rsid w:val="00DC6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D312"/>
  <w15:chartTrackingRefBased/>
  <w15:docId w15:val="{F91B9912-1F8C-4849-A177-655D2D2B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145</Words>
  <Characters>949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Ruhana Che Yusof</dc:creator>
  <cp:keywords/>
  <dc:description/>
  <cp:lastModifiedBy>Norhayati Mohd Noor</cp:lastModifiedBy>
  <cp:revision>5</cp:revision>
  <dcterms:created xsi:type="dcterms:W3CDTF">2023-01-25T07:25:00Z</dcterms:created>
  <dcterms:modified xsi:type="dcterms:W3CDTF">2023-01-27T01:27:00Z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8c35224e3dbdddb94addc5c3dede481e81a9d2178fe12ab468e0542c9feddfff</vt:lpwstr>
  </property>
</Properties>
</file>