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038CE" w14:textId="77777777" w:rsidR="00644CCC" w:rsidRPr="00FC202F" w:rsidRDefault="00644CCC" w:rsidP="00644CCC">
      <w:pPr>
        <w:pStyle w:val="Beschriftung"/>
        <w:rPr>
          <w:rFonts w:ascii="Times" w:hAnsi="Times" w:cs="Arial"/>
          <w:lang w:val="en-GB"/>
        </w:rPr>
      </w:pPr>
      <w:bookmarkStart w:id="0" w:name="_Ref106226317"/>
      <w:r w:rsidRPr="00FC202F">
        <w:rPr>
          <w:rFonts w:ascii="Times" w:hAnsi="Times" w:cs="Arial"/>
          <w:lang w:val="en-GB"/>
        </w:rPr>
        <w:t xml:space="preserve">Supplementary </w:t>
      </w:r>
      <w:bookmarkEnd w:id="0"/>
      <w:r w:rsidRPr="00FC202F">
        <w:rPr>
          <w:rFonts w:ascii="Times" w:hAnsi="Times" w:cs="Arial"/>
          <w:lang w:val="en-GB"/>
        </w:rPr>
        <w:t>1</w:t>
      </w:r>
    </w:p>
    <w:p w14:paraId="30502FB2" w14:textId="77777777" w:rsidR="00644CCC" w:rsidRPr="00FC202F" w:rsidRDefault="00644CCC" w:rsidP="00644CCC">
      <w:pPr>
        <w:spacing w:line="360" w:lineRule="auto"/>
        <w:ind w:firstLine="0"/>
        <w:rPr>
          <w:rFonts w:ascii="Times" w:hAnsi="Times" w:cs="Arial"/>
          <w:i/>
          <w:iCs/>
          <w:lang w:val="en-GB"/>
        </w:rPr>
      </w:pPr>
      <w:r w:rsidRPr="00FC202F">
        <w:rPr>
          <w:rFonts w:ascii="Times" w:hAnsi="Times" w:cs="Arial"/>
          <w:i/>
          <w:iCs/>
          <w:lang w:val="en-GB"/>
        </w:rPr>
        <w:t>Descriptive analysis of the unit sample (n = 79)</w:t>
      </w:r>
    </w:p>
    <w:tbl>
      <w:tblPr>
        <w:tblW w:w="8693" w:type="dxa"/>
        <w:tblLayout w:type="fixed"/>
        <w:tblLook w:val="0420" w:firstRow="1" w:lastRow="0" w:firstColumn="0" w:lastColumn="0" w:noHBand="0" w:noVBand="1"/>
      </w:tblPr>
      <w:tblGrid>
        <w:gridCol w:w="3073"/>
        <w:gridCol w:w="1325"/>
        <w:gridCol w:w="1219"/>
        <w:gridCol w:w="1751"/>
        <w:gridCol w:w="1325"/>
      </w:tblGrid>
      <w:tr w:rsidR="00644CCC" w:rsidRPr="00FC202F" w14:paraId="4B0CFBBC" w14:textId="77777777" w:rsidTr="001D5762">
        <w:trPr>
          <w:cantSplit/>
          <w:trHeight w:val="427"/>
          <w:tblHeader/>
        </w:trPr>
        <w:tc>
          <w:tcPr>
            <w:tcW w:w="3073" w:type="dxa"/>
            <w:tcBorders>
              <w:top w:val="single" w:sz="8" w:space="0" w:color="000000"/>
              <w:bottom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2990F" w14:textId="77777777" w:rsidR="00644CCC" w:rsidRPr="00FC202F" w:rsidRDefault="00644CCC" w:rsidP="001D5762">
            <w:pPr>
              <w:spacing w:line="240" w:lineRule="auto"/>
              <w:ind w:left="102" w:firstLine="0"/>
              <w:rPr>
                <w:rFonts w:ascii="Times" w:hAnsi="Times" w:cs="Arial"/>
                <w:b/>
                <w:bCs/>
                <w:sz w:val="20"/>
                <w:szCs w:val="20"/>
                <w:lang w:val="en-GB"/>
              </w:rPr>
            </w:pPr>
            <w:r w:rsidRPr="00FC202F">
              <w:rPr>
                <w:rFonts w:ascii="Times" w:eastAsia="Arial" w:hAnsi="Times" w:cs="Arial"/>
                <w:b/>
                <w:bCs/>
                <w:color w:val="000000"/>
                <w:sz w:val="20"/>
                <w:szCs w:val="20"/>
                <w:lang w:val="en-GB"/>
              </w:rPr>
              <w:t>Variables</w:t>
            </w:r>
          </w:p>
        </w:tc>
        <w:tc>
          <w:tcPr>
            <w:tcW w:w="1325" w:type="dxa"/>
            <w:tcBorders>
              <w:top w:val="single" w:sz="8" w:space="0" w:color="000000"/>
              <w:bottom w:val="single" w:sz="6" w:space="0" w:color="auto"/>
            </w:tcBorders>
            <w:shd w:val="clear" w:color="auto" w:fill="FFFFFF"/>
            <w:vAlign w:val="center"/>
          </w:tcPr>
          <w:p w14:paraId="08F67C51" w14:textId="77777777" w:rsidR="00644CCC" w:rsidRPr="00FC202F" w:rsidRDefault="00644CCC" w:rsidP="001D5762">
            <w:pPr>
              <w:spacing w:line="240" w:lineRule="auto"/>
              <w:ind w:left="102" w:firstLine="0"/>
              <w:jc w:val="center"/>
              <w:rPr>
                <w:rFonts w:ascii="Times" w:eastAsia="Arial" w:hAnsi="Times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C202F">
              <w:rPr>
                <w:rFonts w:ascii="Times" w:eastAsia="Arial" w:hAnsi="Times" w:cs="Arial"/>
                <w:b/>
                <w:bCs/>
                <w:color w:val="000000"/>
                <w:sz w:val="20"/>
                <w:szCs w:val="20"/>
                <w:lang w:val="en-GB"/>
              </w:rPr>
              <w:t>N (%)</w:t>
            </w:r>
          </w:p>
        </w:tc>
        <w:tc>
          <w:tcPr>
            <w:tcW w:w="1219" w:type="dxa"/>
            <w:tcBorders>
              <w:top w:val="single" w:sz="8" w:space="0" w:color="000000"/>
              <w:bottom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BD4D0" w14:textId="77777777" w:rsidR="00644CCC" w:rsidRPr="00FC202F" w:rsidRDefault="00644CCC" w:rsidP="001D5762">
            <w:pPr>
              <w:spacing w:line="240" w:lineRule="auto"/>
              <w:ind w:left="102" w:firstLine="0"/>
              <w:jc w:val="center"/>
              <w:rPr>
                <w:rFonts w:ascii="Times" w:hAnsi="Times" w:cs="Arial"/>
                <w:b/>
                <w:bCs/>
                <w:sz w:val="20"/>
                <w:szCs w:val="20"/>
                <w:lang w:val="en-GB"/>
              </w:rPr>
            </w:pPr>
            <w:r w:rsidRPr="00FC202F">
              <w:rPr>
                <w:rFonts w:ascii="Times" w:eastAsia="Arial" w:hAnsi="Times" w:cs="Arial"/>
                <w:b/>
                <w:bCs/>
                <w:color w:val="000000"/>
                <w:sz w:val="20"/>
                <w:szCs w:val="20"/>
                <w:lang w:val="en-GB"/>
              </w:rPr>
              <w:t>Mean (SD)</w:t>
            </w:r>
          </w:p>
        </w:tc>
        <w:tc>
          <w:tcPr>
            <w:tcW w:w="1751" w:type="dxa"/>
            <w:tcBorders>
              <w:top w:val="single" w:sz="8" w:space="0" w:color="000000"/>
              <w:bottom w:val="single" w:sz="6" w:space="0" w:color="auto"/>
            </w:tcBorders>
            <w:shd w:val="clear" w:color="auto" w:fill="FFFFFF"/>
            <w:vAlign w:val="center"/>
          </w:tcPr>
          <w:p w14:paraId="27F021E8" w14:textId="77777777" w:rsidR="00644CCC" w:rsidRPr="00FC202F" w:rsidRDefault="00644CCC" w:rsidP="001D5762">
            <w:pPr>
              <w:spacing w:line="240" w:lineRule="auto"/>
              <w:ind w:left="102" w:firstLine="0"/>
              <w:jc w:val="center"/>
              <w:rPr>
                <w:rFonts w:ascii="Times" w:eastAsia="Arial" w:hAnsi="Times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C202F">
              <w:rPr>
                <w:rFonts w:ascii="Times" w:eastAsia="Arial" w:hAnsi="Times" w:cs="Arial"/>
                <w:b/>
                <w:bCs/>
                <w:color w:val="000000"/>
                <w:sz w:val="20"/>
                <w:szCs w:val="20"/>
                <w:lang w:val="en-GB"/>
              </w:rPr>
              <w:t>Median [IQR]</w:t>
            </w:r>
          </w:p>
        </w:tc>
        <w:tc>
          <w:tcPr>
            <w:tcW w:w="1325" w:type="dxa"/>
            <w:tcBorders>
              <w:top w:val="single" w:sz="8" w:space="0" w:color="000000"/>
              <w:bottom w:val="single" w:sz="6" w:space="0" w:color="auto"/>
            </w:tcBorders>
            <w:shd w:val="clear" w:color="auto" w:fill="FFFFFF"/>
            <w:vAlign w:val="center"/>
          </w:tcPr>
          <w:p w14:paraId="42517BF3" w14:textId="77777777" w:rsidR="00644CCC" w:rsidRPr="00FC202F" w:rsidRDefault="00644CCC" w:rsidP="001D5762">
            <w:pPr>
              <w:spacing w:line="240" w:lineRule="auto"/>
              <w:ind w:left="102" w:firstLine="0"/>
              <w:jc w:val="center"/>
              <w:rPr>
                <w:rFonts w:ascii="Times" w:eastAsia="Arial" w:hAnsi="Times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C202F">
              <w:rPr>
                <w:rFonts w:ascii="Times" w:eastAsia="Arial" w:hAnsi="Times" w:cs="Arial"/>
                <w:b/>
                <w:bCs/>
                <w:color w:val="000000"/>
                <w:sz w:val="20"/>
                <w:szCs w:val="20"/>
                <w:lang w:val="en-GB"/>
              </w:rPr>
              <w:t>Range</w:t>
            </w:r>
          </w:p>
        </w:tc>
      </w:tr>
      <w:tr w:rsidR="00644CCC" w:rsidRPr="00FC202F" w14:paraId="068777F1" w14:textId="77777777" w:rsidTr="001D5762">
        <w:trPr>
          <w:cantSplit/>
          <w:trHeight w:val="468"/>
        </w:trPr>
        <w:tc>
          <w:tcPr>
            <w:tcW w:w="3073" w:type="dxa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228B3" w14:textId="77777777" w:rsidR="00644CCC" w:rsidRPr="00FC202F" w:rsidRDefault="00644CCC" w:rsidP="001D5762">
            <w:pPr>
              <w:spacing w:before="100" w:after="100" w:line="240" w:lineRule="auto"/>
              <w:ind w:firstLine="0"/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FC202F">
              <w:rPr>
                <w:rFonts w:ascii="Times" w:eastAsia="Arial" w:hAnsi="Times" w:cs="Arial"/>
                <w:color w:val="000000"/>
                <w:sz w:val="20"/>
                <w:szCs w:val="20"/>
                <w:lang w:val="en-GB"/>
              </w:rPr>
              <w:t>Frequency of temporary nurses’ deployment</w:t>
            </w:r>
          </w:p>
        </w:tc>
        <w:tc>
          <w:tcPr>
            <w:tcW w:w="1325" w:type="dxa"/>
            <w:tcBorders>
              <w:top w:val="single" w:sz="6" w:space="0" w:color="auto"/>
            </w:tcBorders>
            <w:shd w:val="clear" w:color="auto" w:fill="FFFFFF"/>
          </w:tcPr>
          <w:p w14:paraId="558026DB" w14:textId="77777777" w:rsidR="00644CCC" w:rsidRPr="00FC202F" w:rsidRDefault="00644CCC" w:rsidP="001D5762">
            <w:pPr>
              <w:spacing w:before="100" w:after="100" w:line="240" w:lineRule="auto"/>
              <w:ind w:left="100" w:firstLine="0"/>
              <w:jc w:val="center"/>
              <w:rPr>
                <w:rFonts w:ascii="Times" w:hAnsi="Times" w:cs="Arial"/>
                <w:sz w:val="20"/>
                <w:szCs w:val="20"/>
                <w:lang w:val="en-GB"/>
              </w:rPr>
            </w:pPr>
          </w:p>
        </w:tc>
        <w:tc>
          <w:tcPr>
            <w:tcW w:w="1219" w:type="dxa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F7281" w14:textId="77777777" w:rsidR="00644CCC" w:rsidRPr="00FC202F" w:rsidRDefault="00644CCC" w:rsidP="001D5762">
            <w:pPr>
              <w:spacing w:before="100" w:after="100" w:line="240" w:lineRule="auto"/>
              <w:ind w:left="100" w:firstLine="0"/>
              <w:jc w:val="center"/>
              <w:rPr>
                <w:rFonts w:ascii="Times" w:hAnsi="Times" w:cs="Arial"/>
                <w:sz w:val="20"/>
                <w:szCs w:val="20"/>
                <w:lang w:val="en-GB"/>
              </w:rPr>
            </w:pPr>
          </w:p>
        </w:tc>
        <w:tc>
          <w:tcPr>
            <w:tcW w:w="1751" w:type="dxa"/>
            <w:tcBorders>
              <w:top w:val="single" w:sz="6" w:space="0" w:color="auto"/>
            </w:tcBorders>
            <w:shd w:val="clear" w:color="auto" w:fill="FFFFFF"/>
          </w:tcPr>
          <w:p w14:paraId="58B89BA0" w14:textId="77777777" w:rsidR="00644CCC" w:rsidRPr="00FC202F" w:rsidRDefault="00644CCC" w:rsidP="001D5762">
            <w:pPr>
              <w:spacing w:before="100" w:after="100" w:line="240" w:lineRule="auto"/>
              <w:ind w:left="100" w:firstLine="0"/>
              <w:jc w:val="center"/>
              <w:rPr>
                <w:rFonts w:ascii="Times" w:hAnsi="Times" w:cs="Arial"/>
                <w:sz w:val="20"/>
                <w:szCs w:val="20"/>
                <w:lang w:val="en-GB"/>
              </w:rPr>
            </w:pPr>
          </w:p>
        </w:tc>
        <w:tc>
          <w:tcPr>
            <w:tcW w:w="1325" w:type="dxa"/>
            <w:tcBorders>
              <w:top w:val="single" w:sz="6" w:space="0" w:color="auto"/>
            </w:tcBorders>
            <w:shd w:val="clear" w:color="auto" w:fill="FFFFFF"/>
          </w:tcPr>
          <w:p w14:paraId="3D371E05" w14:textId="77777777" w:rsidR="00644CCC" w:rsidRPr="00FC202F" w:rsidRDefault="00644CCC" w:rsidP="001D5762">
            <w:pPr>
              <w:spacing w:before="100" w:after="100" w:line="240" w:lineRule="auto"/>
              <w:ind w:left="100" w:firstLine="0"/>
              <w:jc w:val="center"/>
              <w:rPr>
                <w:rFonts w:ascii="Times" w:hAnsi="Times" w:cs="Arial"/>
                <w:sz w:val="20"/>
                <w:szCs w:val="20"/>
                <w:lang w:val="en-GB"/>
              </w:rPr>
            </w:pPr>
          </w:p>
        </w:tc>
      </w:tr>
      <w:tr w:rsidR="00644CCC" w:rsidRPr="00FC202F" w14:paraId="13B5AFBF" w14:textId="77777777" w:rsidTr="001D5762">
        <w:trPr>
          <w:cantSplit/>
          <w:trHeight w:val="459"/>
        </w:trPr>
        <w:tc>
          <w:tcPr>
            <w:tcW w:w="30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110F07" w14:textId="04099F2B" w:rsidR="00644CCC" w:rsidRPr="00FC202F" w:rsidRDefault="00644CCC" w:rsidP="001D5762">
            <w:pPr>
              <w:spacing w:before="100" w:after="100" w:line="240" w:lineRule="auto"/>
              <w:ind w:left="284" w:firstLine="0"/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FC202F">
              <w:rPr>
                <w:rFonts w:ascii="Times" w:eastAsia="Arial" w:hAnsi="Times" w:cs="Arial"/>
                <w:color w:val="000000"/>
                <w:sz w:val="20"/>
                <w:szCs w:val="20"/>
                <w:lang w:val="en-GB"/>
              </w:rPr>
              <w:t>Occasional</w:t>
            </w:r>
            <w:r w:rsidR="00E07DC6">
              <w:rPr>
                <w:rFonts w:ascii="Times" w:eastAsia="Arial" w:hAnsi="Times" w:cs="Arial"/>
                <w:color w:val="000000"/>
                <w:sz w:val="20"/>
                <w:szCs w:val="20"/>
                <w:lang w:val="en-GB"/>
              </w:rPr>
              <w:t>ly</w:t>
            </w:r>
            <w:r w:rsidRPr="00FC202F">
              <w:rPr>
                <w:rFonts w:ascii="Times" w:eastAsia="Arial" w:hAnsi="Times" w:cs="Arial"/>
                <w:color w:val="000000"/>
                <w:sz w:val="20"/>
                <w:szCs w:val="20"/>
                <w:lang w:val="en-GB"/>
              </w:rPr>
              <w:t xml:space="preserve"> or never</w:t>
            </w:r>
          </w:p>
        </w:tc>
        <w:tc>
          <w:tcPr>
            <w:tcW w:w="1325" w:type="dxa"/>
            <w:shd w:val="clear" w:color="auto" w:fill="FFFFFF"/>
          </w:tcPr>
          <w:p w14:paraId="277A350B" w14:textId="77777777" w:rsidR="00644CCC" w:rsidRPr="00FC202F" w:rsidRDefault="00644CCC" w:rsidP="001D5762">
            <w:pPr>
              <w:spacing w:before="100" w:after="100" w:line="240" w:lineRule="auto"/>
              <w:ind w:left="100" w:firstLine="0"/>
              <w:jc w:val="center"/>
              <w:rPr>
                <w:rFonts w:ascii="Times" w:eastAsia="Arial" w:hAnsi="Times" w:cs="Arial"/>
                <w:color w:val="000000"/>
                <w:sz w:val="20"/>
                <w:szCs w:val="20"/>
                <w:lang w:val="en-GB"/>
              </w:rPr>
            </w:pPr>
            <w:r w:rsidRPr="00FC202F">
              <w:rPr>
                <w:rFonts w:ascii="Times" w:eastAsia="Arial" w:hAnsi="Times" w:cs="Arial"/>
                <w:color w:val="000000"/>
                <w:sz w:val="20"/>
                <w:szCs w:val="20"/>
                <w:lang w:val="en-GB"/>
              </w:rPr>
              <w:t>59 (75%)</w:t>
            </w:r>
          </w:p>
        </w:tc>
        <w:tc>
          <w:tcPr>
            <w:tcW w:w="12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1B500" w14:textId="77777777" w:rsidR="00644CCC" w:rsidRPr="00FC202F" w:rsidRDefault="00644CCC" w:rsidP="001D5762">
            <w:pPr>
              <w:spacing w:before="100" w:after="100" w:line="240" w:lineRule="auto"/>
              <w:ind w:left="100" w:firstLine="0"/>
              <w:jc w:val="center"/>
              <w:rPr>
                <w:rFonts w:ascii="Times" w:hAnsi="Times" w:cs="Arial"/>
                <w:sz w:val="20"/>
                <w:szCs w:val="20"/>
                <w:lang w:val="en-GB"/>
              </w:rPr>
            </w:pPr>
          </w:p>
        </w:tc>
        <w:tc>
          <w:tcPr>
            <w:tcW w:w="1751" w:type="dxa"/>
            <w:shd w:val="clear" w:color="auto" w:fill="FFFFFF"/>
            <w:vAlign w:val="center"/>
          </w:tcPr>
          <w:p w14:paraId="579977D9" w14:textId="77777777" w:rsidR="00644CCC" w:rsidRPr="00FC202F" w:rsidRDefault="00644CCC" w:rsidP="001D5762">
            <w:pPr>
              <w:spacing w:before="100" w:after="100" w:line="240" w:lineRule="auto"/>
              <w:ind w:left="100" w:firstLine="0"/>
              <w:jc w:val="center"/>
              <w:rPr>
                <w:rFonts w:ascii="Times" w:eastAsia="Arial" w:hAnsi="Times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25" w:type="dxa"/>
            <w:shd w:val="clear" w:color="auto" w:fill="FFFFFF"/>
          </w:tcPr>
          <w:p w14:paraId="3597982C" w14:textId="77777777" w:rsidR="00644CCC" w:rsidRPr="00FC202F" w:rsidRDefault="00644CCC" w:rsidP="001D5762">
            <w:pPr>
              <w:spacing w:before="100" w:after="100" w:line="240" w:lineRule="auto"/>
              <w:ind w:left="100" w:firstLine="0"/>
              <w:jc w:val="center"/>
              <w:rPr>
                <w:rFonts w:ascii="Times" w:eastAsia="Arial" w:hAnsi="Times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644CCC" w:rsidRPr="00FC202F" w14:paraId="0C925A0E" w14:textId="77777777" w:rsidTr="001D5762">
        <w:trPr>
          <w:cantSplit/>
          <w:trHeight w:val="468"/>
        </w:trPr>
        <w:tc>
          <w:tcPr>
            <w:tcW w:w="30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23EB1C" w14:textId="309ECB4E" w:rsidR="00644CCC" w:rsidRPr="00FC202F" w:rsidRDefault="00644CCC" w:rsidP="001D5762">
            <w:pPr>
              <w:spacing w:before="100" w:after="100" w:line="240" w:lineRule="auto"/>
              <w:ind w:left="284" w:firstLine="0"/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FC202F">
              <w:rPr>
                <w:rFonts w:ascii="Times" w:eastAsia="Arial" w:hAnsi="Times" w:cs="Arial"/>
                <w:color w:val="000000"/>
                <w:sz w:val="20"/>
                <w:szCs w:val="20"/>
                <w:lang w:val="en-GB"/>
              </w:rPr>
              <w:t>Frequent</w:t>
            </w:r>
            <w:r w:rsidR="00E07DC6">
              <w:rPr>
                <w:rFonts w:ascii="Times" w:eastAsia="Arial" w:hAnsi="Times" w:cs="Arial"/>
                <w:color w:val="000000"/>
                <w:sz w:val="20"/>
                <w:szCs w:val="20"/>
                <w:lang w:val="en-GB"/>
              </w:rPr>
              <w:t>ly</w:t>
            </w:r>
          </w:p>
        </w:tc>
        <w:tc>
          <w:tcPr>
            <w:tcW w:w="1325" w:type="dxa"/>
            <w:shd w:val="clear" w:color="auto" w:fill="FFFFFF"/>
          </w:tcPr>
          <w:p w14:paraId="48FF57E7" w14:textId="77777777" w:rsidR="00644CCC" w:rsidRPr="00FC202F" w:rsidRDefault="00644CCC" w:rsidP="001D5762">
            <w:pPr>
              <w:spacing w:before="100" w:after="100" w:line="240" w:lineRule="auto"/>
              <w:ind w:left="100" w:firstLine="0"/>
              <w:jc w:val="center"/>
              <w:rPr>
                <w:rFonts w:ascii="Times" w:eastAsia="Arial" w:hAnsi="Times" w:cs="Arial"/>
                <w:color w:val="000000"/>
                <w:sz w:val="20"/>
                <w:szCs w:val="20"/>
                <w:lang w:val="en-GB"/>
              </w:rPr>
            </w:pPr>
            <w:r w:rsidRPr="00FC202F">
              <w:rPr>
                <w:rFonts w:ascii="Times" w:eastAsia="Arial" w:hAnsi="Times" w:cs="Arial"/>
                <w:color w:val="000000"/>
                <w:sz w:val="20"/>
                <w:szCs w:val="20"/>
                <w:lang w:val="en-GB"/>
              </w:rPr>
              <w:t>20 (25%)</w:t>
            </w:r>
          </w:p>
        </w:tc>
        <w:tc>
          <w:tcPr>
            <w:tcW w:w="12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C24BE" w14:textId="77777777" w:rsidR="00644CCC" w:rsidRPr="00FC202F" w:rsidRDefault="00644CCC" w:rsidP="001D5762">
            <w:pPr>
              <w:spacing w:before="100" w:after="100" w:line="240" w:lineRule="auto"/>
              <w:ind w:left="100" w:firstLine="0"/>
              <w:jc w:val="center"/>
              <w:rPr>
                <w:rFonts w:ascii="Times" w:hAnsi="Times" w:cs="Arial"/>
                <w:sz w:val="20"/>
                <w:szCs w:val="20"/>
                <w:lang w:val="en-GB"/>
              </w:rPr>
            </w:pPr>
          </w:p>
        </w:tc>
        <w:tc>
          <w:tcPr>
            <w:tcW w:w="1751" w:type="dxa"/>
            <w:shd w:val="clear" w:color="auto" w:fill="FFFFFF"/>
            <w:vAlign w:val="center"/>
          </w:tcPr>
          <w:p w14:paraId="467A4F1C" w14:textId="77777777" w:rsidR="00644CCC" w:rsidRPr="00FC202F" w:rsidRDefault="00644CCC" w:rsidP="001D5762">
            <w:pPr>
              <w:spacing w:before="100" w:after="100" w:line="240" w:lineRule="auto"/>
              <w:ind w:left="100" w:firstLine="0"/>
              <w:jc w:val="center"/>
              <w:rPr>
                <w:rFonts w:ascii="Times" w:eastAsia="Arial" w:hAnsi="Times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25" w:type="dxa"/>
            <w:shd w:val="clear" w:color="auto" w:fill="FFFFFF"/>
          </w:tcPr>
          <w:p w14:paraId="5D39C6F4" w14:textId="77777777" w:rsidR="00644CCC" w:rsidRPr="00FC202F" w:rsidRDefault="00644CCC" w:rsidP="001D5762">
            <w:pPr>
              <w:spacing w:before="100" w:after="100" w:line="240" w:lineRule="auto"/>
              <w:ind w:left="100" w:firstLine="0"/>
              <w:jc w:val="center"/>
              <w:rPr>
                <w:rFonts w:ascii="Times" w:eastAsia="Arial" w:hAnsi="Times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644CCC" w:rsidRPr="00FC202F" w14:paraId="629C5F80" w14:textId="77777777" w:rsidTr="001D5762">
        <w:trPr>
          <w:cantSplit/>
          <w:trHeight w:val="476"/>
        </w:trPr>
        <w:tc>
          <w:tcPr>
            <w:tcW w:w="3073" w:type="dxa"/>
            <w:tcBorders>
              <w:bottom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595A3" w14:textId="77777777" w:rsidR="00644CCC" w:rsidRPr="00FC202F" w:rsidRDefault="00644CCC" w:rsidP="001D5762">
            <w:pPr>
              <w:spacing w:before="100" w:after="100" w:line="240" w:lineRule="auto"/>
              <w:ind w:firstLine="0"/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FC202F">
              <w:rPr>
                <w:rFonts w:ascii="Times" w:eastAsia="Arial" w:hAnsi="Times" w:cs="Arial"/>
                <w:color w:val="000000"/>
                <w:sz w:val="20"/>
                <w:szCs w:val="20"/>
                <w:lang w:val="en-GB"/>
              </w:rPr>
              <w:t>Adjusted staffing (early shift)</w:t>
            </w:r>
          </w:p>
        </w:tc>
        <w:tc>
          <w:tcPr>
            <w:tcW w:w="1325" w:type="dxa"/>
            <w:tcBorders>
              <w:bottom w:val="single" w:sz="8" w:space="0" w:color="auto"/>
            </w:tcBorders>
            <w:shd w:val="clear" w:color="auto" w:fill="FFFFFF"/>
          </w:tcPr>
          <w:p w14:paraId="369A8427" w14:textId="77777777" w:rsidR="00644CCC" w:rsidRPr="00FC202F" w:rsidRDefault="00644CCC" w:rsidP="001D5762">
            <w:pPr>
              <w:spacing w:before="100" w:after="100" w:line="240" w:lineRule="auto"/>
              <w:ind w:left="100" w:firstLine="0"/>
              <w:jc w:val="center"/>
              <w:rPr>
                <w:rFonts w:ascii="Times" w:hAnsi="Times" w:cs="Arial"/>
                <w:sz w:val="20"/>
                <w:szCs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CA242" w14:textId="08A201C5" w:rsidR="00644CCC" w:rsidRPr="00FC202F" w:rsidRDefault="00644CCC" w:rsidP="001D5762">
            <w:pPr>
              <w:spacing w:before="100" w:after="100" w:line="240" w:lineRule="auto"/>
              <w:ind w:left="100" w:firstLine="0"/>
              <w:jc w:val="center"/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FC202F">
              <w:rPr>
                <w:rFonts w:ascii="Times" w:eastAsia="Arial" w:hAnsi="Times" w:cs="Arial"/>
                <w:color w:val="000000"/>
                <w:sz w:val="20"/>
                <w:szCs w:val="20"/>
                <w:lang w:val="en-GB"/>
              </w:rPr>
              <w:t>11.</w:t>
            </w:r>
            <w:r w:rsidR="00C67F7A">
              <w:rPr>
                <w:rFonts w:ascii="Times" w:eastAsia="Arial" w:hAnsi="Times" w:cs="Arial"/>
                <w:color w:val="000000"/>
                <w:sz w:val="20"/>
                <w:szCs w:val="20"/>
                <w:lang w:val="en-GB"/>
              </w:rPr>
              <w:t>4</w:t>
            </w:r>
            <w:r w:rsidRPr="00FC202F">
              <w:rPr>
                <w:rFonts w:ascii="Times" w:eastAsia="Arial" w:hAnsi="Times" w:cs="Arial"/>
                <w:color w:val="000000"/>
                <w:sz w:val="20"/>
                <w:szCs w:val="20"/>
                <w:lang w:val="en-GB"/>
              </w:rPr>
              <w:t xml:space="preserve"> (1.1)</w:t>
            </w:r>
          </w:p>
        </w:tc>
        <w:tc>
          <w:tcPr>
            <w:tcW w:w="1751" w:type="dxa"/>
            <w:tcBorders>
              <w:bottom w:val="single" w:sz="8" w:space="0" w:color="auto"/>
            </w:tcBorders>
            <w:shd w:val="clear" w:color="auto" w:fill="FFFFFF"/>
          </w:tcPr>
          <w:p w14:paraId="2579B2DE" w14:textId="25E39A1D" w:rsidR="00644CCC" w:rsidRPr="00FC202F" w:rsidRDefault="00644CCC" w:rsidP="001D5762">
            <w:pPr>
              <w:spacing w:before="100" w:after="100" w:line="240" w:lineRule="auto"/>
              <w:ind w:left="100" w:firstLine="0"/>
              <w:jc w:val="center"/>
              <w:rPr>
                <w:rFonts w:ascii="Times" w:eastAsia="Arial" w:hAnsi="Times" w:cs="Arial"/>
                <w:color w:val="000000"/>
                <w:sz w:val="20"/>
                <w:szCs w:val="20"/>
                <w:lang w:val="en-GB"/>
              </w:rPr>
            </w:pPr>
            <w:r w:rsidRPr="00FC202F">
              <w:rPr>
                <w:rFonts w:ascii="Times" w:eastAsia="Arial" w:hAnsi="Times" w:cs="Arial"/>
                <w:color w:val="000000"/>
                <w:sz w:val="20"/>
                <w:szCs w:val="20"/>
                <w:lang w:val="en-GB"/>
              </w:rPr>
              <w:t>11.</w:t>
            </w:r>
            <w:r w:rsidR="00C67F7A">
              <w:rPr>
                <w:rFonts w:ascii="Times" w:eastAsia="Arial" w:hAnsi="Times" w:cs="Arial"/>
                <w:color w:val="000000"/>
                <w:sz w:val="20"/>
                <w:szCs w:val="20"/>
                <w:lang w:val="en-GB"/>
              </w:rPr>
              <w:t>3</w:t>
            </w:r>
            <w:r w:rsidRPr="00FC202F">
              <w:rPr>
                <w:rFonts w:ascii="Times" w:eastAsia="Arial" w:hAnsi="Times" w:cs="Arial"/>
                <w:color w:val="000000"/>
                <w:sz w:val="20"/>
                <w:szCs w:val="20"/>
                <w:lang w:val="en-GB"/>
              </w:rPr>
              <w:t xml:space="preserve"> [10.</w:t>
            </w:r>
            <w:r w:rsidR="00C67F7A">
              <w:rPr>
                <w:rFonts w:ascii="Times" w:eastAsia="Arial" w:hAnsi="Times" w:cs="Arial"/>
                <w:color w:val="000000"/>
                <w:sz w:val="20"/>
                <w:szCs w:val="20"/>
                <w:lang w:val="en-GB"/>
              </w:rPr>
              <w:t>7</w:t>
            </w:r>
            <w:r w:rsidRPr="00FC202F">
              <w:rPr>
                <w:rFonts w:ascii="Times" w:eastAsia="Arial" w:hAnsi="Times" w:cs="Arial"/>
                <w:color w:val="000000"/>
                <w:sz w:val="20"/>
                <w:szCs w:val="20"/>
                <w:lang w:val="en-GB"/>
              </w:rPr>
              <w:t>, 11.</w:t>
            </w:r>
            <w:r w:rsidR="00C67F7A">
              <w:rPr>
                <w:rFonts w:ascii="Times" w:eastAsia="Arial" w:hAnsi="Times" w:cs="Arial"/>
                <w:color w:val="000000"/>
                <w:sz w:val="20"/>
                <w:szCs w:val="20"/>
                <w:lang w:val="en-GB"/>
              </w:rPr>
              <w:t>9</w:t>
            </w:r>
            <w:r w:rsidRPr="00FC202F">
              <w:rPr>
                <w:rFonts w:ascii="Times" w:eastAsia="Arial" w:hAnsi="Times" w:cs="Arial"/>
                <w:color w:val="000000"/>
                <w:sz w:val="20"/>
                <w:szCs w:val="20"/>
                <w:lang w:val="en-GB"/>
              </w:rPr>
              <w:t>]</w:t>
            </w:r>
          </w:p>
        </w:tc>
        <w:tc>
          <w:tcPr>
            <w:tcW w:w="1325" w:type="dxa"/>
            <w:tcBorders>
              <w:bottom w:val="single" w:sz="8" w:space="0" w:color="auto"/>
            </w:tcBorders>
            <w:shd w:val="clear" w:color="auto" w:fill="FFFFFF"/>
          </w:tcPr>
          <w:p w14:paraId="48CFAFE9" w14:textId="3E3004DE" w:rsidR="00644CCC" w:rsidRPr="00FC202F" w:rsidRDefault="00644CCC" w:rsidP="001D5762">
            <w:pPr>
              <w:keepNext/>
              <w:spacing w:before="100" w:after="100" w:line="240" w:lineRule="auto"/>
              <w:ind w:left="100" w:firstLine="0"/>
              <w:jc w:val="center"/>
              <w:rPr>
                <w:rFonts w:ascii="Times" w:eastAsia="Arial" w:hAnsi="Times" w:cs="Arial"/>
                <w:color w:val="000000"/>
                <w:sz w:val="20"/>
                <w:szCs w:val="20"/>
                <w:lang w:val="en-GB"/>
              </w:rPr>
            </w:pPr>
            <w:r w:rsidRPr="00FC202F">
              <w:rPr>
                <w:rFonts w:ascii="Times" w:eastAsia="Arial" w:hAnsi="Times" w:cs="Arial"/>
                <w:color w:val="000000"/>
                <w:sz w:val="20"/>
                <w:szCs w:val="20"/>
                <w:lang w:val="en-GB"/>
              </w:rPr>
              <w:t>8.</w:t>
            </w:r>
            <w:r w:rsidR="00C67F7A">
              <w:rPr>
                <w:rFonts w:ascii="Times" w:eastAsia="Arial" w:hAnsi="Times" w:cs="Arial"/>
                <w:color w:val="000000"/>
                <w:sz w:val="20"/>
                <w:szCs w:val="20"/>
                <w:lang w:val="en-GB"/>
              </w:rPr>
              <w:t>8</w:t>
            </w:r>
            <w:r w:rsidRPr="00FC202F">
              <w:rPr>
                <w:rFonts w:ascii="Times" w:eastAsia="Arial" w:hAnsi="Times" w:cs="Arial"/>
                <w:color w:val="000000"/>
                <w:sz w:val="20"/>
                <w:szCs w:val="20"/>
                <w:lang w:val="en-GB"/>
              </w:rPr>
              <w:t>, 14.</w:t>
            </w:r>
            <w:r w:rsidR="00C67F7A">
              <w:rPr>
                <w:rFonts w:ascii="Times" w:eastAsia="Arial" w:hAnsi="Times" w:cs="Arial"/>
                <w:color w:val="000000"/>
                <w:sz w:val="20"/>
                <w:szCs w:val="20"/>
                <w:lang w:val="en-GB"/>
              </w:rPr>
              <w:t>4</w:t>
            </w:r>
          </w:p>
        </w:tc>
      </w:tr>
    </w:tbl>
    <w:p w14:paraId="7C3C8985" w14:textId="781E0B88" w:rsidR="000629B4" w:rsidRPr="00FC202F" w:rsidRDefault="00644CCC" w:rsidP="00644CCC">
      <w:pPr>
        <w:ind w:firstLine="0"/>
        <w:rPr>
          <w:rFonts w:ascii="Times" w:hAnsi="Times" w:cs="Arial"/>
          <w:sz w:val="20"/>
          <w:szCs w:val="20"/>
          <w:lang w:val="en-GB"/>
        </w:rPr>
      </w:pPr>
      <w:r w:rsidRPr="00FC202F">
        <w:rPr>
          <w:rFonts w:ascii="Times" w:hAnsi="Times" w:cs="Arial"/>
          <w:i/>
          <w:iCs/>
          <w:sz w:val="20"/>
          <w:szCs w:val="20"/>
          <w:lang w:val="en-GB"/>
        </w:rPr>
        <w:t>Note</w:t>
      </w:r>
      <w:r w:rsidRPr="00FC202F">
        <w:rPr>
          <w:rFonts w:ascii="Times" w:hAnsi="Times" w:cs="Arial"/>
          <w:sz w:val="20"/>
          <w:szCs w:val="20"/>
          <w:lang w:val="en-GB"/>
        </w:rPr>
        <w:t>. N = number; SD = standard deviation; IQR = interquartile range.</w:t>
      </w:r>
    </w:p>
    <w:sectPr w:rsidR="000629B4" w:rsidRPr="00FC202F" w:rsidSect="00644C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SzACILC1NLcwMLcyUdpeDU4uLM/DyQAuNaAN1OLS4sAAAA"/>
  </w:docVars>
  <w:rsids>
    <w:rsidRoot w:val="00627A59"/>
    <w:rsid w:val="000629B4"/>
    <w:rsid w:val="00627A59"/>
    <w:rsid w:val="00644CCC"/>
    <w:rsid w:val="007C55E8"/>
    <w:rsid w:val="00C67F7A"/>
    <w:rsid w:val="00D01F1F"/>
    <w:rsid w:val="00E07DC6"/>
    <w:rsid w:val="00FC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E40964"/>
  <w15:chartTrackingRefBased/>
  <w15:docId w15:val="{C71A2AF1-001C-43B8-8CD3-B4CCAB62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7A59"/>
    <w:pPr>
      <w:spacing w:after="0" w:line="480" w:lineRule="auto"/>
      <w:ind w:firstLine="709"/>
    </w:pPr>
    <w:rPr>
      <w:rFonts w:ascii="Times New Roman" w:hAnsi="Times New Roman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627A59"/>
    <w:pPr>
      <w:spacing w:before="240" w:after="80" w:line="276" w:lineRule="auto"/>
      <w:ind w:firstLine="0"/>
    </w:pPr>
    <w:rPr>
      <w:b/>
      <w:iCs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01F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01F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01F1F"/>
    <w:rPr>
      <w:rFonts w:ascii="Times New Roman" w:hAnsi="Times New Roman"/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Leonel Oliveira</dc:creator>
  <cp:keywords/>
  <dc:description/>
  <cp:lastModifiedBy>Leonel Oliveira</cp:lastModifiedBy>
  <cp:revision>6</cp:revision>
  <dcterms:created xsi:type="dcterms:W3CDTF">2022-10-31T09:26:00Z</dcterms:created>
  <dcterms:modified xsi:type="dcterms:W3CDTF">2022-11-24T20:11:00Z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f83e9421-df4d-467c-8c2b-8f5d2b1494c0</vt:lpwstr>
  </property>
  <property fmtid="{D5CDD505-2E9C-101B-9397-08002B2CF9AE}" pid="3" name="FileId">
    <vt:lpwstr>1926266</vt:lpwstr>
  </property>
  <property fmtid="{D5CDD505-2E9C-101B-9397-08002B2CF9AE}" pid="4" name="ProjectId">
    <vt:lpwstr>-1</vt:lpwstr>
  </property>
  <property fmtid="{D5CDD505-2E9C-101B-9397-08002B2CF9AE}" pid="5" name="InsertAsFootnote">
    <vt:lpwstr>False</vt:lpwstr>
  </property>
  <property fmtid="{D5CDD505-2E9C-101B-9397-08002B2CF9AE}" pid="6" name="StyleId">
    <vt:lpwstr>http://www.zotero.org/styles/vancouver</vt:lpwstr>
  </property>
</Properties>
</file>