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DD" w:rsidRDefault="00EA54DD" w:rsidP="00FA6B87">
      <w:pPr>
        <w:spacing w:line="48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Table S1.</w:t>
      </w:r>
      <w:r>
        <w:rPr>
          <w:sz w:val="24"/>
          <w:szCs w:val="24"/>
        </w:rPr>
        <w:t xml:space="preserve"> Sequences of primers </w:t>
      </w:r>
      <w:r w:rsidR="00FA6B87">
        <w:rPr>
          <w:rFonts w:hint="eastAsia"/>
          <w:sz w:val="24"/>
          <w:szCs w:val="24"/>
        </w:rPr>
        <w:t>for</w:t>
      </w:r>
      <w:r w:rsidR="00FA6B87">
        <w:rPr>
          <w:sz w:val="24"/>
          <w:szCs w:val="24"/>
        </w:rPr>
        <w:t xml:space="preserve"> </w:t>
      </w:r>
      <w:r w:rsidR="00FA6B87"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RT-PCR.</w:t>
      </w:r>
    </w:p>
    <w:tbl>
      <w:tblPr>
        <w:tblW w:w="7952" w:type="dxa"/>
        <w:tblInd w:w="0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1809"/>
        <w:gridCol w:w="3828"/>
        <w:gridCol w:w="2315"/>
      </w:tblGrid>
      <w:tr w:rsidR="00A81EE5" w:rsidTr="00A81EE5">
        <w:tc>
          <w:tcPr>
            <w:tcW w:w="18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81EE5" w:rsidRDefault="00A81EE5">
            <w:pPr>
              <w:rPr>
                <w:rStyle w:val="15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Gene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81EE5" w:rsidRDefault="00A81EE5">
            <w:pPr>
              <w:rPr>
                <w:rStyle w:val="15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Primer sequence (5’-3’)</w:t>
            </w:r>
          </w:p>
        </w:tc>
        <w:tc>
          <w:tcPr>
            <w:tcW w:w="231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81EE5" w:rsidRDefault="00A81EE5">
            <w:pPr>
              <w:rPr>
                <w:rStyle w:val="15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Gene description</w:t>
            </w:r>
          </w:p>
        </w:tc>
      </w:tr>
      <w:tr w:rsidR="00A81EE5" w:rsidTr="00A81EE5">
        <w:tc>
          <w:tcPr>
            <w:tcW w:w="1809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szCs w:val="21"/>
              </w:rPr>
            </w:pPr>
            <w:r>
              <w:rPr>
                <w:rStyle w:val="15"/>
                <w:color w:val="auto"/>
              </w:rPr>
              <w:t>Cu-Zn SOD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rStyle w:val="15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F: AGCCATTGTAGATACCCAGATTC</w:t>
            </w:r>
          </w:p>
        </w:tc>
        <w:tc>
          <w:tcPr>
            <w:tcW w:w="231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rStyle w:val="15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Cu-Zn</w:t>
            </w:r>
            <w:r>
              <w:t> </w:t>
            </w:r>
            <w:r>
              <w:rPr>
                <w:rStyle w:val="15"/>
                <w:color w:val="auto"/>
              </w:rPr>
              <w:t>subunit-superoxide dismutase</w:t>
            </w:r>
          </w:p>
        </w:tc>
      </w:tr>
      <w:tr w:rsidR="00A81EE5" w:rsidTr="00A81EE5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rStyle w:val="15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R: CTGAGTTCGTGACCTCCTTT</w:t>
            </w:r>
          </w:p>
        </w:tc>
        <w:tc>
          <w:tcPr>
            <w:tcW w:w="2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widowControl/>
              <w:jc w:val="left"/>
              <w:rPr>
                <w:rStyle w:val="15"/>
                <w:color w:val="auto"/>
                <w:szCs w:val="21"/>
              </w:rPr>
            </w:pPr>
          </w:p>
        </w:tc>
      </w:tr>
      <w:tr w:rsidR="00A81EE5" w:rsidTr="00A81EE5"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szCs w:val="21"/>
              </w:rPr>
            </w:pPr>
            <w:r>
              <w:t>CAT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rStyle w:val="15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F: ACTTGTGCCGATTTCCTTCG</w:t>
            </w:r>
          </w:p>
        </w:tc>
        <w:tc>
          <w:tcPr>
            <w:tcW w:w="23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rStyle w:val="15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Catalase</w:t>
            </w:r>
          </w:p>
        </w:tc>
      </w:tr>
      <w:tr w:rsidR="00A81EE5" w:rsidTr="00A81EE5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rStyle w:val="15"/>
                <w:rFonts w:hint="eastAsia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R: ATTGCCCTCCCTGGTGTAA</w:t>
            </w:r>
          </w:p>
        </w:tc>
        <w:tc>
          <w:tcPr>
            <w:tcW w:w="2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widowControl/>
              <w:jc w:val="left"/>
              <w:rPr>
                <w:rStyle w:val="15"/>
                <w:color w:val="auto"/>
                <w:szCs w:val="21"/>
              </w:rPr>
            </w:pPr>
          </w:p>
        </w:tc>
      </w:tr>
      <w:tr w:rsidR="00A81EE5" w:rsidTr="00A81EE5"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rStyle w:val="15"/>
                <w:color w:val="auto"/>
                <w:szCs w:val="21"/>
              </w:rPr>
            </w:pPr>
            <w:r>
              <w:t>APX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rStyle w:val="15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F: GGGAAGTTGAACGGATTAGAG</w:t>
            </w:r>
          </w:p>
        </w:tc>
        <w:tc>
          <w:tcPr>
            <w:tcW w:w="23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rStyle w:val="15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Cytoplasmic ascorbate peroxidase</w:t>
            </w:r>
          </w:p>
        </w:tc>
      </w:tr>
      <w:tr w:rsidR="00A81EE5" w:rsidTr="00A81EE5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widowControl/>
              <w:jc w:val="left"/>
              <w:rPr>
                <w:rStyle w:val="15"/>
                <w:color w:val="auto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rStyle w:val="15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R: CAGCATCGTGAAATACCAGAC</w:t>
            </w:r>
          </w:p>
        </w:tc>
        <w:tc>
          <w:tcPr>
            <w:tcW w:w="2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widowControl/>
              <w:jc w:val="left"/>
              <w:rPr>
                <w:rStyle w:val="15"/>
                <w:color w:val="auto"/>
                <w:szCs w:val="21"/>
              </w:rPr>
            </w:pPr>
          </w:p>
        </w:tc>
      </w:tr>
      <w:tr w:rsidR="00A81EE5" w:rsidTr="00A81EE5"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szCs w:val="21"/>
              </w:rPr>
            </w:pPr>
            <w:r>
              <w:rPr>
                <w:rStyle w:val="15"/>
                <w:color w:val="auto"/>
              </w:rPr>
              <w:t xml:space="preserve">GR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rStyle w:val="15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F: GGAGTCGCTGTCGCTCTTAA</w:t>
            </w:r>
          </w:p>
        </w:tc>
        <w:tc>
          <w:tcPr>
            <w:tcW w:w="23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rPr>
                <w:rStyle w:val="15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Cytoplasmic glutathione reductase</w:t>
            </w:r>
          </w:p>
        </w:tc>
      </w:tr>
      <w:tr w:rsidR="00A81EE5" w:rsidTr="00A81EE5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81EE5" w:rsidRDefault="00A81EE5" w:rsidP="00FA6B87">
            <w:pPr>
              <w:rPr>
                <w:rStyle w:val="15"/>
                <w:color w:val="auto"/>
                <w:szCs w:val="21"/>
              </w:rPr>
            </w:pPr>
            <w:r>
              <w:rPr>
                <w:rStyle w:val="15"/>
                <w:color w:val="auto"/>
              </w:rPr>
              <w:t>R: CTACCTGCTTCAATTCGCCT</w:t>
            </w:r>
          </w:p>
        </w:tc>
        <w:tc>
          <w:tcPr>
            <w:tcW w:w="2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EE5" w:rsidRDefault="00A81EE5" w:rsidP="00FA6B87">
            <w:pPr>
              <w:widowControl/>
              <w:jc w:val="left"/>
              <w:rPr>
                <w:rStyle w:val="15"/>
                <w:color w:val="auto"/>
                <w:szCs w:val="21"/>
              </w:rPr>
            </w:pPr>
          </w:p>
        </w:tc>
      </w:tr>
      <w:tr w:rsidR="00A81EE5" w:rsidTr="00A81EE5">
        <w:tc>
          <w:tcPr>
            <w:tcW w:w="180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1EE5" w:rsidRDefault="00A81EE5" w:rsidP="00FA6B87">
            <w:pPr>
              <w:widowControl/>
              <w:jc w:val="left"/>
              <w:rPr>
                <w:rStyle w:val="15"/>
                <w:color w:val="auto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EE5" w:rsidRDefault="00A81EE5" w:rsidP="00FA6B87">
            <w:pPr>
              <w:rPr>
                <w:rStyle w:val="15"/>
                <w:color w:val="auto"/>
                <w:szCs w:val="21"/>
              </w:rPr>
            </w:pPr>
          </w:p>
        </w:tc>
        <w:tc>
          <w:tcPr>
            <w:tcW w:w="231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1EE5" w:rsidRDefault="00A81EE5" w:rsidP="00FA6B87">
            <w:pPr>
              <w:widowControl/>
              <w:jc w:val="left"/>
              <w:rPr>
                <w:rStyle w:val="15"/>
                <w:color w:val="auto"/>
                <w:szCs w:val="21"/>
              </w:rPr>
            </w:pPr>
          </w:p>
        </w:tc>
      </w:tr>
    </w:tbl>
    <w:p w:rsidR="00EA54DD" w:rsidRDefault="00EA54DD"/>
    <w:p w:rsidR="00FA6B87" w:rsidRDefault="00FA6B87"/>
    <w:sectPr w:rsidR="00FA6B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61" w:rsidRDefault="00F03D61" w:rsidP="00A81EE5">
      <w:r>
        <w:separator/>
      </w:r>
    </w:p>
  </w:endnote>
  <w:endnote w:type="continuationSeparator" w:id="1">
    <w:p w:rsidR="00F03D61" w:rsidRDefault="00F03D61" w:rsidP="00A8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61" w:rsidRDefault="00F03D61" w:rsidP="00A81EE5">
      <w:r>
        <w:separator/>
      </w:r>
    </w:p>
  </w:footnote>
  <w:footnote w:type="continuationSeparator" w:id="1">
    <w:p w:rsidR="00F03D61" w:rsidRDefault="00F03D61" w:rsidP="00A81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C774E7"/>
    <w:rsid w:val="00147B0E"/>
    <w:rsid w:val="004E1C82"/>
    <w:rsid w:val="00A81EE5"/>
    <w:rsid w:val="00EA54DD"/>
    <w:rsid w:val="00F03D61"/>
    <w:rsid w:val="00FA6B87"/>
    <w:rsid w:val="60C7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rPr>
      <w:rFonts w:ascii="Times New Roman" w:hAnsi="Times New Roman" w:cs="Times New Roman" w:hint="default"/>
      <w:color w:val="FF0000"/>
    </w:rPr>
  </w:style>
  <w:style w:type="paragraph" w:styleId="a3">
    <w:name w:val="header"/>
    <w:basedOn w:val="a"/>
    <w:link w:val="Char"/>
    <w:rsid w:val="00A81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1EE5"/>
    <w:rPr>
      <w:kern w:val="2"/>
      <w:sz w:val="18"/>
      <w:szCs w:val="18"/>
    </w:rPr>
  </w:style>
  <w:style w:type="paragraph" w:styleId="a4">
    <w:name w:val="footer"/>
    <w:basedOn w:val="a"/>
    <w:link w:val="Char0"/>
    <w:rsid w:val="00A81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1E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2022-10-21T23:57:00Z</dcterms:created>
  <dcterms:modified xsi:type="dcterms:W3CDTF">2022-10-21T23:57:00Z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