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25C4" w14:textId="77777777" w:rsidR="00AE7692" w:rsidRDefault="00120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017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1: </w:t>
      </w:r>
    </w:p>
    <w:p w14:paraId="694EA7FD" w14:textId="2F7221D1" w:rsidR="00D95596" w:rsidRPr="00120017" w:rsidRDefault="00120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017">
        <w:rPr>
          <w:rFonts w:ascii="Times New Roman" w:hAnsi="Times New Roman" w:cs="Times New Roman"/>
          <w:b/>
          <w:bCs/>
          <w:sz w:val="24"/>
          <w:szCs w:val="24"/>
        </w:rPr>
        <w:t>Screening scores for all DP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47"/>
        <w:gridCol w:w="2259"/>
        <w:gridCol w:w="2259"/>
      </w:tblGrid>
      <w:tr w:rsidR="00D95596" w14:paraId="4492F5E9" w14:textId="77777777" w:rsidTr="00E46546">
        <w:tc>
          <w:tcPr>
            <w:tcW w:w="2310" w:type="dxa"/>
            <w:tcBorders>
              <w:left w:val="nil"/>
              <w:bottom w:val="single" w:sz="4" w:space="0" w:color="auto"/>
              <w:right w:val="nil"/>
            </w:tcBorders>
          </w:tcPr>
          <w:p w14:paraId="4B7A0C84" w14:textId="662E3D73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Participant ID</w:t>
            </w:r>
          </w:p>
        </w:tc>
        <w:tc>
          <w:tcPr>
            <w:tcW w:w="2310" w:type="dxa"/>
            <w:tcBorders>
              <w:left w:val="nil"/>
              <w:right w:val="nil"/>
            </w:tcBorders>
          </w:tcPr>
          <w:p w14:paraId="243EF6E7" w14:textId="023D462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1DAA">
              <w:rPr>
                <w:rFonts w:ascii="Times New Roman" w:hAnsi="Times New Roman" w:cs="Times New Roman"/>
              </w:rPr>
              <w:t>CFMT</w:t>
            </w:r>
            <w:r w:rsidR="009E15F4" w:rsidRPr="002A1DA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E92B251" w14:textId="03B89DB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1DAA">
              <w:rPr>
                <w:rFonts w:ascii="Times New Roman" w:hAnsi="Times New Roman" w:cs="Times New Roman"/>
              </w:rPr>
              <w:t>CFPT</w:t>
            </w:r>
            <w:r w:rsidR="009E15F4" w:rsidRPr="002A1D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7CCFA251" w14:textId="5C86FF4C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1DAA">
              <w:rPr>
                <w:rFonts w:ascii="Times New Roman" w:hAnsi="Times New Roman" w:cs="Times New Roman"/>
              </w:rPr>
              <w:t>Famous</w:t>
            </w:r>
            <w:r w:rsidR="009E15F4" w:rsidRPr="002A1D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95596" w14:paraId="6EFC13B1" w14:textId="77777777" w:rsidTr="00E46546"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14:paraId="54F0C87B" w14:textId="2266FED7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7F28C" w14:textId="727E04D1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0B2DC" w14:textId="678BC15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A7F22" w14:textId="7784BA02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47.37</w:t>
            </w:r>
          </w:p>
        </w:tc>
      </w:tr>
      <w:tr w:rsidR="00D95596" w14:paraId="7334F5B7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78C4D0F" w14:textId="379C8133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517AF" w14:textId="39E0E0A7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A693E" w14:textId="03173F50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4531A" w14:textId="2DE48EF8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38.89</w:t>
            </w:r>
          </w:p>
        </w:tc>
      </w:tr>
      <w:tr w:rsidR="00D95596" w14:paraId="2F5A9951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1C3758D" w14:textId="2017604B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176AB" w14:textId="344D8EB2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4CCC" w14:textId="1E6821E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8FD50" w14:textId="1BE9493A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40.43</w:t>
            </w:r>
          </w:p>
        </w:tc>
      </w:tr>
      <w:tr w:rsidR="00D95596" w14:paraId="4996A90B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1B87531" w14:textId="167AC3D3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4BE8D" w14:textId="5FAAF349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F1AB1" w14:textId="3C4420B8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FA842" w14:textId="1CA80D9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46.43</w:t>
            </w:r>
          </w:p>
        </w:tc>
      </w:tr>
      <w:tr w:rsidR="00D95596" w14:paraId="22E0377F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3DFE643" w14:textId="56358BB1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154F5" w14:textId="761DE5B1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512D1" w14:textId="7401ABF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FD7A2" w14:textId="768781B3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67.3</w:t>
            </w:r>
            <w:r w:rsidR="00DE25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95596" w14:paraId="7FB8912E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EBDCE38" w14:textId="3CE1BE68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CEDF9" w14:textId="478E0AF1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222B3" w14:textId="2F46A3B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A248A" w14:textId="44041127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32.14</w:t>
            </w:r>
          </w:p>
        </w:tc>
      </w:tr>
      <w:tr w:rsidR="00D95596" w14:paraId="3720347A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6A683C0" w14:textId="64A27000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94846" w14:textId="6B12E54C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67201" w14:textId="4EF39689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082A2" w14:textId="71E2DE68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21.05</w:t>
            </w:r>
          </w:p>
        </w:tc>
      </w:tr>
      <w:tr w:rsidR="00D95596" w14:paraId="161DB74F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8314F67" w14:textId="5CAB90B3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0077E" w14:textId="277B376A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C6E40" w14:textId="3D09AC42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E624B" w14:textId="3722362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55.93</w:t>
            </w:r>
          </w:p>
        </w:tc>
      </w:tr>
      <w:tr w:rsidR="00D95596" w14:paraId="07983662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E454E38" w14:textId="3A964621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66FEA" w14:textId="3683FEE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05F57" w14:textId="00D7FA5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665B3" w14:textId="78AB4ABE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31.67</w:t>
            </w:r>
          </w:p>
        </w:tc>
      </w:tr>
      <w:tr w:rsidR="00D95596" w14:paraId="5C2E1B45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746FB9E" w14:textId="6A917861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FAD8D" w14:textId="5E5F603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1A2D6" w14:textId="0BFC349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0B073" w14:textId="657B622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65.91</w:t>
            </w:r>
          </w:p>
        </w:tc>
      </w:tr>
      <w:tr w:rsidR="00D95596" w14:paraId="5FE87B6E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77C6BE5" w14:textId="5448AEDA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3EB9C" w14:textId="4972047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29B17" w14:textId="3622BC00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4658B" w14:textId="6D931341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28.33</w:t>
            </w:r>
          </w:p>
        </w:tc>
      </w:tr>
      <w:tr w:rsidR="00D95596" w14:paraId="415A77F2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DBF6189" w14:textId="6805873A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DB191" w14:textId="3E569ADA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1D7A0" w14:textId="1B7F68F3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9E7B3" w14:textId="01E9FE42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47.83</w:t>
            </w:r>
          </w:p>
        </w:tc>
      </w:tr>
      <w:tr w:rsidR="00D95596" w14:paraId="1AE15938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27A3F77" w14:textId="4210C931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5B00" w14:textId="08CBE480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CD45" w14:textId="1109B0A9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Not completed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B9860" w14:textId="7220483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40</w:t>
            </w:r>
            <w:r w:rsidR="0039373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D95596" w14:paraId="57EFDA34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2965BA1" w14:textId="0FDBDB66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60F52" w14:textId="773EBE3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6A2D8" w14:textId="3D15663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FB3A" w14:textId="78FFBC4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43.86</w:t>
            </w:r>
          </w:p>
        </w:tc>
      </w:tr>
      <w:tr w:rsidR="00D95596" w14:paraId="205ECB5A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C5AD263" w14:textId="55AB405B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0293" w14:textId="05E6B747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D7661" w14:textId="7F11DD5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32AD3" w14:textId="3D1C1F3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25</w:t>
            </w:r>
            <w:r w:rsidR="0039373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D95596" w14:paraId="329E1A37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414C589" w14:textId="4AE85431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AE173" w14:textId="3E3FCE0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7D9F6" w14:textId="30CF5CC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17C65" w14:textId="1E26F24C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49.02</w:t>
            </w:r>
          </w:p>
        </w:tc>
      </w:tr>
      <w:tr w:rsidR="00D95596" w14:paraId="184CC258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8ECB298" w14:textId="62AB3546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C3C13" w14:textId="572A035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969FD" w14:textId="01CEB6CA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3D485" w14:textId="72470DDD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31.48</w:t>
            </w:r>
          </w:p>
        </w:tc>
      </w:tr>
      <w:tr w:rsidR="00D95596" w14:paraId="171421EE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13E194B" w14:textId="68DD9A04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D23EA" w14:textId="2AEBD71E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7C7C3" w14:textId="34A85FC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75210" w14:textId="72AF53C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5</w:t>
            </w:r>
            <w:r w:rsidR="00A5209F">
              <w:rPr>
                <w:rFonts w:ascii="Times New Roman" w:hAnsi="Times New Roman" w:cs="Times New Roman"/>
                <w:color w:val="000000"/>
              </w:rPr>
              <w:t>7</w:t>
            </w:r>
            <w:r w:rsidR="00393731">
              <w:rPr>
                <w:rFonts w:ascii="Times New Roman" w:hAnsi="Times New Roman" w:cs="Times New Roman"/>
                <w:color w:val="000000"/>
              </w:rPr>
              <w:t>.</w:t>
            </w:r>
            <w:r w:rsidR="00A5209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D95596" w14:paraId="68DF912F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834A02F" w14:textId="1B8BE492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P19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22BCE" w14:textId="0162EE5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733B7" w14:textId="4B5ED05B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79799" w14:textId="0F6C0EDA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Not completed</w:t>
            </w:r>
          </w:p>
        </w:tc>
      </w:tr>
      <w:tr w:rsidR="00D95596" w14:paraId="4AFDFDC5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53A463F" w14:textId="00E09776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P20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D50C" w14:textId="3F826D54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B186F" w14:textId="09A908D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52374" w14:textId="0B6D935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1</w:t>
            </w:r>
            <w:r w:rsidR="00F91C7F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</w:tr>
      <w:tr w:rsidR="00D95596" w14:paraId="500F05B1" w14:textId="77777777" w:rsidTr="00E46546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405DDE7" w14:textId="43627814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P21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EC900" w14:textId="756D2F16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1D5EC" w14:textId="78B450F4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89F2A" w14:textId="64134C88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79</w:t>
            </w:r>
            <w:r w:rsidR="00555490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D95596" w14:paraId="33D0DB67" w14:textId="77777777" w:rsidTr="00D551AB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730FA41" w14:textId="6481CFAA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P22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D5201" w14:textId="6DC97DD9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FA14B" w14:textId="65EDEACF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B852D" w14:textId="73560680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45.83</w:t>
            </w:r>
          </w:p>
        </w:tc>
      </w:tr>
      <w:tr w:rsidR="00D95596" w14:paraId="571089CF" w14:textId="77777777" w:rsidTr="00D551AB"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9698C" w14:textId="384C98B9" w:rsidR="00D95596" w:rsidRPr="002A1DAA" w:rsidRDefault="00D95596" w:rsidP="00D551AB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</w:rPr>
              <w:t>P23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301CA" w14:textId="46444DA4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88BBB" w14:textId="45637135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56DC2" w14:textId="12FAD5EC" w:rsidR="00D95596" w:rsidRPr="002A1DAA" w:rsidRDefault="00D95596" w:rsidP="009E15F4">
            <w:pPr>
              <w:jc w:val="center"/>
              <w:rPr>
                <w:rFonts w:ascii="Times New Roman" w:hAnsi="Times New Roman" w:cs="Times New Roman"/>
              </w:rPr>
            </w:pPr>
            <w:r w:rsidRPr="002A1DAA">
              <w:rPr>
                <w:rFonts w:ascii="Times New Roman" w:hAnsi="Times New Roman" w:cs="Times New Roman"/>
                <w:color w:val="000000"/>
              </w:rPr>
              <w:t>80.36</w:t>
            </w:r>
          </w:p>
        </w:tc>
      </w:tr>
    </w:tbl>
    <w:p w14:paraId="6202661B" w14:textId="41FCEF93" w:rsidR="00D95596" w:rsidRDefault="00D95596">
      <w:pPr>
        <w:rPr>
          <w:rFonts w:ascii="Arial" w:hAnsi="Arial" w:cs="Arial"/>
        </w:rPr>
      </w:pPr>
    </w:p>
    <w:p w14:paraId="7D09AF0A" w14:textId="6E909A07" w:rsidR="00E46546" w:rsidRPr="002A1DAA" w:rsidRDefault="009E15F4">
      <w:pPr>
        <w:rPr>
          <w:rFonts w:ascii="Times New Roman" w:hAnsi="Times New Roman" w:cs="Times New Roman"/>
          <w:sz w:val="20"/>
          <w:szCs w:val="20"/>
        </w:rPr>
      </w:pPr>
      <w:r w:rsidRPr="002A1DAA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2A1DAA">
        <w:rPr>
          <w:rFonts w:ascii="Times New Roman" w:hAnsi="Times New Roman" w:cs="Times New Roman"/>
          <w:sz w:val="20"/>
          <w:szCs w:val="20"/>
        </w:rPr>
        <w:t>.</w:t>
      </w:r>
      <w:r w:rsidR="00E46546" w:rsidRPr="002A1DAA">
        <w:rPr>
          <w:rFonts w:ascii="Times New Roman" w:hAnsi="Times New Roman" w:cs="Times New Roman"/>
          <w:sz w:val="20"/>
          <w:szCs w:val="20"/>
        </w:rPr>
        <w:t xml:space="preserve"> </w:t>
      </w:r>
      <w:r w:rsidR="00B86560">
        <w:rPr>
          <w:rFonts w:ascii="Times New Roman" w:hAnsi="Times New Roman" w:cs="Times New Roman"/>
          <w:sz w:val="20"/>
          <w:szCs w:val="20"/>
        </w:rPr>
        <w:t>To be included in the DP sample, p</w:t>
      </w:r>
      <w:r w:rsidR="00E46546" w:rsidRPr="002A1DAA">
        <w:rPr>
          <w:rFonts w:ascii="Times New Roman" w:hAnsi="Times New Roman" w:cs="Times New Roman"/>
          <w:sz w:val="20"/>
          <w:szCs w:val="20"/>
        </w:rPr>
        <w:t xml:space="preserve">articipants were required to </w:t>
      </w:r>
      <w:r w:rsidR="00A7683D">
        <w:rPr>
          <w:rFonts w:ascii="Times New Roman" w:hAnsi="Times New Roman" w:cs="Times New Roman"/>
          <w:sz w:val="20"/>
          <w:szCs w:val="20"/>
        </w:rPr>
        <w:t>self-report severe difficulties in everyday face recognition</w:t>
      </w:r>
      <w:r w:rsidR="000F5525">
        <w:rPr>
          <w:rFonts w:ascii="Times New Roman" w:hAnsi="Times New Roman" w:cs="Times New Roman"/>
          <w:sz w:val="20"/>
          <w:szCs w:val="20"/>
        </w:rPr>
        <w:t xml:space="preserve"> and to </w:t>
      </w:r>
      <w:r w:rsidR="00E46546" w:rsidRPr="002A1DAA">
        <w:rPr>
          <w:rFonts w:ascii="Times New Roman" w:hAnsi="Times New Roman" w:cs="Times New Roman"/>
          <w:sz w:val="20"/>
          <w:szCs w:val="20"/>
        </w:rPr>
        <w:t xml:space="preserve">show impaired performance </w:t>
      </w:r>
      <w:r w:rsidR="00E609EE">
        <w:rPr>
          <w:rFonts w:ascii="Times New Roman" w:hAnsi="Times New Roman" w:cs="Times New Roman"/>
          <w:sz w:val="20"/>
          <w:szCs w:val="20"/>
        </w:rPr>
        <w:t>(at least 1.7 SDs from the control mean</w:t>
      </w:r>
      <w:r w:rsidR="00B86560">
        <w:rPr>
          <w:rFonts w:ascii="Times New Roman" w:hAnsi="Times New Roman" w:cs="Times New Roman"/>
          <w:sz w:val="20"/>
          <w:szCs w:val="20"/>
        </w:rPr>
        <w:t>, e.g., DeGutis et al., 201</w:t>
      </w:r>
      <w:r w:rsidR="00616754">
        <w:rPr>
          <w:rFonts w:ascii="Times New Roman" w:hAnsi="Times New Roman" w:cs="Times New Roman"/>
          <w:sz w:val="20"/>
          <w:szCs w:val="20"/>
        </w:rPr>
        <w:t>4</w:t>
      </w:r>
      <w:r w:rsidR="00B86560">
        <w:rPr>
          <w:rFonts w:ascii="Times New Roman" w:hAnsi="Times New Roman" w:cs="Times New Roman"/>
          <w:sz w:val="20"/>
          <w:szCs w:val="20"/>
        </w:rPr>
        <w:t>, Murray et al., 202</w:t>
      </w:r>
      <w:r w:rsidR="008C59F6">
        <w:rPr>
          <w:rFonts w:ascii="Times New Roman" w:hAnsi="Times New Roman" w:cs="Times New Roman"/>
          <w:sz w:val="20"/>
          <w:szCs w:val="20"/>
        </w:rPr>
        <w:t xml:space="preserve">1) </w:t>
      </w:r>
      <w:r w:rsidR="00E46546" w:rsidRPr="002A1DAA">
        <w:rPr>
          <w:rFonts w:ascii="Times New Roman" w:hAnsi="Times New Roman" w:cs="Times New Roman"/>
          <w:sz w:val="20"/>
          <w:szCs w:val="20"/>
        </w:rPr>
        <w:t xml:space="preserve">on at least two of three </w:t>
      </w:r>
      <w:r w:rsidR="00762024">
        <w:rPr>
          <w:rFonts w:ascii="Times New Roman" w:hAnsi="Times New Roman" w:cs="Times New Roman"/>
          <w:sz w:val="20"/>
          <w:szCs w:val="20"/>
        </w:rPr>
        <w:t xml:space="preserve">objective </w:t>
      </w:r>
      <w:r w:rsidR="00E46546" w:rsidRPr="002A1DAA">
        <w:rPr>
          <w:rFonts w:ascii="Times New Roman" w:hAnsi="Times New Roman" w:cs="Times New Roman"/>
          <w:sz w:val="20"/>
          <w:szCs w:val="20"/>
        </w:rPr>
        <w:t>screening tasks</w:t>
      </w:r>
      <w:r w:rsidR="008C41BB">
        <w:rPr>
          <w:rFonts w:ascii="Times New Roman" w:hAnsi="Times New Roman" w:cs="Times New Roman"/>
          <w:sz w:val="20"/>
          <w:szCs w:val="20"/>
        </w:rPr>
        <w:t xml:space="preserve"> </w:t>
      </w:r>
      <w:r w:rsidR="00F82C01">
        <w:rPr>
          <w:rFonts w:ascii="Times New Roman" w:hAnsi="Times New Roman" w:cs="Times New Roman"/>
          <w:sz w:val="20"/>
          <w:szCs w:val="20"/>
        </w:rPr>
        <w:t>(f</w:t>
      </w:r>
      <w:r w:rsidR="00CA0B27">
        <w:rPr>
          <w:rFonts w:ascii="Times New Roman" w:hAnsi="Times New Roman" w:cs="Times New Roman"/>
          <w:sz w:val="20"/>
          <w:szCs w:val="20"/>
        </w:rPr>
        <w:t xml:space="preserve">or recent discussion about the benefits of using more liberal inclusion criteria </w:t>
      </w:r>
      <w:r w:rsidR="008C41BB">
        <w:rPr>
          <w:rFonts w:ascii="Times New Roman" w:hAnsi="Times New Roman" w:cs="Times New Roman"/>
          <w:sz w:val="20"/>
          <w:szCs w:val="20"/>
        </w:rPr>
        <w:t xml:space="preserve">in the diagnosis of DP </w:t>
      </w:r>
      <w:r w:rsidR="00CA0B27">
        <w:rPr>
          <w:rFonts w:ascii="Times New Roman" w:hAnsi="Times New Roman" w:cs="Times New Roman"/>
          <w:sz w:val="20"/>
          <w:szCs w:val="20"/>
        </w:rPr>
        <w:t xml:space="preserve">see </w:t>
      </w:r>
      <w:r w:rsidR="008C59F6">
        <w:rPr>
          <w:rFonts w:ascii="Times New Roman" w:hAnsi="Times New Roman" w:cs="Times New Roman"/>
          <w:sz w:val="20"/>
          <w:szCs w:val="20"/>
        </w:rPr>
        <w:t xml:space="preserve">Burns et al., 2022; </w:t>
      </w:r>
      <w:proofErr w:type="spellStart"/>
      <w:r w:rsidR="00AB747B">
        <w:rPr>
          <w:rFonts w:ascii="Times New Roman" w:hAnsi="Times New Roman" w:cs="Times New Roman"/>
          <w:sz w:val="20"/>
          <w:szCs w:val="20"/>
        </w:rPr>
        <w:t>DeGutis</w:t>
      </w:r>
      <w:proofErr w:type="spellEnd"/>
      <w:r w:rsidR="00AB747B">
        <w:rPr>
          <w:rFonts w:ascii="Times New Roman" w:hAnsi="Times New Roman" w:cs="Times New Roman"/>
          <w:sz w:val="20"/>
          <w:szCs w:val="20"/>
        </w:rPr>
        <w:t xml:space="preserve"> et al., </w:t>
      </w:r>
      <w:r w:rsidR="00CA0B27">
        <w:rPr>
          <w:rFonts w:ascii="Times New Roman" w:hAnsi="Times New Roman" w:cs="Times New Roman"/>
          <w:sz w:val="20"/>
          <w:szCs w:val="20"/>
        </w:rPr>
        <w:t>2023</w:t>
      </w:r>
      <w:r w:rsidR="00120017">
        <w:rPr>
          <w:rFonts w:ascii="Times New Roman" w:hAnsi="Times New Roman" w:cs="Times New Roman"/>
          <w:sz w:val="20"/>
          <w:szCs w:val="20"/>
        </w:rPr>
        <w:t>)</w:t>
      </w:r>
      <w:r w:rsidR="00E46546" w:rsidRPr="002A1DAA">
        <w:rPr>
          <w:rFonts w:ascii="Times New Roman" w:hAnsi="Times New Roman" w:cs="Times New Roman"/>
          <w:sz w:val="20"/>
          <w:szCs w:val="20"/>
        </w:rPr>
        <w:t xml:space="preserve">. Participants also </w:t>
      </w:r>
      <w:r w:rsidR="00C81589">
        <w:rPr>
          <w:rFonts w:ascii="Times New Roman" w:hAnsi="Times New Roman" w:cs="Times New Roman"/>
          <w:sz w:val="20"/>
          <w:szCs w:val="20"/>
        </w:rPr>
        <w:t xml:space="preserve">scored within the typical range on the </w:t>
      </w:r>
      <w:r w:rsidR="00E46546" w:rsidRPr="002A1DAA">
        <w:rPr>
          <w:rFonts w:ascii="Times New Roman" w:hAnsi="Times New Roman" w:cs="Times New Roman"/>
          <w:sz w:val="20"/>
          <w:szCs w:val="20"/>
        </w:rPr>
        <w:t xml:space="preserve">Autism Quotient </w:t>
      </w:r>
      <w:r w:rsidR="00120017">
        <w:rPr>
          <w:rFonts w:ascii="Times New Roman" w:hAnsi="Times New Roman" w:cs="Times New Roman"/>
          <w:sz w:val="20"/>
          <w:szCs w:val="20"/>
        </w:rPr>
        <w:t>(Baron-Cohen et al., 2001)</w:t>
      </w:r>
      <w:r w:rsidR="00E46546" w:rsidRPr="002A1DAA">
        <w:rPr>
          <w:rFonts w:ascii="Times New Roman" w:hAnsi="Times New Roman" w:cs="Times New Roman"/>
          <w:sz w:val="20"/>
          <w:szCs w:val="20"/>
        </w:rPr>
        <w:t>.</w:t>
      </w:r>
    </w:p>
    <w:p w14:paraId="1F7FB751" w14:textId="370D8822" w:rsidR="009E15F4" w:rsidRPr="002A1DAA" w:rsidRDefault="00E46546">
      <w:pPr>
        <w:rPr>
          <w:rFonts w:ascii="Times New Roman" w:hAnsi="Times New Roman" w:cs="Times New Roman"/>
          <w:sz w:val="20"/>
          <w:szCs w:val="20"/>
        </w:rPr>
      </w:pPr>
      <w:r w:rsidRPr="002A1DA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A1DAA">
        <w:rPr>
          <w:rFonts w:ascii="Times New Roman" w:hAnsi="Times New Roman" w:cs="Times New Roman"/>
          <w:sz w:val="20"/>
          <w:szCs w:val="20"/>
        </w:rPr>
        <w:t xml:space="preserve"> The Cambridge Face Memory Test </w:t>
      </w:r>
      <w:r w:rsidR="001200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0017"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 w:rsidR="00120017">
        <w:rPr>
          <w:rFonts w:ascii="Times New Roman" w:hAnsi="Times New Roman" w:cs="Times New Roman"/>
          <w:sz w:val="20"/>
          <w:szCs w:val="20"/>
        </w:rPr>
        <w:t xml:space="preserve"> &amp; Nakayama, 2006)</w:t>
      </w:r>
      <w:r w:rsidRPr="002A1DAA">
        <w:rPr>
          <w:rFonts w:ascii="Times New Roman" w:hAnsi="Times New Roman" w:cs="Times New Roman"/>
          <w:sz w:val="20"/>
          <w:szCs w:val="20"/>
        </w:rPr>
        <w:t>; 1.7SD cut-off score of 4</w:t>
      </w:r>
      <w:r w:rsidR="00AF79AE">
        <w:rPr>
          <w:rFonts w:ascii="Times New Roman" w:hAnsi="Times New Roman" w:cs="Times New Roman"/>
          <w:sz w:val="20"/>
          <w:szCs w:val="20"/>
        </w:rPr>
        <w:t>6</w:t>
      </w:r>
      <w:r w:rsidR="000528F5">
        <w:rPr>
          <w:rFonts w:ascii="Times New Roman" w:hAnsi="Times New Roman" w:cs="Times New Roman"/>
          <w:sz w:val="20"/>
          <w:szCs w:val="20"/>
        </w:rPr>
        <w:t>/72</w:t>
      </w:r>
      <w:r w:rsidR="009D61FB">
        <w:rPr>
          <w:rFonts w:ascii="Times New Roman" w:hAnsi="Times New Roman" w:cs="Times New Roman"/>
          <w:sz w:val="20"/>
          <w:szCs w:val="20"/>
        </w:rPr>
        <w:t xml:space="preserve"> (norms from the age-matched controls of </w:t>
      </w:r>
      <w:proofErr w:type="spellStart"/>
      <w:r w:rsidR="009D61FB"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 w:rsidR="00C9513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9281A">
        <w:rPr>
          <w:rFonts w:ascii="Times New Roman" w:hAnsi="Times New Roman" w:cs="Times New Roman"/>
          <w:sz w:val="20"/>
          <w:szCs w:val="20"/>
        </w:rPr>
        <w:t>Yovel</w:t>
      </w:r>
      <w:proofErr w:type="spellEnd"/>
      <w:r w:rsidR="00C9281A">
        <w:rPr>
          <w:rFonts w:ascii="Times New Roman" w:hAnsi="Times New Roman" w:cs="Times New Roman"/>
          <w:sz w:val="20"/>
          <w:szCs w:val="20"/>
        </w:rPr>
        <w:t xml:space="preserve"> &amp; Nakayama</w:t>
      </w:r>
      <w:r w:rsidR="009D61FB">
        <w:rPr>
          <w:rFonts w:ascii="Times New Roman" w:hAnsi="Times New Roman" w:cs="Times New Roman"/>
          <w:sz w:val="20"/>
          <w:szCs w:val="20"/>
        </w:rPr>
        <w:t xml:space="preserve">, </w:t>
      </w:r>
      <w:r w:rsidR="00C95130">
        <w:rPr>
          <w:rFonts w:ascii="Times New Roman" w:hAnsi="Times New Roman" w:cs="Times New Roman"/>
          <w:sz w:val="20"/>
          <w:szCs w:val="20"/>
        </w:rPr>
        <w:t>2007)</w:t>
      </w:r>
      <w:r w:rsidRPr="002A1DA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438B9F" w14:textId="7D850B49" w:rsidR="00E46546" w:rsidRPr="002A1DAA" w:rsidRDefault="00E46546">
      <w:pPr>
        <w:rPr>
          <w:rFonts w:ascii="Times New Roman" w:hAnsi="Times New Roman" w:cs="Times New Roman"/>
          <w:sz w:val="20"/>
          <w:szCs w:val="20"/>
        </w:rPr>
      </w:pPr>
      <w:r w:rsidRPr="002A1DA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1DAA">
        <w:rPr>
          <w:rFonts w:ascii="Times New Roman" w:hAnsi="Times New Roman" w:cs="Times New Roman"/>
          <w:sz w:val="20"/>
          <w:szCs w:val="20"/>
        </w:rPr>
        <w:t xml:space="preserve"> The Cambridge Face Perception Test </w:t>
      </w:r>
      <w:r w:rsidR="0012001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0017"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 w:rsidR="0012001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20017">
        <w:rPr>
          <w:rFonts w:ascii="Times New Roman" w:hAnsi="Times New Roman" w:cs="Times New Roman"/>
          <w:sz w:val="20"/>
          <w:szCs w:val="20"/>
        </w:rPr>
        <w:t>Germine</w:t>
      </w:r>
      <w:proofErr w:type="spellEnd"/>
      <w:r w:rsidR="00120017">
        <w:rPr>
          <w:rFonts w:ascii="Times New Roman" w:hAnsi="Times New Roman" w:cs="Times New Roman"/>
          <w:sz w:val="20"/>
          <w:szCs w:val="20"/>
        </w:rPr>
        <w:t xml:space="preserve"> &amp; Nakayama, 2007)</w:t>
      </w:r>
      <w:r w:rsidRPr="002A1DAA">
        <w:rPr>
          <w:rFonts w:ascii="Times New Roman" w:hAnsi="Times New Roman" w:cs="Times New Roman"/>
          <w:sz w:val="20"/>
          <w:szCs w:val="20"/>
        </w:rPr>
        <w:t>; 1.7SD cut-off score of 58</w:t>
      </w:r>
      <w:r w:rsidR="00C9281A">
        <w:rPr>
          <w:rFonts w:ascii="Times New Roman" w:hAnsi="Times New Roman" w:cs="Times New Roman"/>
          <w:sz w:val="20"/>
          <w:szCs w:val="20"/>
        </w:rPr>
        <w:t xml:space="preserve"> (norms from the age-matched controls of </w:t>
      </w:r>
      <w:proofErr w:type="spellStart"/>
      <w:r w:rsidR="00C9281A"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 w:rsidR="00C928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9281A">
        <w:rPr>
          <w:rFonts w:ascii="Times New Roman" w:hAnsi="Times New Roman" w:cs="Times New Roman"/>
          <w:sz w:val="20"/>
          <w:szCs w:val="20"/>
        </w:rPr>
        <w:t>Germine</w:t>
      </w:r>
      <w:proofErr w:type="spellEnd"/>
      <w:r w:rsidR="00C9281A">
        <w:rPr>
          <w:rFonts w:ascii="Times New Roman" w:hAnsi="Times New Roman" w:cs="Times New Roman"/>
          <w:sz w:val="20"/>
          <w:szCs w:val="20"/>
        </w:rPr>
        <w:t xml:space="preserve"> &amp; Nakayama, 2007).</w:t>
      </w:r>
      <w:r w:rsidRPr="002A1DAA">
        <w:rPr>
          <w:rFonts w:ascii="Times New Roman" w:hAnsi="Times New Roman" w:cs="Times New Roman"/>
          <w:sz w:val="20"/>
          <w:szCs w:val="20"/>
        </w:rPr>
        <w:t xml:space="preserve"> </w:t>
      </w:r>
      <w:r w:rsidR="000528F5">
        <w:rPr>
          <w:rFonts w:ascii="Times New Roman" w:hAnsi="Times New Roman" w:cs="Times New Roman"/>
          <w:sz w:val="20"/>
          <w:szCs w:val="20"/>
        </w:rPr>
        <w:t>Note that scores represent the number of errors, such that higher values indicate poorer performance.</w:t>
      </w:r>
    </w:p>
    <w:p w14:paraId="7E212606" w14:textId="1D2C4763" w:rsidR="00A07931" w:rsidRDefault="00E46546" w:rsidP="00CA0B27">
      <w:pPr>
        <w:rPr>
          <w:rFonts w:ascii="Times New Roman" w:hAnsi="Times New Roman" w:cs="Times New Roman"/>
          <w:sz w:val="20"/>
          <w:szCs w:val="20"/>
        </w:rPr>
      </w:pPr>
      <w:r w:rsidRPr="002A1DA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1DAA">
        <w:rPr>
          <w:rFonts w:ascii="Times New Roman" w:hAnsi="Times New Roman" w:cs="Times New Roman"/>
          <w:sz w:val="20"/>
          <w:szCs w:val="20"/>
        </w:rPr>
        <w:t xml:space="preserve"> Famous Face Test </w:t>
      </w:r>
      <w:r w:rsidR="00120017">
        <w:rPr>
          <w:rFonts w:ascii="Times New Roman" w:hAnsi="Times New Roman" w:cs="Times New Roman"/>
          <w:sz w:val="20"/>
          <w:szCs w:val="20"/>
        </w:rPr>
        <w:t>(Bate et al., 2019</w:t>
      </w:r>
      <w:r w:rsidR="008C59F6">
        <w:rPr>
          <w:rFonts w:ascii="Times New Roman" w:hAnsi="Times New Roman" w:cs="Times New Roman"/>
          <w:sz w:val="20"/>
          <w:szCs w:val="20"/>
        </w:rPr>
        <w:t>b</w:t>
      </w:r>
      <w:r w:rsidR="00120017">
        <w:rPr>
          <w:rFonts w:ascii="Times New Roman" w:hAnsi="Times New Roman" w:cs="Times New Roman"/>
          <w:sz w:val="20"/>
          <w:szCs w:val="20"/>
        </w:rPr>
        <w:t>)</w:t>
      </w:r>
      <w:r w:rsidRPr="002A1DAA">
        <w:rPr>
          <w:rFonts w:ascii="Times New Roman" w:hAnsi="Times New Roman" w:cs="Times New Roman"/>
          <w:sz w:val="20"/>
          <w:szCs w:val="20"/>
        </w:rPr>
        <w:t>; 1.7SD cut-off score of 80</w:t>
      </w:r>
      <w:r w:rsidR="000528F5">
        <w:rPr>
          <w:rFonts w:ascii="Times New Roman" w:hAnsi="Times New Roman" w:cs="Times New Roman"/>
          <w:sz w:val="20"/>
          <w:szCs w:val="20"/>
        </w:rPr>
        <w:t>%</w:t>
      </w:r>
      <w:r w:rsidR="00637F85">
        <w:rPr>
          <w:rFonts w:ascii="Times New Roman" w:hAnsi="Times New Roman" w:cs="Times New Roman"/>
          <w:sz w:val="20"/>
          <w:szCs w:val="20"/>
        </w:rPr>
        <w:t xml:space="preserve"> (norms from the age-matched controls of Bate et al., 2019</w:t>
      </w:r>
      <w:r w:rsidR="00E0009F">
        <w:rPr>
          <w:rFonts w:ascii="Times New Roman" w:hAnsi="Times New Roman" w:cs="Times New Roman"/>
          <w:sz w:val="20"/>
          <w:szCs w:val="20"/>
        </w:rPr>
        <w:t>b</w:t>
      </w:r>
      <w:r w:rsidR="00637F85">
        <w:rPr>
          <w:rFonts w:ascii="Times New Roman" w:hAnsi="Times New Roman" w:cs="Times New Roman"/>
          <w:sz w:val="20"/>
          <w:szCs w:val="20"/>
        </w:rPr>
        <w:t>)</w:t>
      </w:r>
      <w:r w:rsidRPr="002A1DA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C9BA59" w14:textId="77777777" w:rsidR="008C59F6" w:rsidRDefault="008C59F6" w:rsidP="00CA0B27">
      <w:pPr>
        <w:rPr>
          <w:rFonts w:ascii="Times New Roman" w:hAnsi="Times New Roman" w:cs="Times New Roman"/>
          <w:sz w:val="20"/>
          <w:szCs w:val="20"/>
        </w:rPr>
      </w:pPr>
    </w:p>
    <w:p w14:paraId="46BB5BEF" w14:textId="46844EA4" w:rsidR="008C59F6" w:rsidRDefault="008C59F6" w:rsidP="00CA0B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References</w:t>
      </w:r>
    </w:p>
    <w:p w14:paraId="5D765416" w14:textId="35BA99A3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Baron-Cohen, S., Wheelwright, S., Skinner, R., Martin, J.,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Clubley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E. (2001). The Autism-Spectrum Quotient (AQ): Evidence from Asperger Syndrome/High-Functioning Autism, males and females, </w:t>
      </w:r>
      <w:proofErr w:type="gramStart"/>
      <w:r>
        <w:rPr>
          <w:rFonts w:ascii="Times New Roman" w:hAnsi="Times New Roman" w:cs="Times New Roman"/>
          <w:sz w:val="20"/>
          <w:szCs w:val="20"/>
        </w:rPr>
        <w:t>scientists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mathematicians.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Journal of Autism and Developmental Disorders, </w:t>
      </w:r>
      <w:r w:rsidRPr="008C59F6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59F6">
        <w:rPr>
          <w:rFonts w:ascii="Times New Roman" w:hAnsi="Times New Roman" w:cs="Times New Roman"/>
          <w:sz w:val="20"/>
          <w:szCs w:val="20"/>
        </w:rPr>
        <w:t>https://doi.org/10.1023/A:1005653411471</w:t>
      </w:r>
    </w:p>
    <w:p w14:paraId="1F84B2C0" w14:textId="76E5C2F6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Bate</w:t>
      </w:r>
      <w:r>
        <w:rPr>
          <w:rFonts w:ascii="Times New Roman" w:hAnsi="Times New Roman" w:cs="Times New Roman"/>
          <w:sz w:val="20"/>
          <w:szCs w:val="20"/>
        </w:rPr>
        <w:t xml:space="preserve">, S., Bennetts, R., Gregory, N.J., Tree, J., Murray, E., Adams, A., 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Banissy</w:t>
      </w:r>
      <w:proofErr w:type="spellEnd"/>
      <w:r>
        <w:rPr>
          <w:rFonts w:ascii="Times New Roman" w:hAnsi="Times New Roman" w:cs="Times New Roman"/>
          <w:sz w:val="20"/>
          <w:szCs w:val="20"/>
        </w:rPr>
        <w:t>, M. (2019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). Objective patterns of face recognition deficits in 165 adults with self-reported developmental prosopagnosia. </w:t>
      </w:r>
      <w:r>
        <w:rPr>
          <w:rFonts w:ascii="Times New Roman" w:hAnsi="Times New Roman" w:cs="Times New Roman"/>
          <w:i/>
          <w:sz w:val="20"/>
          <w:szCs w:val="20"/>
        </w:rPr>
        <w:t xml:space="preserve">Brain Sciences, </w:t>
      </w:r>
      <w:r w:rsidRPr="008C59F6">
        <w:rPr>
          <w:rFonts w:ascii="Times New Roman" w:hAnsi="Times New Roman" w:cs="Times New Roman"/>
          <w:iCs/>
          <w:sz w:val="20"/>
          <w:szCs w:val="20"/>
        </w:rPr>
        <w:t>9</w:t>
      </w:r>
      <w:r w:rsidRPr="008C59F6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133.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59F6">
        <w:rPr>
          <w:rFonts w:ascii="Times New Roman" w:hAnsi="Times New Roman" w:cs="Times New Roman"/>
          <w:sz w:val="20"/>
          <w:szCs w:val="20"/>
        </w:rPr>
        <w:t>https://doi.org/10.3390/brainsci9060133.</w:t>
      </w:r>
    </w:p>
    <w:p w14:paraId="40CA32A9" w14:textId="77777777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Burns, E.J., Gaunt, E., Kidane, B., Hunter, L., &amp; Pulford, J. (2022). A new approach to diagnosing and researching developmental prosopagnosia: Excluded cases are impaired too.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Behavior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Research Methods</w:t>
      </w:r>
      <w:r>
        <w:rPr>
          <w:rFonts w:ascii="Times New Roman" w:hAnsi="Times New Roman" w:cs="Times New Roman"/>
          <w:sz w:val="20"/>
          <w:szCs w:val="20"/>
        </w:rPr>
        <w:t>. https://doi.org/10.3758/s13428-022-02017-w.</w:t>
      </w:r>
    </w:p>
    <w:p w14:paraId="28065F1A" w14:textId="581AFF9B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DeGutis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>
        <w:rPr>
          <w:rFonts w:ascii="Times New Roman" w:hAnsi="Times New Roman" w:cs="Times New Roman"/>
          <w:sz w:val="20"/>
          <w:szCs w:val="20"/>
        </w:rPr>
        <w:t>Bahierathan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K., Barahona, K., Lee, E., Evans, T.C., Shin, H.M., </w:t>
      </w:r>
      <w:r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Wilmer, J.B. (2023). What is the prevalence of developmental prosopagnosia? An empirical assessment of different diagnostic </w:t>
      </w:r>
      <w:proofErr w:type="spellStart"/>
      <w:r>
        <w:rPr>
          <w:rFonts w:ascii="Times New Roman" w:hAnsi="Times New Roman" w:cs="Times New Roman"/>
          <w:sz w:val="20"/>
          <w:szCs w:val="20"/>
        </w:rPr>
        <w:t>cutoffs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Cortex, </w:t>
      </w:r>
      <w:r w:rsidRPr="008C59F6">
        <w:rPr>
          <w:rFonts w:ascii="Times New Roman" w:hAnsi="Times New Roman" w:cs="Times New Roman"/>
          <w:sz w:val="20"/>
          <w:szCs w:val="20"/>
        </w:rPr>
        <w:t>161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51-64.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59F6">
        <w:rPr>
          <w:rFonts w:ascii="Times New Roman" w:hAnsi="Times New Roman" w:cs="Times New Roman"/>
          <w:sz w:val="20"/>
          <w:szCs w:val="20"/>
        </w:rPr>
        <w:t>https://doi.org/10.1016/j.cortex.2022.12.014</w:t>
      </w:r>
    </w:p>
    <w:p w14:paraId="177B3CE4" w14:textId="19E844FB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DeGutis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J., Cohan, S., &amp; Nakayama, K. (2014). Holistic face training enhances face processing in developmental prosopagnosia.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Brain, </w:t>
      </w:r>
      <w:r w:rsidRPr="008C59F6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1781-</w:t>
      </w:r>
      <w:r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98. </w:t>
      </w:r>
      <w:r w:rsidRPr="008C59F6">
        <w:rPr>
          <w:rFonts w:ascii="Times New Roman" w:hAnsi="Times New Roman" w:cs="Times New Roman"/>
          <w:sz w:val="20"/>
          <w:szCs w:val="20"/>
        </w:rPr>
        <w:t>https://doi.org/10.1093/brain/awu062</w:t>
      </w:r>
    </w:p>
    <w:p w14:paraId="6DDBC580" w14:textId="232FFE8F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B.C., </w:t>
      </w:r>
      <w:proofErr w:type="spellStart"/>
      <w:r>
        <w:rPr>
          <w:rFonts w:ascii="Times New Roman" w:hAnsi="Times New Roman" w:cs="Times New Roman"/>
          <w:sz w:val="20"/>
          <w:szCs w:val="20"/>
        </w:rPr>
        <w:t>Germine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L., &amp; Nakayama, K. (2007). Family resemblance: Ten family members with prosopagnosia and within-class object agnosia.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Cognitive Neuropsychology, </w:t>
      </w:r>
      <w:r w:rsidRPr="008C59F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(4):</w:t>
      </w:r>
      <w:r>
        <w:rPr>
          <w:rFonts w:ascii="Times New Roman" w:hAnsi="Times New Roman" w:cs="Times New Roman"/>
          <w:sz w:val="20"/>
          <w:szCs w:val="20"/>
        </w:rPr>
        <w:t xml:space="preserve"> 419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430. </w:t>
      </w:r>
      <w:r w:rsidR="00596F31" w:rsidRPr="00596F31">
        <w:rPr>
          <w:rFonts w:ascii="Times New Roman" w:hAnsi="Times New Roman" w:cs="Times New Roman"/>
          <w:sz w:val="20"/>
          <w:szCs w:val="20"/>
        </w:rPr>
        <w:t>https://doi.org/10.1080/02643290701380491</w:t>
      </w:r>
    </w:p>
    <w:p w14:paraId="2334B511" w14:textId="029DDAB4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B.C., &amp; Nakayama, K. (2006). The Cambridge face memory test: Results for neurologically intact individuals and an investigation of its validity using inverted face stimuli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prosopagnosic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participants.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Neuropsychologia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96F31">
        <w:rPr>
          <w:rFonts w:ascii="Times New Roman" w:hAnsi="Times New Roman" w:cs="Times New Roman"/>
          <w:sz w:val="20"/>
          <w:szCs w:val="20"/>
        </w:rPr>
        <w:t>44</w:t>
      </w:r>
      <w:r w:rsidR="00596F31">
        <w:rPr>
          <w:rFonts w:ascii="Times New Roman" w:hAnsi="Times New Roman" w:cs="Times New Roman"/>
          <w:sz w:val="20"/>
          <w:szCs w:val="20"/>
        </w:rPr>
        <w:t>(4):</w:t>
      </w:r>
      <w:r>
        <w:rPr>
          <w:rFonts w:ascii="Times New Roman" w:hAnsi="Times New Roman" w:cs="Times New Roman"/>
          <w:sz w:val="20"/>
          <w:szCs w:val="20"/>
        </w:rPr>
        <w:t xml:space="preserve"> 576</w:t>
      </w:r>
      <w:r w:rsidR="00596F3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585.</w:t>
      </w:r>
      <w:r w:rsidR="00596F31">
        <w:rPr>
          <w:rFonts w:ascii="Times New Roman" w:hAnsi="Times New Roman" w:cs="Times New Roman"/>
          <w:sz w:val="20"/>
          <w:szCs w:val="20"/>
        </w:rPr>
        <w:t xml:space="preserve"> </w:t>
      </w:r>
      <w:r w:rsidR="00596F31" w:rsidRPr="00596F31">
        <w:rPr>
          <w:rFonts w:ascii="Times New Roman" w:hAnsi="Times New Roman" w:cs="Times New Roman"/>
          <w:sz w:val="20"/>
          <w:szCs w:val="20"/>
        </w:rPr>
        <w:t>https://doi.org/10.1016/j.neuropsychologia.2005.07.001</w:t>
      </w:r>
    </w:p>
    <w:p w14:paraId="38130081" w14:textId="5E54B2B0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Duchaine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B.C., </w:t>
      </w:r>
      <w:proofErr w:type="spellStart"/>
      <w:r>
        <w:rPr>
          <w:rFonts w:ascii="Times New Roman" w:hAnsi="Times New Roman" w:cs="Times New Roman"/>
          <w:sz w:val="20"/>
          <w:szCs w:val="20"/>
        </w:rPr>
        <w:t>Yovel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G., &amp; Nakayama, K. (2007). No global processing deficit in the Navon task in 14 developmental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prosopagnosics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Social Cognitive and Affective Neuroscience, </w:t>
      </w:r>
      <w:r w:rsidRPr="00596F31">
        <w:rPr>
          <w:rFonts w:ascii="Times New Roman" w:hAnsi="Times New Roman" w:cs="Times New Roman"/>
          <w:sz w:val="20"/>
          <w:szCs w:val="20"/>
        </w:rPr>
        <w:t>2</w:t>
      </w:r>
      <w:r w:rsidR="00596F3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104</w:t>
      </w:r>
      <w:r w:rsidR="00596F3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113.</w:t>
      </w:r>
      <w:r w:rsidR="00596F31">
        <w:rPr>
          <w:rFonts w:ascii="Times New Roman" w:hAnsi="Times New Roman" w:cs="Times New Roman"/>
          <w:sz w:val="20"/>
          <w:szCs w:val="20"/>
        </w:rPr>
        <w:t xml:space="preserve"> </w:t>
      </w:r>
      <w:r w:rsidR="00596F31" w:rsidRPr="00596F31">
        <w:rPr>
          <w:rFonts w:ascii="Times New Roman" w:hAnsi="Times New Roman" w:cs="Times New Roman"/>
          <w:sz w:val="20"/>
          <w:szCs w:val="20"/>
        </w:rPr>
        <w:t>https://doi.org/10.1093/scan/nsm003</w:t>
      </w:r>
    </w:p>
    <w:p w14:paraId="4C071899" w14:textId="6A59410F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Murray, E., Bennetts, R., Tree, J., &amp; </w:t>
      </w:r>
      <w:r>
        <w:rPr>
          <w:rFonts w:ascii="Times New Roman" w:hAnsi="Times New Roman" w:cs="Times New Roman"/>
          <w:bCs/>
          <w:sz w:val="20"/>
          <w:szCs w:val="20"/>
        </w:rPr>
        <w:t>Bate</w:t>
      </w:r>
      <w:r>
        <w:rPr>
          <w:rFonts w:ascii="Times New Roman" w:hAnsi="Times New Roman" w:cs="Times New Roman"/>
          <w:sz w:val="20"/>
          <w:szCs w:val="20"/>
        </w:rPr>
        <w:t xml:space="preserve">, S. (2022). An update of the Benton Facial Recognition Test.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Behavior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Research Methods, </w:t>
      </w:r>
      <w:r w:rsidRPr="00596F31">
        <w:rPr>
          <w:rFonts w:ascii="Times New Roman" w:hAnsi="Times New Roman" w:cs="Times New Roman"/>
          <w:iCs/>
          <w:sz w:val="20"/>
          <w:szCs w:val="20"/>
        </w:rPr>
        <w:t>54</w:t>
      </w:r>
      <w:r w:rsidR="00596F31">
        <w:rPr>
          <w:rFonts w:ascii="Times New Roman" w:hAnsi="Times New Roman" w:cs="Times New Roman"/>
          <w:iCs/>
          <w:sz w:val="20"/>
          <w:szCs w:val="20"/>
        </w:rPr>
        <w:t>(5):</w:t>
      </w:r>
      <w:r>
        <w:rPr>
          <w:rFonts w:ascii="Times New Roman" w:hAnsi="Times New Roman" w:cs="Times New Roman"/>
          <w:iCs/>
          <w:sz w:val="20"/>
          <w:szCs w:val="20"/>
        </w:rPr>
        <w:t xml:space="preserve"> 2318-2333</w:t>
      </w:r>
      <w:r>
        <w:rPr>
          <w:rFonts w:ascii="Times New Roman" w:hAnsi="Times New Roman" w:cs="Times New Roman"/>
          <w:sz w:val="20"/>
          <w:szCs w:val="20"/>
        </w:rPr>
        <w:t>.</w:t>
      </w:r>
      <w:r w:rsidR="00596F31">
        <w:rPr>
          <w:rFonts w:ascii="Times New Roman" w:hAnsi="Times New Roman" w:cs="Times New Roman"/>
          <w:sz w:val="20"/>
          <w:szCs w:val="20"/>
        </w:rPr>
        <w:t xml:space="preserve"> </w:t>
      </w:r>
      <w:r w:rsidR="00596F31" w:rsidRPr="00596F31">
        <w:rPr>
          <w:rFonts w:ascii="Times New Roman" w:hAnsi="Times New Roman" w:cs="Times New Roman"/>
          <w:sz w:val="20"/>
          <w:szCs w:val="20"/>
        </w:rPr>
        <w:t>https://doi.org/10.3758/s13428-021-01727-x.</w:t>
      </w:r>
    </w:p>
    <w:p w14:paraId="47478737" w14:textId="77777777" w:rsidR="008C59F6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25D75FE" w14:textId="77777777" w:rsidR="008C59F6" w:rsidRPr="002A1DAA" w:rsidRDefault="008C59F6" w:rsidP="00596F31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sectPr w:rsidR="008C59F6" w:rsidRPr="002A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96"/>
    <w:rsid w:val="000173C8"/>
    <w:rsid w:val="000528F5"/>
    <w:rsid w:val="000F5525"/>
    <w:rsid w:val="00120017"/>
    <w:rsid w:val="00124EFB"/>
    <w:rsid w:val="001B41B1"/>
    <w:rsid w:val="002106A1"/>
    <w:rsid w:val="002A1DAA"/>
    <w:rsid w:val="003164C9"/>
    <w:rsid w:val="00393731"/>
    <w:rsid w:val="00555490"/>
    <w:rsid w:val="00596F31"/>
    <w:rsid w:val="00616754"/>
    <w:rsid w:val="00637F85"/>
    <w:rsid w:val="006B330E"/>
    <w:rsid w:val="00700C23"/>
    <w:rsid w:val="00730B8F"/>
    <w:rsid w:val="00745691"/>
    <w:rsid w:val="00762024"/>
    <w:rsid w:val="00807732"/>
    <w:rsid w:val="00832C97"/>
    <w:rsid w:val="008A372F"/>
    <w:rsid w:val="008C41BB"/>
    <w:rsid w:val="008C59F6"/>
    <w:rsid w:val="009614BC"/>
    <w:rsid w:val="009D61FB"/>
    <w:rsid w:val="009E15F4"/>
    <w:rsid w:val="00A07931"/>
    <w:rsid w:val="00A5209F"/>
    <w:rsid w:val="00A7683D"/>
    <w:rsid w:val="00AA7903"/>
    <w:rsid w:val="00AB747B"/>
    <w:rsid w:val="00AE7692"/>
    <w:rsid w:val="00AF79AE"/>
    <w:rsid w:val="00B0246B"/>
    <w:rsid w:val="00B86560"/>
    <w:rsid w:val="00BD072C"/>
    <w:rsid w:val="00C81589"/>
    <w:rsid w:val="00C9281A"/>
    <w:rsid w:val="00C95130"/>
    <w:rsid w:val="00CA0B27"/>
    <w:rsid w:val="00CD61A1"/>
    <w:rsid w:val="00CF6D16"/>
    <w:rsid w:val="00D551AB"/>
    <w:rsid w:val="00D95596"/>
    <w:rsid w:val="00DC7BD5"/>
    <w:rsid w:val="00DE253B"/>
    <w:rsid w:val="00DF6E3F"/>
    <w:rsid w:val="00E0009F"/>
    <w:rsid w:val="00E10366"/>
    <w:rsid w:val="00E225E0"/>
    <w:rsid w:val="00E46097"/>
    <w:rsid w:val="00E46546"/>
    <w:rsid w:val="00E609EE"/>
    <w:rsid w:val="00EB1914"/>
    <w:rsid w:val="00F82C01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2C35"/>
  <w15:chartTrackingRefBased/>
  <w15:docId w15:val="{648873EA-9528-4F36-82A4-96F730E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7B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B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B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Portch</dc:creator>
  <cp:keywords/>
  <dc:description/>
  <cp:lastModifiedBy>Emma Portch</cp:lastModifiedBy>
  <cp:revision>3</cp:revision>
  <dcterms:created xsi:type="dcterms:W3CDTF">2023-03-22T07:33:00Z</dcterms:created>
  <dcterms:modified xsi:type="dcterms:W3CDTF">2023-03-22T07:59:00Z</dcterms:modified>
</cp:coreProperties>
</file>