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AA0F" w14:textId="5FE55680" w:rsidR="00082261" w:rsidRPr="00013E57" w:rsidRDefault="00082261" w:rsidP="00AC325E">
      <w:pPr>
        <w:pStyle w:val="Caption"/>
        <w:jc w:val="both"/>
      </w:pPr>
      <w:r w:rsidRPr="00135DEF">
        <w:rPr>
          <w:b/>
          <w:bCs/>
        </w:rPr>
        <w:t>Table S</w:t>
      </w:r>
      <w:r w:rsidR="00F9206D" w:rsidRPr="00135DEF">
        <w:rPr>
          <w:b/>
          <w:bCs/>
        </w:rPr>
        <w:t>4</w:t>
      </w:r>
      <w:r w:rsidRPr="00135DEF">
        <w:rPr>
          <w:b/>
          <w:bCs/>
        </w:rPr>
        <w:t>. Principal Components Analysis (PCA) of quantitative microhabitat composition characteristics used by</w:t>
      </w:r>
      <w:r w:rsidR="00F54903" w:rsidRPr="00135DEF">
        <w:rPr>
          <w:b/>
          <w:bCs/>
        </w:rPr>
        <w:t xml:space="preserve"> black-necked gartersnakes (</w:t>
      </w:r>
      <w:r w:rsidRPr="00135DEF">
        <w:rPr>
          <w:b/>
          <w:bCs/>
          <w:i/>
        </w:rPr>
        <w:t>Thamnophis cyrtopsis</w:t>
      </w:r>
      <w:r w:rsidR="00F54903" w:rsidRPr="00135DEF">
        <w:rPr>
          <w:b/>
          <w:bCs/>
        </w:rPr>
        <w:t>)</w:t>
      </w:r>
      <w:r w:rsidR="00F54903" w:rsidRPr="00135DEF">
        <w:rPr>
          <w:b/>
          <w:bCs/>
          <w:i/>
        </w:rPr>
        <w:t xml:space="preserve"> </w:t>
      </w:r>
      <w:r w:rsidRPr="00135DEF">
        <w:rPr>
          <w:b/>
          <w:bCs/>
        </w:rPr>
        <w:t>in Sabino Canyon Recreation Area, Tucson, Arizona, 2018–2021.</w:t>
      </w:r>
      <w:r w:rsidRPr="00013E57">
        <w:t xml:space="preserve"> Principal components with eigenvalues &gt;1 and explained variance ≥10% are considered important.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1554"/>
        <w:gridCol w:w="2032"/>
        <w:gridCol w:w="3091"/>
      </w:tblGrid>
      <w:tr w:rsidR="00082261" w14:paraId="49DA4709" w14:textId="77777777" w:rsidTr="00AC325E">
        <w:tc>
          <w:tcPr>
            <w:tcW w:w="1513" w:type="pct"/>
            <w:tcBorders>
              <w:bottom w:val="single" w:sz="18" w:space="0" w:color="auto"/>
            </w:tcBorders>
          </w:tcPr>
          <w:p w14:paraId="2EA4B214" w14:textId="77777777" w:rsidR="00082261" w:rsidRPr="002C3FF5" w:rsidRDefault="00082261" w:rsidP="00161843">
            <w:pPr>
              <w:spacing w:after="120" w:line="360" w:lineRule="auto"/>
              <w:rPr>
                <w:b/>
                <w:bCs/>
                <w:szCs w:val="24"/>
              </w:rPr>
            </w:pPr>
            <w:r w:rsidRPr="002C3FF5">
              <w:rPr>
                <w:b/>
                <w:bCs/>
                <w:szCs w:val="24"/>
              </w:rPr>
              <w:t>Principal Components</w:t>
            </w:r>
          </w:p>
        </w:tc>
        <w:tc>
          <w:tcPr>
            <w:tcW w:w="811" w:type="pct"/>
            <w:tcBorders>
              <w:bottom w:val="single" w:sz="18" w:space="0" w:color="auto"/>
            </w:tcBorders>
          </w:tcPr>
          <w:p w14:paraId="7F507EAE" w14:textId="77777777" w:rsidR="00082261" w:rsidRPr="002C3FF5" w:rsidRDefault="00082261" w:rsidP="00161843">
            <w:pPr>
              <w:spacing w:after="120" w:line="360" w:lineRule="auto"/>
              <w:rPr>
                <w:b/>
                <w:bCs/>
                <w:szCs w:val="24"/>
              </w:rPr>
            </w:pPr>
            <w:r w:rsidRPr="002C3FF5">
              <w:rPr>
                <w:b/>
                <w:bCs/>
                <w:szCs w:val="24"/>
              </w:rPr>
              <w:t>Eigenvalue</w:t>
            </w:r>
          </w:p>
        </w:tc>
        <w:tc>
          <w:tcPr>
            <w:tcW w:w="1061" w:type="pct"/>
            <w:tcBorders>
              <w:bottom w:val="single" w:sz="18" w:space="0" w:color="auto"/>
            </w:tcBorders>
          </w:tcPr>
          <w:p w14:paraId="4E18DC1C" w14:textId="77777777" w:rsidR="00082261" w:rsidRPr="002C3FF5" w:rsidRDefault="00082261" w:rsidP="00161843">
            <w:pPr>
              <w:spacing w:after="120" w:line="360" w:lineRule="auto"/>
              <w:rPr>
                <w:b/>
                <w:bCs/>
                <w:szCs w:val="24"/>
              </w:rPr>
            </w:pPr>
            <w:r w:rsidRPr="002C3FF5">
              <w:rPr>
                <w:b/>
                <w:bCs/>
                <w:szCs w:val="24"/>
              </w:rPr>
              <w:t>Variance (%)</w:t>
            </w:r>
          </w:p>
        </w:tc>
        <w:tc>
          <w:tcPr>
            <w:tcW w:w="1614" w:type="pct"/>
            <w:tcBorders>
              <w:bottom w:val="single" w:sz="18" w:space="0" w:color="auto"/>
            </w:tcBorders>
          </w:tcPr>
          <w:p w14:paraId="2AC1049A" w14:textId="77777777" w:rsidR="00082261" w:rsidRPr="002C3FF5" w:rsidRDefault="00082261" w:rsidP="00161843">
            <w:pPr>
              <w:spacing w:after="120" w:line="360" w:lineRule="auto"/>
              <w:rPr>
                <w:b/>
                <w:bCs/>
                <w:szCs w:val="24"/>
              </w:rPr>
            </w:pPr>
            <w:r w:rsidRPr="002C3FF5">
              <w:rPr>
                <w:b/>
                <w:bCs/>
                <w:szCs w:val="24"/>
              </w:rPr>
              <w:t>Cumulative variance (%)</w:t>
            </w:r>
          </w:p>
        </w:tc>
      </w:tr>
      <w:tr w:rsidR="00F9206D" w14:paraId="255ACA7D" w14:textId="77777777" w:rsidTr="00AC325E">
        <w:tc>
          <w:tcPr>
            <w:tcW w:w="1513" w:type="pct"/>
            <w:tcBorders>
              <w:top w:val="single" w:sz="18" w:space="0" w:color="auto"/>
            </w:tcBorders>
          </w:tcPr>
          <w:p w14:paraId="55E3FBDC" w14:textId="77777777" w:rsidR="00F9206D" w:rsidRDefault="00F9206D" w:rsidP="00F9206D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PC1</w:t>
            </w:r>
          </w:p>
        </w:tc>
        <w:tc>
          <w:tcPr>
            <w:tcW w:w="811" w:type="pct"/>
            <w:tcBorders>
              <w:top w:val="single" w:sz="18" w:space="0" w:color="auto"/>
            </w:tcBorders>
          </w:tcPr>
          <w:p w14:paraId="26420DBA" w14:textId="7E7B830F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3.763</w:t>
            </w:r>
          </w:p>
        </w:tc>
        <w:tc>
          <w:tcPr>
            <w:tcW w:w="1061" w:type="pct"/>
            <w:tcBorders>
              <w:top w:val="single" w:sz="18" w:space="0" w:color="auto"/>
            </w:tcBorders>
          </w:tcPr>
          <w:p w14:paraId="4F155423" w14:textId="6C844FF7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26.881</w:t>
            </w:r>
          </w:p>
        </w:tc>
        <w:tc>
          <w:tcPr>
            <w:tcW w:w="1614" w:type="pct"/>
            <w:tcBorders>
              <w:top w:val="single" w:sz="18" w:space="0" w:color="auto"/>
            </w:tcBorders>
          </w:tcPr>
          <w:p w14:paraId="0049AC11" w14:textId="393700D9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26.881</w:t>
            </w:r>
          </w:p>
        </w:tc>
      </w:tr>
      <w:tr w:rsidR="00F9206D" w14:paraId="7F003904" w14:textId="77777777" w:rsidTr="00AC325E">
        <w:tc>
          <w:tcPr>
            <w:tcW w:w="1513" w:type="pct"/>
          </w:tcPr>
          <w:p w14:paraId="2716EDBD" w14:textId="77777777" w:rsidR="00F9206D" w:rsidRDefault="00F9206D" w:rsidP="00F9206D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PC2</w:t>
            </w:r>
          </w:p>
        </w:tc>
        <w:tc>
          <w:tcPr>
            <w:tcW w:w="811" w:type="pct"/>
          </w:tcPr>
          <w:p w14:paraId="35AB22BC" w14:textId="3E575790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2.238</w:t>
            </w:r>
          </w:p>
        </w:tc>
        <w:tc>
          <w:tcPr>
            <w:tcW w:w="1061" w:type="pct"/>
          </w:tcPr>
          <w:p w14:paraId="01604D2F" w14:textId="66E56F4C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15.989</w:t>
            </w:r>
          </w:p>
        </w:tc>
        <w:tc>
          <w:tcPr>
            <w:tcW w:w="1614" w:type="pct"/>
          </w:tcPr>
          <w:p w14:paraId="667DB11B" w14:textId="0F893E79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42.870</w:t>
            </w:r>
          </w:p>
        </w:tc>
      </w:tr>
      <w:tr w:rsidR="00F9206D" w14:paraId="28A5AF44" w14:textId="77777777" w:rsidTr="00AC325E">
        <w:tc>
          <w:tcPr>
            <w:tcW w:w="1513" w:type="pct"/>
          </w:tcPr>
          <w:p w14:paraId="46983C73" w14:textId="77777777" w:rsidR="00F9206D" w:rsidRDefault="00F9206D" w:rsidP="00F9206D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PC3</w:t>
            </w:r>
          </w:p>
        </w:tc>
        <w:tc>
          <w:tcPr>
            <w:tcW w:w="811" w:type="pct"/>
          </w:tcPr>
          <w:p w14:paraId="5953D421" w14:textId="4E967898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2.004</w:t>
            </w:r>
          </w:p>
        </w:tc>
        <w:tc>
          <w:tcPr>
            <w:tcW w:w="1061" w:type="pct"/>
          </w:tcPr>
          <w:p w14:paraId="7FFDD358" w14:textId="13386AE9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14.312</w:t>
            </w:r>
          </w:p>
        </w:tc>
        <w:tc>
          <w:tcPr>
            <w:tcW w:w="1614" w:type="pct"/>
          </w:tcPr>
          <w:p w14:paraId="47A1E39C" w14:textId="602B5943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57.181</w:t>
            </w:r>
          </w:p>
        </w:tc>
      </w:tr>
      <w:tr w:rsidR="00F9206D" w14:paraId="097211FC" w14:textId="77777777" w:rsidTr="00AC325E">
        <w:tc>
          <w:tcPr>
            <w:tcW w:w="1513" w:type="pct"/>
          </w:tcPr>
          <w:p w14:paraId="77418423" w14:textId="77777777" w:rsidR="00F9206D" w:rsidRDefault="00F9206D" w:rsidP="00F9206D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PC4</w:t>
            </w:r>
          </w:p>
        </w:tc>
        <w:tc>
          <w:tcPr>
            <w:tcW w:w="811" w:type="pct"/>
          </w:tcPr>
          <w:p w14:paraId="27773B03" w14:textId="4187708E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1.550</w:t>
            </w:r>
          </w:p>
        </w:tc>
        <w:tc>
          <w:tcPr>
            <w:tcW w:w="1061" w:type="pct"/>
          </w:tcPr>
          <w:p w14:paraId="241FA527" w14:textId="0A198122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11.069</w:t>
            </w:r>
          </w:p>
        </w:tc>
        <w:tc>
          <w:tcPr>
            <w:tcW w:w="1614" w:type="pct"/>
          </w:tcPr>
          <w:p w14:paraId="6D0F9272" w14:textId="168CD8BE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68.250</w:t>
            </w:r>
          </w:p>
        </w:tc>
      </w:tr>
      <w:tr w:rsidR="00F9206D" w14:paraId="148C88AE" w14:textId="77777777" w:rsidTr="00AC325E">
        <w:tc>
          <w:tcPr>
            <w:tcW w:w="1513" w:type="pct"/>
          </w:tcPr>
          <w:p w14:paraId="782899AE" w14:textId="77777777" w:rsidR="00F9206D" w:rsidRDefault="00F9206D" w:rsidP="00F9206D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PC5</w:t>
            </w:r>
          </w:p>
        </w:tc>
        <w:tc>
          <w:tcPr>
            <w:tcW w:w="811" w:type="pct"/>
          </w:tcPr>
          <w:p w14:paraId="489C9DB3" w14:textId="6DEF9111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1.218</w:t>
            </w:r>
          </w:p>
        </w:tc>
        <w:tc>
          <w:tcPr>
            <w:tcW w:w="1061" w:type="pct"/>
          </w:tcPr>
          <w:p w14:paraId="3B5AAEAD" w14:textId="194AF70B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8.700</w:t>
            </w:r>
          </w:p>
        </w:tc>
        <w:tc>
          <w:tcPr>
            <w:tcW w:w="1614" w:type="pct"/>
          </w:tcPr>
          <w:p w14:paraId="20EBE3BD" w14:textId="1145EF27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76.950</w:t>
            </w:r>
          </w:p>
        </w:tc>
      </w:tr>
      <w:tr w:rsidR="00F9206D" w14:paraId="7BE62BE3" w14:textId="77777777" w:rsidTr="00AC325E">
        <w:tc>
          <w:tcPr>
            <w:tcW w:w="1513" w:type="pct"/>
          </w:tcPr>
          <w:p w14:paraId="6E642578" w14:textId="77777777" w:rsidR="00F9206D" w:rsidRDefault="00F9206D" w:rsidP="00F9206D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PC6</w:t>
            </w:r>
          </w:p>
        </w:tc>
        <w:tc>
          <w:tcPr>
            <w:tcW w:w="811" w:type="pct"/>
          </w:tcPr>
          <w:p w14:paraId="12FE5785" w14:textId="35FC194D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1.043</w:t>
            </w:r>
          </w:p>
        </w:tc>
        <w:tc>
          <w:tcPr>
            <w:tcW w:w="1061" w:type="pct"/>
          </w:tcPr>
          <w:p w14:paraId="42704496" w14:textId="38EDE2F2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7.448</w:t>
            </w:r>
          </w:p>
        </w:tc>
        <w:tc>
          <w:tcPr>
            <w:tcW w:w="1614" w:type="pct"/>
          </w:tcPr>
          <w:p w14:paraId="6803FBF7" w14:textId="3357E22C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84.398</w:t>
            </w:r>
          </w:p>
        </w:tc>
      </w:tr>
      <w:tr w:rsidR="00F9206D" w14:paraId="56C60F0F" w14:textId="77777777" w:rsidTr="00AC325E">
        <w:tc>
          <w:tcPr>
            <w:tcW w:w="1513" w:type="pct"/>
          </w:tcPr>
          <w:p w14:paraId="482E98A7" w14:textId="77777777" w:rsidR="00F9206D" w:rsidRDefault="00F9206D" w:rsidP="00F9206D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PC7</w:t>
            </w:r>
          </w:p>
        </w:tc>
        <w:tc>
          <w:tcPr>
            <w:tcW w:w="811" w:type="pct"/>
          </w:tcPr>
          <w:p w14:paraId="3EA31BCE" w14:textId="2033D97D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0.715</w:t>
            </w:r>
          </w:p>
        </w:tc>
        <w:tc>
          <w:tcPr>
            <w:tcW w:w="1061" w:type="pct"/>
          </w:tcPr>
          <w:p w14:paraId="126E7F36" w14:textId="16E3AC9F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5.106</w:t>
            </w:r>
          </w:p>
        </w:tc>
        <w:tc>
          <w:tcPr>
            <w:tcW w:w="1614" w:type="pct"/>
          </w:tcPr>
          <w:p w14:paraId="3412F822" w14:textId="49593636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89.504</w:t>
            </w:r>
          </w:p>
        </w:tc>
      </w:tr>
      <w:tr w:rsidR="00F9206D" w14:paraId="62745D49" w14:textId="77777777" w:rsidTr="00AC325E">
        <w:tc>
          <w:tcPr>
            <w:tcW w:w="1513" w:type="pct"/>
          </w:tcPr>
          <w:p w14:paraId="073CA312" w14:textId="77777777" w:rsidR="00F9206D" w:rsidRDefault="00F9206D" w:rsidP="00F9206D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PC8</w:t>
            </w:r>
          </w:p>
        </w:tc>
        <w:tc>
          <w:tcPr>
            <w:tcW w:w="811" w:type="pct"/>
          </w:tcPr>
          <w:p w14:paraId="3C489D3D" w14:textId="4D661649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0.452</w:t>
            </w:r>
          </w:p>
        </w:tc>
        <w:tc>
          <w:tcPr>
            <w:tcW w:w="1061" w:type="pct"/>
          </w:tcPr>
          <w:p w14:paraId="48C513BD" w14:textId="07FDC4A6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3.231</w:t>
            </w:r>
          </w:p>
        </w:tc>
        <w:tc>
          <w:tcPr>
            <w:tcW w:w="1614" w:type="pct"/>
          </w:tcPr>
          <w:p w14:paraId="4B9306B0" w14:textId="692E42F6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92.736</w:t>
            </w:r>
          </w:p>
        </w:tc>
      </w:tr>
      <w:tr w:rsidR="00F9206D" w14:paraId="7DE9FAB5" w14:textId="77777777" w:rsidTr="00AC325E">
        <w:tc>
          <w:tcPr>
            <w:tcW w:w="1513" w:type="pct"/>
          </w:tcPr>
          <w:p w14:paraId="588945D3" w14:textId="52A3B845" w:rsidR="00F9206D" w:rsidRDefault="00F9206D" w:rsidP="00F9206D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PC9</w:t>
            </w:r>
          </w:p>
        </w:tc>
        <w:tc>
          <w:tcPr>
            <w:tcW w:w="811" w:type="pct"/>
          </w:tcPr>
          <w:p w14:paraId="25489B1A" w14:textId="5B92DF4C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0.380</w:t>
            </w:r>
          </w:p>
        </w:tc>
        <w:tc>
          <w:tcPr>
            <w:tcW w:w="1061" w:type="pct"/>
          </w:tcPr>
          <w:p w14:paraId="6D72FA0D" w14:textId="455DE5E0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2.715</w:t>
            </w:r>
          </w:p>
        </w:tc>
        <w:tc>
          <w:tcPr>
            <w:tcW w:w="1614" w:type="pct"/>
          </w:tcPr>
          <w:p w14:paraId="6EEFBB1B" w14:textId="034A33E6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95.451</w:t>
            </w:r>
          </w:p>
        </w:tc>
      </w:tr>
      <w:tr w:rsidR="00F9206D" w14:paraId="0AADA6BC" w14:textId="77777777" w:rsidTr="00AC325E">
        <w:tc>
          <w:tcPr>
            <w:tcW w:w="1513" w:type="pct"/>
          </w:tcPr>
          <w:p w14:paraId="1443F45B" w14:textId="66F8F680" w:rsidR="00F9206D" w:rsidRDefault="00F9206D" w:rsidP="00F9206D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PC10</w:t>
            </w:r>
          </w:p>
        </w:tc>
        <w:tc>
          <w:tcPr>
            <w:tcW w:w="811" w:type="pct"/>
          </w:tcPr>
          <w:p w14:paraId="0E02119E" w14:textId="62DB0CD7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0.196</w:t>
            </w:r>
          </w:p>
        </w:tc>
        <w:tc>
          <w:tcPr>
            <w:tcW w:w="1061" w:type="pct"/>
          </w:tcPr>
          <w:p w14:paraId="006A839D" w14:textId="79191E9A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1.397</w:t>
            </w:r>
          </w:p>
        </w:tc>
        <w:tc>
          <w:tcPr>
            <w:tcW w:w="1614" w:type="pct"/>
          </w:tcPr>
          <w:p w14:paraId="1147CDC5" w14:textId="54CAAC8D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96.848</w:t>
            </w:r>
          </w:p>
        </w:tc>
      </w:tr>
      <w:tr w:rsidR="00F9206D" w14:paraId="1E23A54D" w14:textId="77777777" w:rsidTr="00AC325E">
        <w:tc>
          <w:tcPr>
            <w:tcW w:w="1513" w:type="pct"/>
          </w:tcPr>
          <w:p w14:paraId="185BB148" w14:textId="02E57555" w:rsidR="00F9206D" w:rsidRDefault="00F9206D" w:rsidP="00F9206D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PC11</w:t>
            </w:r>
          </w:p>
        </w:tc>
        <w:tc>
          <w:tcPr>
            <w:tcW w:w="811" w:type="pct"/>
          </w:tcPr>
          <w:p w14:paraId="10ACE3F6" w14:textId="0D166C56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0.178</w:t>
            </w:r>
          </w:p>
        </w:tc>
        <w:tc>
          <w:tcPr>
            <w:tcW w:w="1061" w:type="pct"/>
          </w:tcPr>
          <w:p w14:paraId="53B20ECF" w14:textId="29C95A9A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1.271</w:t>
            </w:r>
          </w:p>
        </w:tc>
        <w:tc>
          <w:tcPr>
            <w:tcW w:w="1614" w:type="pct"/>
          </w:tcPr>
          <w:p w14:paraId="70EF0F1C" w14:textId="65BF586B" w:rsidR="00F9206D" w:rsidRDefault="00F9206D" w:rsidP="00F9206D">
            <w:pPr>
              <w:spacing w:after="120" w:line="360" w:lineRule="auto"/>
              <w:rPr>
                <w:szCs w:val="24"/>
              </w:rPr>
            </w:pPr>
            <w:r w:rsidRPr="00613D8B">
              <w:t>98.119</w:t>
            </w:r>
          </w:p>
        </w:tc>
      </w:tr>
      <w:tr w:rsidR="00F9206D" w14:paraId="7FB8F4ED" w14:textId="77777777" w:rsidTr="00AC325E">
        <w:tc>
          <w:tcPr>
            <w:tcW w:w="1513" w:type="pct"/>
          </w:tcPr>
          <w:p w14:paraId="6683F26F" w14:textId="7AEE1E7D" w:rsidR="00F9206D" w:rsidRDefault="00F9206D" w:rsidP="00F9206D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PC12</w:t>
            </w:r>
          </w:p>
        </w:tc>
        <w:tc>
          <w:tcPr>
            <w:tcW w:w="811" w:type="pct"/>
          </w:tcPr>
          <w:p w14:paraId="6EF887A7" w14:textId="78AFEDBD" w:rsidR="00F9206D" w:rsidRPr="00455BD0" w:rsidRDefault="00F9206D" w:rsidP="00F9206D">
            <w:pPr>
              <w:spacing w:after="120" w:line="360" w:lineRule="auto"/>
            </w:pPr>
            <w:r w:rsidRPr="00613D8B">
              <w:t>0.140</w:t>
            </w:r>
          </w:p>
        </w:tc>
        <w:tc>
          <w:tcPr>
            <w:tcW w:w="1061" w:type="pct"/>
          </w:tcPr>
          <w:p w14:paraId="4F79111F" w14:textId="104068F2" w:rsidR="00F9206D" w:rsidRPr="00455BD0" w:rsidRDefault="00F9206D" w:rsidP="00F9206D">
            <w:pPr>
              <w:spacing w:after="120" w:line="360" w:lineRule="auto"/>
            </w:pPr>
            <w:r w:rsidRPr="00613D8B">
              <w:t>1.000</w:t>
            </w:r>
          </w:p>
        </w:tc>
        <w:tc>
          <w:tcPr>
            <w:tcW w:w="1614" w:type="pct"/>
          </w:tcPr>
          <w:p w14:paraId="7292AB0D" w14:textId="1206B401" w:rsidR="00F9206D" w:rsidRPr="00455BD0" w:rsidRDefault="00F9206D" w:rsidP="00F9206D">
            <w:pPr>
              <w:spacing w:after="120" w:line="360" w:lineRule="auto"/>
            </w:pPr>
            <w:r w:rsidRPr="00613D8B">
              <w:t>99.119</w:t>
            </w:r>
          </w:p>
        </w:tc>
      </w:tr>
      <w:tr w:rsidR="00F9206D" w14:paraId="5FED2EB7" w14:textId="77777777" w:rsidTr="00AC325E">
        <w:tc>
          <w:tcPr>
            <w:tcW w:w="1513" w:type="pct"/>
          </w:tcPr>
          <w:p w14:paraId="759914D1" w14:textId="07591B10" w:rsidR="00F9206D" w:rsidRDefault="00F9206D" w:rsidP="00F9206D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PC13</w:t>
            </w:r>
          </w:p>
        </w:tc>
        <w:tc>
          <w:tcPr>
            <w:tcW w:w="811" w:type="pct"/>
          </w:tcPr>
          <w:p w14:paraId="0CC08559" w14:textId="263444A9" w:rsidR="00F9206D" w:rsidRPr="00455BD0" w:rsidRDefault="00F9206D" w:rsidP="00F9206D">
            <w:pPr>
              <w:spacing w:after="120" w:line="360" w:lineRule="auto"/>
            </w:pPr>
            <w:r w:rsidRPr="00613D8B">
              <w:t>0.083</w:t>
            </w:r>
          </w:p>
        </w:tc>
        <w:tc>
          <w:tcPr>
            <w:tcW w:w="1061" w:type="pct"/>
          </w:tcPr>
          <w:p w14:paraId="50C85EB4" w14:textId="3E3AC702" w:rsidR="00F9206D" w:rsidRPr="00455BD0" w:rsidRDefault="00F9206D" w:rsidP="00F9206D">
            <w:pPr>
              <w:spacing w:after="120" w:line="360" w:lineRule="auto"/>
            </w:pPr>
            <w:r w:rsidRPr="00613D8B">
              <w:t>0.590</w:t>
            </w:r>
          </w:p>
        </w:tc>
        <w:tc>
          <w:tcPr>
            <w:tcW w:w="1614" w:type="pct"/>
          </w:tcPr>
          <w:p w14:paraId="31E60226" w14:textId="6FF179BB" w:rsidR="00F9206D" w:rsidRPr="00455BD0" w:rsidRDefault="00F9206D" w:rsidP="00F9206D">
            <w:pPr>
              <w:spacing w:after="120" w:line="360" w:lineRule="auto"/>
            </w:pPr>
            <w:r w:rsidRPr="00613D8B">
              <w:t>99.708</w:t>
            </w:r>
          </w:p>
        </w:tc>
      </w:tr>
      <w:tr w:rsidR="00F9206D" w14:paraId="4DE50880" w14:textId="77777777" w:rsidTr="00AC325E">
        <w:tc>
          <w:tcPr>
            <w:tcW w:w="1513" w:type="pct"/>
            <w:tcBorders>
              <w:bottom w:val="single" w:sz="18" w:space="0" w:color="auto"/>
            </w:tcBorders>
          </w:tcPr>
          <w:p w14:paraId="44D04E84" w14:textId="1B1E372F" w:rsidR="00F9206D" w:rsidRDefault="00F9206D" w:rsidP="00F9206D">
            <w:pPr>
              <w:spacing w:after="120" w:line="360" w:lineRule="auto"/>
              <w:rPr>
                <w:szCs w:val="24"/>
              </w:rPr>
            </w:pPr>
            <w:r>
              <w:rPr>
                <w:szCs w:val="24"/>
              </w:rPr>
              <w:t>PC14</w:t>
            </w:r>
          </w:p>
        </w:tc>
        <w:tc>
          <w:tcPr>
            <w:tcW w:w="811" w:type="pct"/>
            <w:tcBorders>
              <w:bottom w:val="single" w:sz="18" w:space="0" w:color="auto"/>
            </w:tcBorders>
          </w:tcPr>
          <w:p w14:paraId="0660EB35" w14:textId="1DD7EB41" w:rsidR="00F9206D" w:rsidRPr="00455BD0" w:rsidRDefault="00F9206D" w:rsidP="00F9206D">
            <w:pPr>
              <w:spacing w:after="120" w:line="360" w:lineRule="auto"/>
            </w:pPr>
            <w:r w:rsidRPr="00613D8B">
              <w:t>0.041</w:t>
            </w:r>
          </w:p>
        </w:tc>
        <w:tc>
          <w:tcPr>
            <w:tcW w:w="1061" w:type="pct"/>
            <w:tcBorders>
              <w:bottom w:val="single" w:sz="18" w:space="0" w:color="auto"/>
            </w:tcBorders>
          </w:tcPr>
          <w:p w14:paraId="4F2C0E25" w14:textId="7F68DAE0" w:rsidR="00F9206D" w:rsidRPr="00455BD0" w:rsidRDefault="00F9206D" w:rsidP="00F9206D">
            <w:pPr>
              <w:spacing w:after="120" w:line="360" w:lineRule="auto"/>
            </w:pPr>
            <w:r w:rsidRPr="00613D8B">
              <w:t>0.292</w:t>
            </w:r>
          </w:p>
        </w:tc>
        <w:tc>
          <w:tcPr>
            <w:tcW w:w="1614" w:type="pct"/>
            <w:tcBorders>
              <w:bottom w:val="single" w:sz="18" w:space="0" w:color="auto"/>
            </w:tcBorders>
          </w:tcPr>
          <w:p w14:paraId="68277CA1" w14:textId="74A1C167" w:rsidR="00F9206D" w:rsidRPr="00455BD0" w:rsidRDefault="00F9206D" w:rsidP="00F9206D">
            <w:pPr>
              <w:spacing w:after="120" w:line="360" w:lineRule="auto"/>
            </w:pPr>
            <w:r w:rsidRPr="00613D8B">
              <w:t>100.000</w:t>
            </w:r>
          </w:p>
        </w:tc>
      </w:tr>
    </w:tbl>
    <w:p w14:paraId="252BA113" w14:textId="77777777" w:rsidR="00082261" w:rsidRDefault="00082261" w:rsidP="00082261">
      <w:pPr>
        <w:spacing w:line="360" w:lineRule="auto"/>
        <w:rPr>
          <w:szCs w:val="24"/>
        </w:rPr>
      </w:pPr>
    </w:p>
    <w:p w14:paraId="15CF0A6E" w14:textId="77777777" w:rsidR="00082261" w:rsidRDefault="00082261" w:rsidP="00082261"/>
    <w:p w14:paraId="6B94D9EC" w14:textId="77777777" w:rsidR="0064153C" w:rsidRPr="00082261" w:rsidRDefault="0064153C" w:rsidP="00082261"/>
    <w:sectPr w:rsidR="0064153C" w:rsidRPr="0008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267"/>
    <w:rsid w:val="00054F7F"/>
    <w:rsid w:val="00082261"/>
    <w:rsid w:val="000825E6"/>
    <w:rsid w:val="000E3D7A"/>
    <w:rsid w:val="00135DEF"/>
    <w:rsid w:val="00161843"/>
    <w:rsid w:val="00267B72"/>
    <w:rsid w:val="0064153C"/>
    <w:rsid w:val="00AC325E"/>
    <w:rsid w:val="00AC75BD"/>
    <w:rsid w:val="00B46BF4"/>
    <w:rsid w:val="00B864B0"/>
    <w:rsid w:val="00CD1421"/>
    <w:rsid w:val="00D97548"/>
    <w:rsid w:val="00E416C1"/>
    <w:rsid w:val="00E4707F"/>
    <w:rsid w:val="00E52267"/>
    <w:rsid w:val="00F54903"/>
    <w:rsid w:val="00F9206D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3D65"/>
  <w15:chartTrackingRefBased/>
  <w15:docId w15:val="{15B40F03-870E-49EE-84D4-DFB77D8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67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FF2311"/>
    <w:pPr>
      <w:spacing w:after="200" w:line="360" w:lineRule="auto"/>
    </w:pPr>
    <w:rPr>
      <w:iCs/>
      <w:szCs w:val="18"/>
    </w:rPr>
  </w:style>
  <w:style w:type="table" w:styleId="TableGrid">
    <w:name w:val="Table Grid"/>
    <w:basedOn w:val="TableNormal"/>
    <w:uiPriority w:val="39"/>
    <w:rsid w:val="00E5226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Blais, Brian - (bblais)</dc:creator>
  <cp:keywords/>
  <dc:description/>
  <cp:lastModifiedBy>Blais, Brian - (bblais)</cp:lastModifiedBy>
  <cp:revision>9</cp:revision>
  <dcterms:created xsi:type="dcterms:W3CDTF">2022-09-21T00:18:00Z</dcterms:created>
  <dcterms:modified xsi:type="dcterms:W3CDTF">2023-02-07T22:22:00Z</dcterms:modified>
</cp:coreProperties>
</file>