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A408" w14:textId="77777777" w:rsidR="00931C55" w:rsidRDefault="00931C55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31C55">
        <w:rPr>
          <w:rFonts w:ascii="TimesNewRomanPS-BoldMT" w:hAnsi="TimesNewRomanPS-BoldMT"/>
          <w:b/>
          <w:bCs/>
          <w:color w:val="000000"/>
          <w:sz w:val="24"/>
          <w:szCs w:val="24"/>
        </w:rPr>
        <w:t>Supplementary Material</w:t>
      </w:r>
    </w:p>
    <w:p w14:paraId="7DCA8E39" w14:textId="779DD269" w:rsidR="00931C55" w:rsidRDefault="00931C55">
      <w:pPr>
        <w:rPr>
          <w:rStyle w:val="fontstyle01"/>
        </w:rPr>
      </w:pPr>
      <w:r w:rsidRPr="00931C55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877226">
        <w:rPr>
          <w:rFonts w:ascii="TimesNewRomanPSMT" w:hAnsi="TimesNewRomanPSMT"/>
          <w:b/>
          <w:bCs/>
          <w:color w:val="000000"/>
          <w:sz w:val="24"/>
          <w:szCs w:val="24"/>
        </w:rPr>
        <w:t>Supplementary Table S1.</w:t>
      </w:r>
      <w:r w:rsidRPr="00931C55">
        <w:rPr>
          <w:rFonts w:ascii="TimesNewRomanPSMT" w:hAnsi="TimesNewRomanPSMT"/>
          <w:color w:val="000000"/>
          <w:sz w:val="24"/>
          <w:szCs w:val="24"/>
        </w:rPr>
        <w:t xml:space="preserve"> Full search strategy: search strategy example (MEDLINE 19</w:t>
      </w:r>
      <w:r w:rsidR="00877226">
        <w:rPr>
          <w:rFonts w:ascii="TimesNewRomanPSMT" w:hAnsi="TimesNewRomanPSMT"/>
          <w:color w:val="000000"/>
          <w:sz w:val="24"/>
          <w:szCs w:val="24"/>
        </w:rPr>
        <w:t>99</w:t>
      </w:r>
      <w:r w:rsidRPr="00931C55">
        <w:rPr>
          <w:rFonts w:ascii="TimesNewRomanPSMT" w:hAnsi="TimesNewRomanPSMT"/>
          <w:color w:val="000000"/>
          <w:sz w:val="24"/>
          <w:szCs w:val="24"/>
        </w:rPr>
        <w:t xml:space="preserve"> to</w:t>
      </w:r>
      <w:r w:rsidRPr="00931C55">
        <w:rPr>
          <w:rFonts w:ascii="TimesNewRomanPSMT" w:hAnsi="TimesNewRomanPSMT"/>
          <w:color w:val="000000"/>
          <w:sz w:val="24"/>
          <w:szCs w:val="24"/>
        </w:rPr>
        <w:br/>
      </w:r>
      <w:r w:rsidR="00877226">
        <w:rPr>
          <w:rFonts w:ascii="TimesNewRomanPSMT" w:hAnsi="TimesNewRomanPSMT"/>
          <w:color w:val="000000"/>
          <w:sz w:val="24"/>
          <w:szCs w:val="24"/>
        </w:rPr>
        <w:t>January</w:t>
      </w:r>
      <w:r w:rsidRPr="00931C55">
        <w:rPr>
          <w:rFonts w:ascii="TimesNewRomanPSMT" w:hAnsi="TimesNewRomanPSMT"/>
          <w:color w:val="000000"/>
          <w:sz w:val="24"/>
          <w:szCs w:val="24"/>
        </w:rPr>
        <w:t xml:space="preserve"> 20</w:t>
      </w:r>
      <w:r w:rsidR="00877226">
        <w:rPr>
          <w:rFonts w:ascii="TimesNewRomanPSMT" w:hAnsi="TimesNewRomanPSMT"/>
          <w:color w:val="000000"/>
          <w:sz w:val="24"/>
          <w:szCs w:val="24"/>
        </w:rPr>
        <w:t>23</w:t>
      </w:r>
      <w:r w:rsidRPr="00931C55">
        <w:rPr>
          <w:rFonts w:ascii="TimesNewRomanPSMT" w:hAnsi="TimesNewRomanPSMT"/>
          <w:color w:val="000000"/>
          <w:sz w:val="24"/>
          <w:szCs w:val="24"/>
        </w:rPr>
        <w:t>)</w:t>
      </w:r>
    </w:p>
    <w:p w14:paraId="7BF3D758" w14:textId="77777777" w:rsidR="0042020B" w:rsidRDefault="0042020B">
      <w:pPr>
        <w:rPr>
          <w:rStyle w:val="fontstyle0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5519"/>
        <w:gridCol w:w="2215"/>
      </w:tblGrid>
      <w:tr w:rsidR="0042020B" w:rsidRPr="0042020B" w14:paraId="626E1846" w14:textId="77777777" w:rsidTr="0042020B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E7F154F" w14:textId="77777777" w:rsidR="0042020B" w:rsidRPr="0042020B" w:rsidRDefault="0042020B">
            <w:pPr>
              <w:rPr>
                <w:rStyle w:val="fontstyle0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C61585B" w14:textId="37AD6CB5" w:rsidR="0042020B" w:rsidRPr="00F6569B" w:rsidRDefault="0042020B" w:rsidP="0042020B">
            <w:pPr>
              <w:jc w:val="center"/>
              <w:rPr>
                <w:rStyle w:val="fontstyle01"/>
                <w:b/>
                <w:bCs/>
                <w:sz w:val="22"/>
                <w:szCs w:val="22"/>
              </w:rPr>
            </w:pPr>
            <w:r w:rsidRPr="00F6569B">
              <w:rPr>
                <w:rStyle w:val="fontstyle01"/>
                <w:b/>
                <w:bCs/>
                <w:sz w:val="22"/>
                <w:szCs w:val="22"/>
              </w:rPr>
              <w:t>Keywords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14:paraId="4D878109" w14:textId="02F2CCF4" w:rsidR="0042020B" w:rsidRPr="00F6569B" w:rsidRDefault="0042020B" w:rsidP="0042020B">
            <w:pPr>
              <w:jc w:val="center"/>
              <w:rPr>
                <w:rStyle w:val="fontstyle01"/>
                <w:b/>
                <w:bCs/>
                <w:sz w:val="22"/>
                <w:szCs w:val="22"/>
              </w:rPr>
            </w:pPr>
            <w:r w:rsidRPr="00F6569B">
              <w:rPr>
                <w:rStyle w:val="fontstyle01"/>
                <w:b/>
                <w:bCs/>
                <w:sz w:val="22"/>
                <w:szCs w:val="22"/>
              </w:rPr>
              <w:t>Combination</w:t>
            </w:r>
          </w:p>
        </w:tc>
      </w:tr>
      <w:tr w:rsidR="0042020B" w:rsidRPr="0042020B" w14:paraId="48A66CC7" w14:textId="77777777" w:rsidTr="0042020B">
        <w:tc>
          <w:tcPr>
            <w:tcW w:w="1271" w:type="dxa"/>
            <w:tcBorders>
              <w:top w:val="single" w:sz="4" w:space="0" w:color="auto"/>
            </w:tcBorders>
          </w:tcPr>
          <w:p w14:paraId="34A625C0" w14:textId="1422DA6E" w:rsidR="0042020B" w:rsidRPr="0042020B" w:rsidRDefault="0042020B">
            <w:pPr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Population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4959244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</w:t>
            </w:r>
            <w:proofErr w:type="gramStart"/>
            <w:r w:rsidRPr="0042020B">
              <w:rPr>
                <w:rStyle w:val="fontstyle01"/>
                <w:sz w:val="22"/>
                <w:szCs w:val="22"/>
              </w:rPr>
              <w:t>exp</w:t>
            </w:r>
            <w:proofErr w:type="gramEnd"/>
            <w:r w:rsidRPr="0042020B">
              <w:rPr>
                <w:rStyle w:val="fontstyle01"/>
                <w:sz w:val="22"/>
                <w:szCs w:val="22"/>
              </w:rPr>
              <w:t xml:space="preserve"> older people$/ or exp elder$/ or exp older adult$/ or exp age$/ or exp senior$/ or exp frail/) adj3 elderly/</w:t>
            </w:r>
          </w:p>
          <w:p w14:paraId="00A287A7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exp geriatrics/ or exp older person$/ or exp older population$/</w:t>
            </w:r>
          </w:p>
          <w:p w14:paraId="6502F4F0" w14:textId="6E83A1E4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</w:t>
            </w:r>
            <w:proofErr w:type="gramStart"/>
            <w:r w:rsidRPr="0042020B">
              <w:rPr>
                <w:rStyle w:val="fontstyle01"/>
                <w:sz w:val="22"/>
                <w:szCs w:val="22"/>
              </w:rPr>
              <w:t>older</w:t>
            </w:r>
            <w:proofErr w:type="gramEnd"/>
            <w:r w:rsidRPr="0042020B">
              <w:rPr>
                <w:rStyle w:val="fontstyle01"/>
                <w:sz w:val="22"/>
                <w:szCs w:val="22"/>
              </w:rPr>
              <w:t xml:space="preserve"> subject$ or older patient$ or older age$ or older adult$ or older man or older men or older male$ or older woman or older women or older female$ or older population$).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mp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 xml:space="preserve">. or older person$.tw. 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3D7B9240" w14:textId="1D0F864E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0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1 or 2 or 3</w:t>
            </w:r>
          </w:p>
        </w:tc>
      </w:tr>
      <w:tr w:rsidR="0042020B" w:rsidRPr="0042020B" w14:paraId="10245E00" w14:textId="77777777" w:rsidTr="0042020B">
        <w:tc>
          <w:tcPr>
            <w:tcW w:w="1271" w:type="dxa"/>
          </w:tcPr>
          <w:p w14:paraId="33A7EBBB" w14:textId="71E49E98" w:rsidR="0042020B" w:rsidRPr="0042020B" w:rsidRDefault="0042020B" w:rsidP="0042020B">
            <w:pPr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Intervention</w:t>
            </w:r>
          </w:p>
        </w:tc>
        <w:tc>
          <w:tcPr>
            <w:tcW w:w="5528" w:type="dxa"/>
          </w:tcPr>
          <w:p w14:paraId="1556913C" w14:textId="12B1E7FB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</w:t>
            </w:r>
            <w:proofErr w:type="gramStart"/>
            <w:r w:rsidRPr="0042020B">
              <w:rPr>
                <w:rStyle w:val="fontstyle01"/>
                <w:sz w:val="22"/>
                <w:szCs w:val="22"/>
              </w:rPr>
              <w:t>home</w:t>
            </w:r>
            <w:proofErr w:type="gramEnd"/>
            <w:r w:rsidRPr="0042020B">
              <w:rPr>
                <w:rStyle w:val="fontstyle01"/>
                <w:sz w:val="22"/>
                <w:szCs w:val="22"/>
              </w:rPr>
              <w:t xml:space="preserve"> safety or environment modification or housing improvement or person-environment fit).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mp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 xml:space="preserve">. </w:t>
            </w:r>
          </w:p>
          <w:p w14:paraId="10C1038B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 xml:space="preserve">(environment design$ or person environment$ or housing </w:t>
            </w:r>
            <w:proofErr w:type="spellStart"/>
            <w:proofErr w:type="gramStart"/>
            <w:r w:rsidRPr="0042020B">
              <w:rPr>
                <w:rStyle w:val="fontstyle01"/>
                <w:sz w:val="22"/>
                <w:szCs w:val="22"/>
              </w:rPr>
              <w:t>adap?tion</w:t>
            </w:r>
            <w:proofErr w:type="spellEnd"/>
            <w:proofErr w:type="gramEnd"/>
            <w:r w:rsidRPr="0042020B">
              <w:rPr>
                <w:rStyle w:val="fontstyle01"/>
                <w:sz w:val="22"/>
                <w:szCs w:val="22"/>
              </w:rPr>
              <w:t>$).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mp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4C0B2BD1" w14:textId="74621CED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ab/>
              <w:t>home hazard$/ or home modification$/ or home adaptation$/ or home environment$/</w:t>
            </w:r>
          </w:p>
        </w:tc>
        <w:tc>
          <w:tcPr>
            <w:tcW w:w="2217" w:type="dxa"/>
          </w:tcPr>
          <w:p w14:paraId="639CC452" w14:textId="05692445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0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5 or 6 or 7</w:t>
            </w:r>
          </w:p>
        </w:tc>
      </w:tr>
      <w:tr w:rsidR="0042020B" w:rsidRPr="0042020B" w14:paraId="7D492293" w14:textId="77777777" w:rsidTr="0042020B">
        <w:tc>
          <w:tcPr>
            <w:tcW w:w="1271" w:type="dxa"/>
          </w:tcPr>
          <w:p w14:paraId="5E36E22A" w14:textId="77E97408" w:rsidR="0042020B" w:rsidRPr="0042020B" w:rsidRDefault="0042020B">
            <w:pPr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Studies</w:t>
            </w:r>
          </w:p>
        </w:tc>
        <w:tc>
          <w:tcPr>
            <w:tcW w:w="5528" w:type="dxa"/>
          </w:tcPr>
          <w:p w14:paraId="250A1685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Randomized Controlled Trials.tw.</w:t>
            </w:r>
          </w:p>
          <w:p w14:paraId="08ACFD3D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random allocation/</w:t>
            </w:r>
          </w:p>
          <w:p w14:paraId="084D9663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Controlled Clinical Trial$.tw.</w:t>
            </w:r>
          </w:p>
          <w:p w14:paraId="37F335CE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control group$/</w:t>
            </w:r>
          </w:p>
          <w:p w14:paraId="1612B312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clinical trials.tw.</w:t>
            </w:r>
          </w:p>
          <w:p w14:paraId="7A86AAA9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double-blind method$/ or single-blind method$.mp</w:t>
            </w:r>
          </w:p>
          <w:p w14:paraId="1BABA01C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(random$ or RCT or RCTs).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tw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473F07A5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</w:t>
            </w:r>
            <w:proofErr w:type="gramStart"/>
            <w:r w:rsidRPr="0042020B">
              <w:rPr>
                <w:rStyle w:val="fontstyle01"/>
                <w:sz w:val="22"/>
                <w:szCs w:val="22"/>
              </w:rPr>
              <w:t>controlled</w:t>
            </w:r>
            <w:proofErr w:type="gramEnd"/>
            <w:r w:rsidRPr="0042020B">
              <w:rPr>
                <w:rStyle w:val="fontstyle01"/>
                <w:sz w:val="22"/>
                <w:szCs w:val="22"/>
              </w:rPr>
              <w:t xml:space="preserve"> adj5 (trial$ or stud$)).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tw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244D9D65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(clinical$ adj5 trial$).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tw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61B0F9CE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((control or treatment or experiment$ or intervention) adj5 (group$ or subject$ or patient$)).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tw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26EC8F4A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((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singl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 xml:space="preserve">$ or 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doubl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 xml:space="preserve">$ or 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tripl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 xml:space="preserve">$ or 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trebl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$) adj5 (blind$ or mask$)).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tw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38DFBF55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 xml:space="preserve">(assign$ or 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allocat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$).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tw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7A8F5FFD" w14:textId="377114D9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controls.tw.</w:t>
            </w:r>
          </w:p>
        </w:tc>
        <w:tc>
          <w:tcPr>
            <w:tcW w:w="2217" w:type="dxa"/>
          </w:tcPr>
          <w:p w14:paraId="69625AFA" w14:textId="4B9A85CB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20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9 or 10 or 11 or 12 or 13 or 14 or 15 or 16 or 17 or 18 or 19 or 20 or 21</w:t>
            </w:r>
          </w:p>
        </w:tc>
      </w:tr>
      <w:tr w:rsidR="0042020B" w:rsidRPr="0042020B" w14:paraId="524ABCBC" w14:textId="77777777" w:rsidTr="0042020B">
        <w:tc>
          <w:tcPr>
            <w:tcW w:w="1271" w:type="dxa"/>
          </w:tcPr>
          <w:p w14:paraId="79C067F8" w14:textId="52EA54DA" w:rsidR="0042020B" w:rsidRPr="0042020B" w:rsidRDefault="0042020B">
            <w:pPr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Outcome</w:t>
            </w:r>
          </w:p>
        </w:tc>
        <w:tc>
          <w:tcPr>
            <w:tcW w:w="5528" w:type="dxa"/>
          </w:tcPr>
          <w:p w14:paraId="44884A7A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</w:t>
            </w:r>
            <w:proofErr w:type="gramStart"/>
            <w:r w:rsidRPr="0042020B">
              <w:rPr>
                <w:rStyle w:val="fontstyle01"/>
                <w:sz w:val="22"/>
                <w:szCs w:val="22"/>
              </w:rPr>
              <w:t>risk</w:t>
            </w:r>
            <w:proofErr w:type="gramEnd"/>
            <w:r w:rsidRPr="0042020B">
              <w:rPr>
                <w:rStyle w:val="fontstyle01"/>
                <w:sz w:val="22"/>
                <w:szCs w:val="22"/>
              </w:rPr>
              <w:t xml:space="preserve"> of fall$ or fall$).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mp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60A56259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exp Accidental Falls/</w:t>
            </w:r>
          </w:p>
          <w:p w14:paraId="3ED4CEFA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preventing fall$.mp.</w:t>
            </w:r>
          </w:p>
          <w:p w14:paraId="669AA24B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fall$ prevention.mp.</w:t>
            </w:r>
          </w:p>
          <w:p w14:paraId="65619DFC" w14:textId="7D6CDC5D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exp Accidents, Home/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mo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, pc [Mortality, Prevention &amp; Control]</w:t>
            </w:r>
          </w:p>
        </w:tc>
        <w:tc>
          <w:tcPr>
            <w:tcW w:w="2217" w:type="dxa"/>
          </w:tcPr>
          <w:p w14:paraId="6CF6C75A" w14:textId="617B3A0B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10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23 or 24 or 25 or 26 or 27</w:t>
            </w:r>
          </w:p>
        </w:tc>
      </w:tr>
      <w:tr w:rsidR="0042020B" w:rsidRPr="0042020B" w14:paraId="7E03DAF7" w14:textId="77777777" w:rsidTr="0042020B">
        <w:tc>
          <w:tcPr>
            <w:tcW w:w="1271" w:type="dxa"/>
          </w:tcPr>
          <w:p w14:paraId="689A6A20" w14:textId="77777777" w:rsidR="0042020B" w:rsidRPr="0042020B" w:rsidRDefault="0042020B">
            <w:pPr>
              <w:rPr>
                <w:rStyle w:val="fontstyle01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4C083CC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effectiveness.tw.</w:t>
            </w:r>
          </w:p>
          <w:p w14:paraId="4A3E044D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(</w:t>
            </w:r>
            <w:proofErr w:type="gramStart"/>
            <w:r w:rsidRPr="0042020B">
              <w:rPr>
                <w:rStyle w:val="fontstyle01"/>
                <w:sz w:val="22"/>
                <w:szCs w:val="22"/>
              </w:rPr>
              <w:t>evaluation</w:t>
            </w:r>
            <w:proofErr w:type="gramEnd"/>
            <w:r w:rsidRPr="0042020B">
              <w:rPr>
                <w:rStyle w:val="fontstyle01"/>
                <w:sz w:val="22"/>
                <w:szCs w:val="22"/>
              </w:rPr>
              <w:t xml:space="preserve"> or program$ evaluation).</w:t>
            </w:r>
            <w:proofErr w:type="spellStart"/>
            <w:r w:rsidRPr="0042020B">
              <w:rPr>
                <w:rStyle w:val="fontstyle01"/>
                <w:sz w:val="22"/>
                <w:szCs w:val="22"/>
              </w:rPr>
              <w:t>tw</w:t>
            </w:r>
            <w:proofErr w:type="spellEnd"/>
            <w:r w:rsidRPr="0042020B">
              <w:rPr>
                <w:rStyle w:val="fontstyle01"/>
                <w:sz w:val="22"/>
                <w:szCs w:val="22"/>
              </w:rPr>
              <w:t>.</w:t>
            </w:r>
          </w:p>
          <w:p w14:paraId="10739DEA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assessment.mp. or assess$.tw.</w:t>
            </w:r>
          </w:p>
          <w:p w14:paraId="652FED99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01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efficacy.mp. or efficiency.tw.</w:t>
            </w:r>
          </w:p>
          <w:p w14:paraId="06E6309C" w14:textId="2FF1AABD" w:rsidR="0042020B" w:rsidRPr="0042020B" w:rsidRDefault="0042020B" w:rsidP="0042020B">
            <w:pPr>
              <w:pStyle w:val="a4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1FBA1DF8" w14:textId="77777777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10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29 or 30 or 31 or 32</w:t>
            </w:r>
          </w:p>
          <w:p w14:paraId="47E38220" w14:textId="5AB7F9EE" w:rsidR="0042020B" w:rsidRPr="0042020B" w:rsidRDefault="0042020B" w:rsidP="0042020B">
            <w:pPr>
              <w:pStyle w:val="a4"/>
              <w:numPr>
                <w:ilvl w:val="0"/>
                <w:numId w:val="8"/>
              </w:numPr>
              <w:ind w:left="310"/>
              <w:rPr>
                <w:rStyle w:val="fontstyle01"/>
                <w:sz w:val="22"/>
                <w:szCs w:val="22"/>
              </w:rPr>
            </w:pPr>
            <w:r w:rsidRPr="0042020B">
              <w:rPr>
                <w:rStyle w:val="fontstyle01"/>
                <w:sz w:val="22"/>
                <w:szCs w:val="22"/>
              </w:rPr>
              <w:t>4 and 8 and 22 and 28 and 33</w:t>
            </w:r>
          </w:p>
        </w:tc>
      </w:tr>
    </w:tbl>
    <w:p w14:paraId="77B38290" w14:textId="2DB533D7" w:rsidR="00931C55" w:rsidRDefault="00931C55">
      <w:pPr>
        <w:rPr>
          <w:rStyle w:val="fontstyle01"/>
        </w:rPr>
      </w:pPr>
    </w:p>
    <w:p w14:paraId="1B9286AA" w14:textId="77777777" w:rsidR="0042020B" w:rsidRDefault="0042020B">
      <w:pPr>
        <w:rPr>
          <w:rStyle w:val="fontstyle01"/>
        </w:rPr>
      </w:pPr>
    </w:p>
    <w:p w14:paraId="16E46E89" w14:textId="77777777" w:rsidR="00931C55" w:rsidRDefault="00931C55">
      <w:pPr>
        <w:rPr>
          <w:rStyle w:val="fontstyle01"/>
        </w:rPr>
      </w:pPr>
    </w:p>
    <w:p w14:paraId="13B4D4FD" w14:textId="3CA4BC9C" w:rsidR="00931C55" w:rsidRPr="008F592F" w:rsidRDefault="00931C55" w:rsidP="00931C55">
      <w:pPr>
        <w:spacing w:line="480" w:lineRule="auto"/>
        <w:rPr>
          <w:rFonts w:ascii="Times New Roman" w:hAnsi="Times New Roman" w:cs="Times New Roman"/>
          <w:b/>
          <w:bCs/>
          <w:szCs w:val="22"/>
        </w:rPr>
      </w:pPr>
      <w:r w:rsidRPr="008F592F">
        <w:rPr>
          <w:rStyle w:val="fontstyle01"/>
          <w:rFonts w:ascii="Times New Roman" w:hAnsi="Times New Roman" w:cs="Times New Roman"/>
          <w:b/>
          <w:bCs/>
          <w:sz w:val="22"/>
          <w:szCs w:val="22"/>
        </w:rPr>
        <w:lastRenderedPageBreak/>
        <w:t>Supplementary Table S2. Detail of the papers excluded after full text review.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931C55" w:rsidRPr="00931C55" w14:paraId="1AAFDDAA" w14:textId="77777777" w:rsidTr="00F6569B">
        <w:trPr>
          <w:tblHeader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EE893E" w14:textId="6F0E6FEC" w:rsidR="00931C55" w:rsidRPr="00F6569B" w:rsidRDefault="00931C55" w:rsidP="00931C5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6569B">
              <w:rPr>
                <w:rFonts w:ascii="Times New Roman" w:hAnsi="Times New Roman" w:cs="Times New Roman"/>
                <w:b/>
                <w:bCs/>
                <w:szCs w:val="22"/>
              </w:rPr>
              <w:t>Reason for exclusion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14:paraId="5F13EE75" w14:textId="384582AA" w:rsidR="00931C55" w:rsidRPr="00F6569B" w:rsidRDefault="00931C55" w:rsidP="00931C5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6569B">
              <w:rPr>
                <w:rFonts w:ascii="Times New Roman" w:hAnsi="Times New Roman" w:cs="Times New Roman"/>
                <w:b/>
                <w:bCs/>
                <w:szCs w:val="22"/>
              </w:rPr>
              <w:t>study</w:t>
            </w:r>
          </w:p>
        </w:tc>
      </w:tr>
      <w:tr w:rsidR="00931C55" w:rsidRPr="00931C55" w14:paraId="6F1FA411" w14:textId="77777777" w:rsidTr="00F6569B">
        <w:tc>
          <w:tcPr>
            <w:tcW w:w="3823" w:type="dxa"/>
            <w:tcBorders>
              <w:top w:val="single" w:sz="4" w:space="0" w:color="auto"/>
            </w:tcBorders>
          </w:tcPr>
          <w:p w14:paraId="04EEEFC3" w14:textId="5FEB4A30" w:rsid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bookmarkStart w:id="0" w:name="_Hlk128311869"/>
            <w:r w:rsidRPr="00931C55">
              <w:rPr>
                <w:rFonts w:ascii="Times New Roman" w:hAnsi="Times New Roman" w:cs="Times New Roman"/>
                <w:szCs w:val="22"/>
              </w:rPr>
              <w:t>Not reported falling as primary outcome</w:t>
            </w:r>
            <w:bookmarkEnd w:id="0"/>
          </w:p>
          <w:p w14:paraId="49121BFA" w14:textId="77777777" w:rsid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  <w:p w14:paraId="10E39498" w14:textId="5D70BD11" w:rsidR="00931C55" w:rsidRP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auto"/>
            </w:tcBorders>
          </w:tcPr>
          <w:p w14:paraId="353A8F35" w14:textId="05668BEF" w:rsidR="003223E8" w:rsidRDefault="0013523D" w:rsidP="003223E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473BB">
              <w:rPr>
                <w:rFonts w:ascii="Times New Roman" w:hAnsi="Times New Roman"/>
              </w:rPr>
              <w:t>Greiman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473BB">
              <w:rPr>
                <w:rFonts w:ascii="Times New Roman" w:hAnsi="Times New Roman"/>
              </w:rPr>
              <w:t>L</w:t>
            </w:r>
            <w:r w:rsidR="003223E8" w:rsidRPr="003223E8">
              <w:rPr>
                <w:rFonts w:ascii="Times New Roman" w:hAnsi="Times New Roman" w:cs="Times New Roman"/>
                <w:szCs w:val="22"/>
              </w:rPr>
              <w:t>, et al. 2022</w:t>
            </w:r>
          </w:p>
          <w:p w14:paraId="1FF11806" w14:textId="77777777" w:rsidR="003223E8" w:rsidRPr="003223E8" w:rsidRDefault="003223E8" w:rsidP="003223E8">
            <w:pPr>
              <w:pStyle w:val="a4"/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</w:p>
          <w:p w14:paraId="01950729" w14:textId="12303365" w:rsidR="00931C55" w:rsidRDefault="0013523D" w:rsidP="00931C55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221CAB">
              <w:rPr>
                <w:rFonts w:ascii="Times New Roman" w:hAnsi="Times New Roman"/>
              </w:rPr>
              <w:t>Nguyen AT</w:t>
            </w:r>
            <w:r w:rsidR="00931C55" w:rsidRPr="00931C55">
              <w:rPr>
                <w:rFonts w:ascii="Times New Roman" w:hAnsi="Times New Roman" w:cs="Times New Roman"/>
                <w:szCs w:val="22"/>
              </w:rPr>
              <w:t>, et al. 2020</w:t>
            </w:r>
          </w:p>
          <w:p w14:paraId="6C02C24A" w14:textId="2BF24CFE" w:rsidR="00490606" w:rsidRDefault="0013523D" w:rsidP="00931C55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221CAB">
              <w:rPr>
                <w:rFonts w:ascii="Times New Roman" w:hAnsi="Times New Roman"/>
              </w:rPr>
              <w:t>Wilson N</w:t>
            </w:r>
            <w:r w:rsidR="00490606">
              <w:rPr>
                <w:rFonts w:ascii="Times New Roman" w:hAnsi="Times New Roman" w:cs="Times New Roman"/>
                <w:szCs w:val="22"/>
              </w:rPr>
              <w:t>, et al. 2017</w:t>
            </w:r>
          </w:p>
          <w:p w14:paraId="05F0E8A1" w14:textId="77777777" w:rsidR="00E51226" w:rsidRPr="00490606" w:rsidRDefault="00E51226" w:rsidP="00E51226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6226A1">
              <w:rPr>
                <w:rFonts w:ascii="Times New Roman" w:hAnsi="Times New Roman" w:cs="Times New Roman"/>
                <w:szCs w:val="22"/>
              </w:rPr>
              <w:t xml:space="preserve">M. D. </w:t>
            </w:r>
            <w:proofErr w:type="spellStart"/>
            <w:r w:rsidRPr="006226A1">
              <w:rPr>
                <w:rFonts w:ascii="Times New Roman" w:hAnsi="Times New Roman" w:cs="Times New Roman"/>
                <w:szCs w:val="22"/>
              </w:rPr>
              <w:t>Keall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et al. 2017</w:t>
            </w:r>
          </w:p>
          <w:p w14:paraId="0DA56CB8" w14:textId="565B005B" w:rsidR="00490606" w:rsidRDefault="0013523D" w:rsidP="00931C55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3523D">
              <w:rPr>
                <w:rFonts w:ascii="Times New Roman" w:hAnsi="Times New Roman"/>
              </w:rPr>
              <w:t>Pega</w:t>
            </w:r>
            <w:proofErr w:type="spellEnd"/>
            <w:r w:rsidRPr="0013523D">
              <w:rPr>
                <w:rFonts w:ascii="Times New Roman" w:hAnsi="Times New Roman"/>
              </w:rPr>
              <w:t xml:space="preserve"> F</w:t>
            </w:r>
            <w:r w:rsidR="00490606">
              <w:rPr>
                <w:rFonts w:ascii="Times New Roman" w:hAnsi="Times New Roman" w:cs="Times New Roman"/>
                <w:szCs w:val="22"/>
              </w:rPr>
              <w:t>, et al. 2016</w:t>
            </w:r>
          </w:p>
          <w:p w14:paraId="45D80CBE" w14:textId="0F8C0D93" w:rsidR="00C103E9" w:rsidRDefault="00E51226" w:rsidP="00931C55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E51226">
              <w:rPr>
                <w:rFonts w:ascii="Times New Roman" w:hAnsi="Times New Roman"/>
              </w:rPr>
              <w:t>Wyman JF</w:t>
            </w:r>
            <w:r w:rsidR="00C103E9">
              <w:rPr>
                <w:rFonts w:ascii="Times New Roman" w:hAnsi="Times New Roman"/>
                <w:sz w:val="24"/>
                <w:szCs w:val="32"/>
              </w:rPr>
              <w:t xml:space="preserve">, et al. </w:t>
            </w:r>
            <w:r w:rsidR="00C103E9">
              <w:rPr>
                <w:rFonts w:ascii="Times New Roman" w:hAnsi="Times New Roman" w:cs="Times New Roman"/>
                <w:szCs w:val="22"/>
              </w:rPr>
              <w:t>2007</w:t>
            </w:r>
          </w:p>
          <w:p w14:paraId="0A46DCB1" w14:textId="23D41E4A" w:rsidR="00490606" w:rsidRDefault="00E51226" w:rsidP="00490606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E51226">
              <w:rPr>
                <w:rFonts w:ascii="Times New Roman" w:hAnsi="Times New Roman"/>
              </w:rPr>
              <w:t>Gitlin LN</w:t>
            </w:r>
            <w:r w:rsidR="00C103E9">
              <w:rPr>
                <w:rFonts w:ascii="Times New Roman" w:hAnsi="Times New Roman" w:cs="Times New Roman"/>
                <w:szCs w:val="22"/>
              </w:rPr>
              <w:t>, et al. 2006</w:t>
            </w:r>
          </w:p>
          <w:p w14:paraId="05C84585" w14:textId="5632289F" w:rsidR="00490606" w:rsidRPr="00AB0703" w:rsidRDefault="00E51226" w:rsidP="00AB0703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E51226">
              <w:rPr>
                <w:rFonts w:ascii="Times New Roman" w:hAnsi="Times New Roman"/>
              </w:rPr>
              <w:t>Sweeney MA</w:t>
            </w:r>
            <w:r>
              <w:rPr>
                <w:rFonts w:ascii="Times New Roman" w:hAnsi="Times New Roman"/>
              </w:rPr>
              <w:t xml:space="preserve"> and </w:t>
            </w:r>
            <w:proofErr w:type="spellStart"/>
            <w:r w:rsidRPr="00E51226">
              <w:rPr>
                <w:rFonts w:ascii="Times New Roman" w:hAnsi="Times New Roman"/>
              </w:rPr>
              <w:t>Chiriboga</w:t>
            </w:r>
            <w:proofErr w:type="spellEnd"/>
            <w:r w:rsidRPr="00E51226">
              <w:rPr>
                <w:rFonts w:ascii="Times New Roman" w:hAnsi="Times New Roman"/>
              </w:rPr>
              <w:t xml:space="preserve"> DA</w:t>
            </w:r>
            <w:r w:rsidR="00490606">
              <w:rPr>
                <w:rFonts w:ascii="Times New Roman" w:hAnsi="Times New Roman" w:cs="Times New Roman"/>
                <w:szCs w:val="22"/>
              </w:rPr>
              <w:t>. 2003</w:t>
            </w:r>
          </w:p>
        </w:tc>
      </w:tr>
      <w:tr w:rsidR="00931C55" w:rsidRPr="00931C55" w14:paraId="175373B8" w14:textId="77777777" w:rsidTr="00F6569B">
        <w:tc>
          <w:tcPr>
            <w:tcW w:w="3823" w:type="dxa"/>
          </w:tcPr>
          <w:p w14:paraId="67D79075" w14:textId="5EFBE40A" w:rsidR="00931C55" w:rsidRP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931C55">
              <w:rPr>
                <w:rFonts w:ascii="Times New Roman" w:hAnsi="Times New Roman" w:cs="Times New Roman"/>
                <w:szCs w:val="22"/>
              </w:rPr>
              <w:t>Not randomized controlled trials</w:t>
            </w:r>
          </w:p>
        </w:tc>
        <w:tc>
          <w:tcPr>
            <w:tcW w:w="5193" w:type="dxa"/>
          </w:tcPr>
          <w:p w14:paraId="7B773FBD" w14:textId="4795DDEF" w:rsidR="006226A1" w:rsidRDefault="006226A1" w:rsidP="00931C55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6226A1">
              <w:rPr>
                <w:rFonts w:ascii="Times New Roman" w:hAnsi="Times New Roman" w:cs="Times New Roman"/>
                <w:szCs w:val="22"/>
              </w:rPr>
              <w:t xml:space="preserve">Ahmad </w:t>
            </w:r>
            <w:proofErr w:type="spellStart"/>
            <w:r w:rsidRPr="006226A1">
              <w:rPr>
                <w:rFonts w:ascii="Times New Roman" w:hAnsi="Times New Roman" w:cs="Times New Roman"/>
                <w:szCs w:val="22"/>
              </w:rPr>
              <w:t>Ainuddin</w:t>
            </w:r>
            <w:proofErr w:type="spellEnd"/>
            <w:r w:rsidRPr="006226A1">
              <w:rPr>
                <w:rFonts w:ascii="Times New Roman" w:hAnsi="Times New Roman" w:cs="Times New Roman"/>
                <w:szCs w:val="22"/>
              </w:rPr>
              <w:t xml:space="preserve"> H</w:t>
            </w:r>
            <w:r>
              <w:rPr>
                <w:rFonts w:ascii="Times New Roman" w:hAnsi="Times New Roman" w:cs="Times New Roman"/>
                <w:szCs w:val="22"/>
              </w:rPr>
              <w:t xml:space="preserve"> et al, 2023</w:t>
            </w:r>
          </w:p>
          <w:p w14:paraId="5B6FEAAC" w14:textId="11B57EDF" w:rsidR="003223E8" w:rsidRPr="00F61CC7" w:rsidRDefault="003223E8" w:rsidP="00931C55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1CC7">
              <w:rPr>
                <w:rFonts w:ascii="Times New Roman" w:hAnsi="Times New Roman" w:cs="Times New Roman"/>
                <w:szCs w:val="22"/>
              </w:rPr>
              <w:t>Greiman</w:t>
            </w:r>
            <w:proofErr w:type="spellEnd"/>
            <w:r w:rsidR="00792372" w:rsidRPr="00F61CC7">
              <w:rPr>
                <w:rFonts w:ascii="Times New Roman" w:hAnsi="Times New Roman" w:cs="Times New Roman"/>
                <w:szCs w:val="22"/>
              </w:rPr>
              <w:t xml:space="preserve"> L</w:t>
            </w:r>
            <w:r w:rsidRPr="00F61CC7">
              <w:rPr>
                <w:rFonts w:ascii="Times New Roman" w:hAnsi="Times New Roman" w:cs="Times New Roman"/>
                <w:szCs w:val="22"/>
              </w:rPr>
              <w:t>, et al. 2022</w:t>
            </w:r>
          </w:p>
          <w:p w14:paraId="53CDC034" w14:textId="3347239E" w:rsidR="00931C55" w:rsidRPr="00AB0703" w:rsidRDefault="00931C55" w:rsidP="00931C55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F61CC7">
              <w:rPr>
                <w:rFonts w:ascii="Times New Roman" w:hAnsi="Times New Roman" w:cs="Times New Roman"/>
                <w:szCs w:val="22"/>
              </w:rPr>
              <w:t>Nguyen</w:t>
            </w:r>
            <w:r w:rsidR="00792372" w:rsidRPr="00F61CC7">
              <w:rPr>
                <w:rFonts w:ascii="Times New Roman" w:hAnsi="Times New Roman" w:cs="Times New Roman"/>
                <w:szCs w:val="22"/>
              </w:rPr>
              <w:t xml:space="preserve"> AT</w:t>
            </w:r>
            <w:r w:rsidRPr="00F61CC7">
              <w:rPr>
                <w:rFonts w:ascii="Times New Roman" w:hAnsi="Times New Roman" w:cs="Times New Roman"/>
                <w:szCs w:val="22"/>
              </w:rPr>
              <w:t>, et al. 2020</w:t>
            </w:r>
          </w:p>
        </w:tc>
      </w:tr>
      <w:tr w:rsidR="00931C55" w:rsidRPr="00931C55" w14:paraId="4F3FF3E1" w14:textId="77777777" w:rsidTr="00F6569B">
        <w:tc>
          <w:tcPr>
            <w:tcW w:w="3823" w:type="dxa"/>
          </w:tcPr>
          <w:p w14:paraId="2E620287" w14:textId="77777777" w:rsidR="00931C55" w:rsidRPr="00931C55" w:rsidRDefault="00931C55" w:rsidP="00931C55">
            <w:pPr>
              <w:rPr>
                <w:rFonts w:ascii="Times New Roman" w:hAnsi="Times New Roman" w:cs="Times New Roman"/>
              </w:rPr>
            </w:pPr>
            <w:r w:rsidRPr="00931C55">
              <w:rPr>
                <w:rFonts w:ascii="Times New Roman" w:hAnsi="Times New Roman" w:cs="Times New Roman"/>
              </w:rPr>
              <w:t xml:space="preserve">Home modification program &lt; 75% </w:t>
            </w:r>
          </w:p>
          <w:p w14:paraId="5F4323E4" w14:textId="77777777" w:rsid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  <w:p w14:paraId="7442C889" w14:textId="77777777" w:rsid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  <w:p w14:paraId="3A3FC625" w14:textId="77777777" w:rsid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  <w:p w14:paraId="354CF69E" w14:textId="77777777" w:rsid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  <w:p w14:paraId="778B11BD" w14:textId="3BA147D1" w:rsidR="00931C55" w:rsidRPr="00931C55" w:rsidRDefault="00931C55" w:rsidP="00931C55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93" w:type="dxa"/>
          </w:tcPr>
          <w:p w14:paraId="7DD1535D" w14:textId="15A5F291" w:rsidR="003223E8" w:rsidRDefault="003223E8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223E8">
              <w:rPr>
                <w:rFonts w:ascii="Times New Roman" w:hAnsi="Times New Roman" w:cs="Times New Roman"/>
                <w:szCs w:val="22"/>
              </w:rPr>
              <w:t>Pip A Logan</w:t>
            </w:r>
            <w:r>
              <w:rPr>
                <w:rFonts w:ascii="Times New Roman" w:hAnsi="Times New Roman" w:cs="Times New Roman"/>
                <w:szCs w:val="22"/>
              </w:rPr>
              <w:t xml:space="preserve">, et al.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2021</w:t>
            </w:r>
            <w:proofErr w:type="gramEnd"/>
          </w:p>
          <w:p w14:paraId="1A575FDF" w14:textId="7A1DE6D7" w:rsidR="00531F64" w:rsidRDefault="00531F64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531F64">
              <w:rPr>
                <w:rFonts w:ascii="Times New Roman" w:hAnsi="Times New Roman" w:cs="Times New Roman"/>
                <w:szCs w:val="22"/>
              </w:rPr>
              <w:t>Tan PJ</w:t>
            </w:r>
            <w:r>
              <w:rPr>
                <w:rFonts w:ascii="Times New Roman" w:hAnsi="Times New Roman" w:cs="Times New Roman"/>
                <w:szCs w:val="22"/>
              </w:rPr>
              <w:t>, et al. 2018</w:t>
            </w:r>
          </w:p>
          <w:p w14:paraId="49BD9E65" w14:textId="60176D84" w:rsidR="00490606" w:rsidRDefault="00490606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490606">
              <w:rPr>
                <w:rFonts w:ascii="Times New Roman" w:hAnsi="Times New Roman" w:cs="Times New Roman"/>
                <w:szCs w:val="22"/>
              </w:rPr>
              <w:t xml:space="preserve">M. </w:t>
            </w:r>
            <w:proofErr w:type="spellStart"/>
            <w:r w:rsidRPr="00490606">
              <w:rPr>
                <w:rFonts w:ascii="Times New Roman" w:hAnsi="Times New Roman" w:cs="Times New Roman"/>
                <w:szCs w:val="22"/>
              </w:rPr>
              <w:t>Palvanen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et al. 2013</w:t>
            </w:r>
          </w:p>
          <w:p w14:paraId="12780A94" w14:textId="66BBB28C" w:rsidR="00931C55" w:rsidRDefault="008034F4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8034F4">
              <w:rPr>
                <w:rFonts w:ascii="Times New Roman" w:hAnsi="Times New Roman" w:cs="Times New Roman"/>
                <w:szCs w:val="22"/>
              </w:rPr>
              <w:t>M. R. Hendriks</w:t>
            </w:r>
            <w:r>
              <w:rPr>
                <w:rFonts w:ascii="Times New Roman" w:hAnsi="Times New Roman" w:cs="Times New Roman"/>
                <w:szCs w:val="22"/>
              </w:rPr>
              <w:t>, et al. 2008</w:t>
            </w:r>
          </w:p>
          <w:p w14:paraId="0EAA42F1" w14:textId="3EA8AD70" w:rsidR="00490606" w:rsidRDefault="00490606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490606">
              <w:rPr>
                <w:rFonts w:ascii="Times New Roman" w:hAnsi="Times New Roman" w:cs="Times New Roman"/>
                <w:szCs w:val="22"/>
              </w:rPr>
              <w:t xml:space="preserve">N. M. </w:t>
            </w:r>
            <w:proofErr w:type="spellStart"/>
            <w:r w:rsidRPr="00490606">
              <w:rPr>
                <w:rFonts w:ascii="Times New Roman" w:hAnsi="Times New Roman" w:cs="Times New Roman"/>
                <w:szCs w:val="22"/>
              </w:rPr>
              <w:t>Sjosten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et al. 2007</w:t>
            </w:r>
          </w:p>
          <w:p w14:paraId="68126F3C" w14:textId="084EA552" w:rsidR="006226A1" w:rsidRDefault="006226A1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6226A1">
              <w:rPr>
                <w:rFonts w:ascii="Times New Roman" w:hAnsi="Times New Roman" w:cs="Times New Roman"/>
                <w:szCs w:val="22"/>
              </w:rPr>
              <w:t>M. R. Hendriks</w:t>
            </w:r>
            <w:r>
              <w:rPr>
                <w:rFonts w:ascii="Times New Roman" w:hAnsi="Times New Roman" w:cs="Times New Roman"/>
                <w:szCs w:val="22"/>
              </w:rPr>
              <w:t>, et al. 2005</w:t>
            </w:r>
          </w:p>
          <w:p w14:paraId="3ED7F0CE" w14:textId="77777777" w:rsidR="00C103E9" w:rsidRDefault="00C103E9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D7F1E">
              <w:rPr>
                <w:rFonts w:ascii="Times New Roman" w:hAnsi="Times New Roman"/>
                <w:sz w:val="24"/>
                <w:szCs w:val="32"/>
              </w:rPr>
              <w:t>R. G. C. L. Clemson</w:t>
            </w:r>
            <w:r>
              <w:rPr>
                <w:rFonts w:ascii="Times New Roman" w:hAnsi="Times New Roman" w:cs="Times New Roman"/>
                <w:szCs w:val="22"/>
              </w:rPr>
              <w:t>, et al. 2004</w:t>
            </w:r>
          </w:p>
          <w:p w14:paraId="548650C0" w14:textId="77777777" w:rsidR="00C103E9" w:rsidRDefault="00C103E9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D7F1E">
              <w:rPr>
                <w:rFonts w:ascii="Times New Roman" w:hAnsi="Times New Roman"/>
                <w:sz w:val="24"/>
                <w:szCs w:val="32"/>
              </w:rPr>
              <w:t xml:space="preserve">E. </w:t>
            </w:r>
            <w:proofErr w:type="spellStart"/>
            <w:r w:rsidRPr="003D7F1E">
              <w:rPr>
                <w:rFonts w:ascii="Times New Roman" w:hAnsi="Times New Roman"/>
                <w:sz w:val="24"/>
                <w:szCs w:val="32"/>
              </w:rPr>
              <w:t>Lightbody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et al. 2002</w:t>
            </w:r>
          </w:p>
          <w:p w14:paraId="6E045F78" w14:textId="77777777" w:rsidR="00490606" w:rsidRDefault="00490606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490606">
              <w:rPr>
                <w:rFonts w:ascii="Times New Roman" w:hAnsi="Times New Roman" w:cs="Times New Roman"/>
                <w:szCs w:val="22"/>
              </w:rPr>
              <w:t>L. Day</w:t>
            </w:r>
            <w:r>
              <w:rPr>
                <w:rFonts w:ascii="Times New Roman" w:hAnsi="Times New Roman" w:cs="Times New Roman"/>
                <w:szCs w:val="22"/>
              </w:rPr>
              <w:t>, et al. 2002</w:t>
            </w:r>
          </w:p>
          <w:p w14:paraId="2D346CD5" w14:textId="18A756DA" w:rsidR="00490606" w:rsidRPr="008034F4" w:rsidRDefault="00490606" w:rsidP="008034F4">
            <w:pPr>
              <w:pStyle w:val="a4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490606">
              <w:rPr>
                <w:rFonts w:ascii="Times New Roman" w:hAnsi="Times New Roman" w:cs="Times New Roman"/>
                <w:szCs w:val="22"/>
              </w:rPr>
              <w:t>N. Peel</w:t>
            </w:r>
            <w:r>
              <w:rPr>
                <w:rFonts w:ascii="Times New Roman" w:hAnsi="Times New Roman" w:cs="Times New Roman"/>
                <w:szCs w:val="22"/>
              </w:rPr>
              <w:t>, et al. 2000</w:t>
            </w:r>
          </w:p>
        </w:tc>
      </w:tr>
      <w:tr w:rsidR="00931C55" w14:paraId="39793D9A" w14:textId="77777777" w:rsidTr="00F6569B">
        <w:tc>
          <w:tcPr>
            <w:tcW w:w="3823" w:type="dxa"/>
          </w:tcPr>
          <w:p w14:paraId="637BEA09" w14:textId="3C9A6E20" w:rsidR="00931C55" w:rsidRDefault="00531F64" w:rsidP="00931C55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1" w:name="_Hlk128368876"/>
            <w:r>
              <w:rPr>
                <w:rFonts w:ascii="Times New Roman" w:hAnsi="Times New Roman"/>
                <w:sz w:val="24"/>
                <w:szCs w:val="32"/>
              </w:rPr>
              <w:t>Not related to aging population</w:t>
            </w:r>
            <w:bookmarkEnd w:id="1"/>
          </w:p>
        </w:tc>
        <w:tc>
          <w:tcPr>
            <w:tcW w:w="5193" w:type="dxa"/>
          </w:tcPr>
          <w:p w14:paraId="2F60FAE9" w14:textId="77777777" w:rsidR="00035121" w:rsidRDefault="00035121" w:rsidP="00AB0703">
            <w:pPr>
              <w:pStyle w:val="a4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26A1">
              <w:rPr>
                <w:rFonts w:ascii="Times New Roman" w:hAnsi="Times New Roman" w:cs="Times New Roman"/>
              </w:rPr>
              <w:t xml:space="preserve">M. D. </w:t>
            </w:r>
            <w:proofErr w:type="spellStart"/>
            <w:r w:rsidRPr="006226A1">
              <w:rPr>
                <w:rFonts w:ascii="Times New Roman" w:hAnsi="Times New Roman" w:cs="Times New Roman"/>
              </w:rPr>
              <w:t>Keall</w:t>
            </w:r>
            <w:proofErr w:type="spellEnd"/>
            <w:r>
              <w:rPr>
                <w:rFonts w:ascii="Times New Roman" w:hAnsi="Times New Roman" w:cs="Times New Roman"/>
              </w:rPr>
              <w:t>, et al. 2021</w:t>
            </w:r>
          </w:p>
          <w:p w14:paraId="23CE394E" w14:textId="62889410" w:rsidR="00DE6660" w:rsidRPr="00035121" w:rsidRDefault="006226A1" w:rsidP="00035121">
            <w:pPr>
              <w:pStyle w:val="a4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26A1">
              <w:rPr>
                <w:rFonts w:ascii="Times New Roman" w:hAnsi="Times New Roman" w:cs="Times New Roman"/>
              </w:rPr>
              <w:t xml:space="preserve">M. D. </w:t>
            </w:r>
            <w:proofErr w:type="spellStart"/>
            <w:r w:rsidRPr="006226A1">
              <w:rPr>
                <w:rFonts w:ascii="Times New Roman" w:hAnsi="Times New Roman" w:cs="Times New Roman"/>
              </w:rPr>
              <w:t>Keall</w:t>
            </w:r>
            <w:proofErr w:type="spellEnd"/>
            <w:r>
              <w:rPr>
                <w:rFonts w:ascii="Times New Roman" w:hAnsi="Times New Roman" w:cs="Times New Roman"/>
              </w:rPr>
              <w:t>, et al. 2015</w:t>
            </w:r>
          </w:p>
        </w:tc>
      </w:tr>
      <w:tr w:rsidR="00931C55" w14:paraId="29478DA4" w14:textId="77777777" w:rsidTr="00F6569B">
        <w:tc>
          <w:tcPr>
            <w:tcW w:w="3823" w:type="dxa"/>
            <w:tcBorders>
              <w:bottom w:val="single" w:sz="4" w:space="0" w:color="auto"/>
            </w:tcBorders>
          </w:tcPr>
          <w:p w14:paraId="273FD2A6" w14:textId="607F26BD" w:rsidR="00931C55" w:rsidRPr="00931C55" w:rsidRDefault="00931C55" w:rsidP="00931C5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No full paper in English version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14:paraId="5680E114" w14:textId="1E57C5A0" w:rsidR="00931C55" w:rsidRPr="00931C55" w:rsidRDefault="00931C55" w:rsidP="00931C55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Jo, et al. 2018</w:t>
            </w:r>
          </w:p>
        </w:tc>
      </w:tr>
    </w:tbl>
    <w:p w14:paraId="39959895" w14:textId="6520FCCD" w:rsidR="00AB0703" w:rsidRDefault="00035121" w:rsidP="00035121">
      <w:pPr>
        <w:tabs>
          <w:tab w:val="left" w:pos="320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8F2521" w14:textId="6596A02F" w:rsidR="00035121" w:rsidRPr="00035121" w:rsidRDefault="00035121" w:rsidP="004473BB">
      <w:pPr>
        <w:tabs>
          <w:tab w:val="left" w:pos="3200"/>
        </w:tabs>
        <w:spacing w:line="480" w:lineRule="auto"/>
        <w:rPr>
          <w:rFonts w:ascii="Times New Roman" w:hAnsi="Times New Roman"/>
          <w:b/>
          <w:bCs/>
        </w:rPr>
      </w:pPr>
      <w:r w:rsidRPr="00035121">
        <w:rPr>
          <w:rFonts w:ascii="Times New Roman" w:hAnsi="Times New Roman"/>
          <w:b/>
          <w:bCs/>
        </w:rPr>
        <w:lastRenderedPageBreak/>
        <w:t>References to studies excluded from this review.</w:t>
      </w:r>
    </w:p>
    <w:p w14:paraId="6DF449F0" w14:textId="77777777" w:rsidR="00221CAB" w:rsidRDefault="004473BB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4473BB">
        <w:rPr>
          <w:rFonts w:ascii="Times New Roman" w:hAnsi="Times New Roman"/>
        </w:rPr>
        <w:t xml:space="preserve"> </w:t>
      </w:r>
      <w:proofErr w:type="spellStart"/>
      <w:r w:rsidRPr="004473BB">
        <w:rPr>
          <w:rFonts w:ascii="Times New Roman" w:hAnsi="Times New Roman"/>
        </w:rPr>
        <w:t>Greiman</w:t>
      </w:r>
      <w:proofErr w:type="spellEnd"/>
      <w:r>
        <w:rPr>
          <w:rFonts w:ascii="Times New Roman" w:hAnsi="Times New Roman"/>
        </w:rPr>
        <w:t xml:space="preserve"> </w:t>
      </w:r>
      <w:r w:rsidRPr="004473BB">
        <w:rPr>
          <w:rFonts w:ascii="Times New Roman" w:hAnsi="Times New Roman"/>
        </w:rPr>
        <w:t>L</w:t>
      </w:r>
      <w:r>
        <w:rPr>
          <w:rFonts w:ascii="Times New Roman" w:hAnsi="Times New Roman"/>
        </w:rPr>
        <w:t>,</w:t>
      </w:r>
      <w:r w:rsidRPr="004473BB">
        <w:rPr>
          <w:rFonts w:ascii="Times New Roman" w:hAnsi="Times New Roman"/>
        </w:rPr>
        <w:t xml:space="preserve"> Koon</w:t>
      </w:r>
      <w:r>
        <w:rPr>
          <w:rFonts w:ascii="Times New Roman" w:hAnsi="Times New Roman"/>
        </w:rPr>
        <w:t xml:space="preserve"> L,</w:t>
      </w:r>
      <w:r w:rsidRPr="004473BB">
        <w:rPr>
          <w:rFonts w:ascii="Times New Roman" w:hAnsi="Times New Roman"/>
        </w:rPr>
        <w:t xml:space="preserve"> Schulz</w:t>
      </w:r>
      <w:r>
        <w:rPr>
          <w:rFonts w:ascii="Times New Roman" w:hAnsi="Times New Roman"/>
        </w:rPr>
        <w:t xml:space="preserve"> JA</w:t>
      </w:r>
      <w:r w:rsidRPr="004473B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473BB">
        <w:rPr>
          <w:rFonts w:ascii="Times New Roman" w:hAnsi="Times New Roman"/>
        </w:rPr>
        <w:t>Nary</w:t>
      </w:r>
      <w:r>
        <w:rPr>
          <w:rFonts w:ascii="Times New Roman" w:hAnsi="Times New Roman"/>
        </w:rPr>
        <w:t xml:space="preserve"> D</w:t>
      </w:r>
      <w:r w:rsidRPr="004473BB">
        <w:rPr>
          <w:rFonts w:ascii="Times New Roman" w:hAnsi="Times New Roman"/>
        </w:rPr>
        <w:t xml:space="preserve">. A usable home: A qualitative investigation of the relationship between home usability and community participation for people with disabilities. </w:t>
      </w:r>
      <w:proofErr w:type="spellStart"/>
      <w:r w:rsidRPr="004473BB">
        <w:rPr>
          <w:rFonts w:ascii="Times New Roman" w:hAnsi="Times New Roman"/>
        </w:rPr>
        <w:t>Disabil</w:t>
      </w:r>
      <w:proofErr w:type="spellEnd"/>
      <w:r w:rsidRPr="004473BB">
        <w:rPr>
          <w:rFonts w:ascii="Times New Roman" w:hAnsi="Times New Roman"/>
        </w:rPr>
        <w:t xml:space="preserve"> Health J</w:t>
      </w:r>
      <w:r>
        <w:rPr>
          <w:rFonts w:ascii="Times New Roman" w:hAnsi="Times New Roman"/>
        </w:rPr>
        <w:t>. 2022;</w:t>
      </w:r>
      <w:r w:rsidRPr="004473BB">
        <w:rPr>
          <w:rFonts w:ascii="Times New Roman" w:hAnsi="Times New Roman"/>
        </w:rPr>
        <w:t>15</w:t>
      </w:r>
      <w:r>
        <w:rPr>
          <w:rFonts w:ascii="Times New Roman" w:hAnsi="Times New Roman"/>
        </w:rPr>
        <w:t>(</w:t>
      </w:r>
      <w:r w:rsidRPr="004473B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): 1-7. </w:t>
      </w:r>
      <w:hyperlink r:id="rId7" w:history="1">
        <w:r w:rsidR="006254C8" w:rsidRPr="004E75C4">
          <w:rPr>
            <w:rStyle w:val="a9"/>
            <w:rFonts w:ascii="Times New Roman" w:hAnsi="Times New Roman"/>
          </w:rPr>
          <w:t>https://doi.org/10.1016/j.dhjo.2021.10121</w:t>
        </w:r>
      </w:hyperlink>
      <w:r w:rsidR="006254C8">
        <w:rPr>
          <w:rFonts w:ascii="Times New Roman" w:hAnsi="Times New Roman"/>
        </w:rPr>
        <w:t>.</w:t>
      </w:r>
    </w:p>
    <w:p w14:paraId="6697EE65" w14:textId="77777777" w:rsidR="00221CAB" w:rsidRDefault="00221CAB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221CAB">
        <w:rPr>
          <w:rFonts w:ascii="Times New Roman" w:hAnsi="Times New Roman"/>
        </w:rPr>
        <w:t xml:space="preserve">Nguyen AT, Somerville EK, </w:t>
      </w:r>
      <w:proofErr w:type="spellStart"/>
      <w:r w:rsidRPr="00221CAB">
        <w:rPr>
          <w:rFonts w:ascii="Times New Roman" w:hAnsi="Times New Roman"/>
        </w:rPr>
        <w:t>Espín</w:t>
      </w:r>
      <w:proofErr w:type="spellEnd"/>
      <w:r w:rsidRPr="00221CAB">
        <w:rPr>
          <w:rFonts w:ascii="Times New Roman" w:hAnsi="Times New Roman"/>
        </w:rPr>
        <w:t xml:space="preserve">-Tello SM, </w:t>
      </w:r>
      <w:proofErr w:type="spellStart"/>
      <w:r w:rsidRPr="00221CAB">
        <w:rPr>
          <w:rFonts w:ascii="Times New Roman" w:hAnsi="Times New Roman"/>
        </w:rPr>
        <w:t>Keglovits</w:t>
      </w:r>
      <w:proofErr w:type="spellEnd"/>
      <w:r w:rsidRPr="00221CAB">
        <w:rPr>
          <w:rFonts w:ascii="Times New Roman" w:hAnsi="Times New Roman"/>
        </w:rPr>
        <w:t xml:space="preserve"> M, Stark SL. A Mobile App Directory of Occupational Therapists Who Provide Home Modifications: Development and Preliminary Usability Evaluation. </w:t>
      </w:r>
      <w:r w:rsidRPr="00221CAB">
        <w:rPr>
          <w:rFonts w:ascii="Times New Roman" w:hAnsi="Times New Roman"/>
          <w:i/>
          <w:iCs/>
        </w:rPr>
        <w:t xml:space="preserve">JMIR </w:t>
      </w:r>
      <w:proofErr w:type="spellStart"/>
      <w:r w:rsidRPr="00221CAB">
        <w:rPr>
          <w:rFonts w:ascii="Times New Roman" w:hAnsi="Times New Roman"/>
          <w:i/>
          <w:iCs/>
        </w:rPr>
        <w:t>Rehabil</w:t>
      </w:r>
      <w:proofErr w:type="spellEnd"/>
      <w:r w:rsidRPr="00221CAB">
        <w:rPr>
          <w:rFonts w:ascii="Times New Roman" w:hAnsi="Times New Roman"/>
          <w:i/>
          <w:iCs/>
        </w:rPr>
        <w:t xml:space="preserve"> Assist Technol</w:t>
      </w:r>
      <w:r w:rsidRPr="00221CAB">
        <w:rPr>
          <w:rFonts w:ascii="Times New Roman" w:hAnsi="Times New Roman"/>
        </w:rPr>
        <w:t>. 2020;7(1</w:t>
      </w:r>
      <w:proofErr w:type="gramStart"/>
      <w:r w:rsidRPr="00221CAB">
        <w:rPr>
          <w:rFonts w:ascii="Times New Roman" w:hAnsi="Times New Roman"/>
        </w:rPr>
        <w:t>):e</w:t>
      </w:r>
      <w:proofErr w:type="gramEnd"/>
      <w:r w:rsidRPr="00221CAB">
        <w:rPr>
          <w:rFonts w:ascii="Times New Roman" w:hAnsi="Times New Roman"/>
        </w:rPr>
        <w:t>14465. Published 2020 Mar 30. doi:10.2196/14465</w:t>
      </w:r>
      <w:r>
        <w:rPr>
          <w:rFonts w:ascii="Times New Roman" w:hAnsi="Times New Roman"/>
        </w:rPr>
        <w:t>.</w:t>
      </w:r>
      <w:r w:rsidRPr="00221CAB">
        <w:t xml:space="preserve"> </w:t>
      </w:r>
    </w:p>
    <w:p w14:paraId="39E30ADD" w14:textId="77777777" w:rsidR="00E51226" w:rsidRDefault="00221CAB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221CAB">
        <w:rPr>
          <w:rFonts w:ascii="Times New Roman" w:hAnsi="Times New Roman"/>
        </w:rPr>
        <w:t xml:space="preserve">Wilson N, </w:t>
      </w:r>
      <w:proofErr w:type="spellStart"/>
      <w:r w:rsidRPr="00221CAB">
        <w:rPr>
          <w:rFonts w:ascii="Times New Roman" w:hAnsi="Times New Roman"/>
        </w:rPr>
        <w:t>Kvizhinadze</w:t>
      </w:r>
      <w:proofErr w:type="spellEnd"/>
      <w:r w:rsidRPr="00221CAB">
        <w:rPr>
          <w:rFonts w:ascii="Times New Roman" w:hAnsi="Times New Roman"/>
        </w:rPr>
        <w:t xml:space="preserve"> G, </w:t>
      </w:r>
      <w:proofErr w:type="spellStart"/>
      <w:r w:rsidRPr="00221CAB">
        <w:rPr>
          <w:rFonts w:ascii="Times New Roman" w:hAnsi="Times New Roman"/>
        </w:rPr>
        <w:t>Pega</w:t>
      </w:r>
      <w:proofErr w:type="spellEnd"/>
      <w:r w:rsidRPr="00221CAB">
        <w:rPr>
          <w:rFonts w:ascii="Times New Roman" w:hAnsi="Times New Roman"/>
        </w:rPr>
        <w:t xml:space="preserve"> F, Nair N, Blakely T. Home modification to reduce falls at a health district level: Modeling health gain, health inequalities and health costs. </w:t>
      </w:r>
      <w:proofErr w:type="spellStart"/>
      <w:r w:rsidRPr="00221CAB">
        <w:rPr>
          <w:rFonts w:ascii="Times New Roman" w:hAnsi="Times New Roman"/>
        </w:rPr>
        <w:t>PLoS</w:t>
      </w:r>
      <w:proofErr w:type="spellEnd"/>
      <w:r w:rsidRPr="00221CAB">
        <w:rPr>
          <w:rFonts w:ascii="Times New Roman" w:hAnsi="Times New Roman"/>
        </w:rPr>
        <w:t xml:space="preserve"> One. 2017;12(9</w:t>
      </w:r>
      <w:proofErr w:type="gramStart"/>
      <w:r w:rsidRPr="00221CAB">
        <w:rPr>
          <w:rFonts w:ascii="Times New Roman" w:hAnsi="Times New Roman"/>
        </w:rPr>
        <w:t>):e</w:t>
      </w:r>
      <w:proofErr w:type="gramEnd"/>
      <w:r w:rsidRPr="00221CAB">
        <w:rPr>
          <w:rFonts w:ascii="Times New Roman" w:hAnsi="Times New Roman"/>
        </w:rPr>
        <w:t xml:space="preserve">0184538. Published 2017 Sep 14. </w:t>
      </w:r>
      <w:proofErr w:type="gramStart"/>
      <w:r w:rsidRPr="00221CAB">
        <w:rPr>
          <w:rFonts w:ascii="Times New Roman" w:hAnsi="Times New Roman"/>
        </w:rPr>
        <w:t>doi:10.1371/journal.pone</w:t>
      </w:r>
      <w:proofErr w:type="gramEnd"/>
      <w:r w:rsidRPr="00221CAB">
        <w:rPr>
          <w:rFonts w:ascii="Times New Roman" w:hAnsi="Times New Roman"/>
        </w:rPr>
        <w:t>.0184538</w:t>
      </w:r>
      <w:r>
        <w:rPr>
          <w:rFonts w:ascii="Times New Roman" w:hAnsi="Times New Roman"/>
        </w:rPr>
        <w:t xml:space="preserve">. </w:t>
      </w:r>
    </w:p>
    <w:p w14:paraId="063E14ED" w14:textId="1F55CE96" w:rsidR="0013523D" w:rsidRDefault="00E51226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proofErr w:type="spellStart"/>
      <w:r w:rsidRPr="00E51226">
        <w:rPr>
          <w:rFonts w:ascii="Times New Roman" w:hAnsi="Times New Roman"/>
        </w:rPr>
        <w:t>Keall</w:t>
      </w:r>
      <w:proofErr w:type="spellEnd"/>
      <w:r w:rsidRPr="00E51226">
        <w:rPr>
          <w:rFonts w:ascii="Times New Roman" w:hAnsi="Times New Roman"/>
        </w:rPr>
        <w:t xml:space="preserve"> MD, Pierse N, </w:t>
      </w:r>
      <w:proofErr w:type="spellStart"/>
      <w:r w:rsidRPr="00E51226">
        <w:rPr>
          <w:rFonts w:ascii="Times New Roman" w:hAnsi="Times New Roman"/>
        </w:rPr>
        <w:t>Howden</w:t>
      </w:r>
      <w:proofErr w:type="spellEnd"/>
      <w:r w:rsidRPr="00E51226">
        <w:rPr>
          <w:rFonts w:ascii="Times New Roman" w:hAnsi="Times New Roman"/>
        </w:rPr>
        <w:t xml:space="preserve">-Chapman P, </w:t>
      </w:r>
      <w:proofErr w:type="spellStart"/>
      <w:r w:rsidRPr="00E51226">
        <w:rPr>
          <w:rFonts w:ascii="Times New Roman" w:hAnsi="Times New Roman"/>
        </w:rPr>
        <w:t>Guria</w:t>
      </w:r>
      <w:proofErr w:type="spellEnd"/>
      <w:r w:rsidRPr="00E51226">
        <w:rPr>
          <w:rFonts w:ascii="Times New Roman" w:hAnsi="Times New Roman"/>
        </w:rPr>
        <w:t xml:space="preserve"> J, Cunningham CW, Baker MG. Cost-benefit analysis of fall injuries prevented by a </w:t>
      </w:r>
      <w:proofErr w:type="spellStart"/>
      <w:r w:rsidRPr="00E51226">
        <w:rPr>
          <w:rFonts w:ascii="Times New Roman" w:hAnsi="Times New Roman"/>
        </w:rPr>
        <w:t>programme</w:t>
      </w:r>
      <w:proofErr w:type="spellEnd"/>
      <w:r w:rsidRPr="00E51226">
        <w:rPr>
          <w:rFonts w:ascii="Times New Roman" w:hAnsi="Times New Roman"/>
        </w:rPr>
        <w:t xml:space="preserve"> of home modifications: a cluster </w:t>
      </w:r>
      <w:proofErr w:type="spellStart"/>
      <w:r w:rsidRPr="00E51226">
        <w:rPr>
          <w:rFonts w:ascii="Times New Roman" w:hAnsi="Times New Roman"/>
        </w:rPr>
        <w:t>randomised</w:t>
      </w:r>
      <w:proofErr w:type="spellEnd"/>
      <w:r w:rsidRPr="00E51226">
        <w:rPr>
          <w:rFonts w:ascii="Times New Roman" w:hAnsi="Times New Roman"/>
        </w:rPr>
        <w:t xml:space="preserve"> controlled trial. </w:t>
      </w:r>
      <w:proofErr w:type="spellStart"/>
      <w:r w:rsidRPr="00E51226">
        <w:rPr>
          <w:rFonts w:ascii="Times New Roman" w:hAnsi="Times New Roman"/>
        </w:rPr>
        <w:t>Inj</w:t>
      </w:r>
      <w:proofErr w:type="spellEnd"/>
      <w:r w:rsidRPr="00E51226">
        <w:rPr>
          <w:rFonts w:ascii="Times New Roman" w:hAnsi="Times New Roman"/>
        </w:rPr>
        <w:t xml:space="preserve"> Prev. 2017;23(1):22-26. doi:10.1136/injuryprev-2015-041947</w:t>
      </w:r>
    </w:p>
    <w:p w14:paraId="5256D088" w14:textId="77777777" w:rsidR="00221CAB" w:rsidRDefault="0013523D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proofErr w:type="spellStart"/>
      <w:r w:rsidRPr="0013523D">
        <w:rPr>
          <w:rFonts w:ascii="Times New Roman" w:hAnsi="Times New Roman"/>
        </w:rPr>
        <w:t>Pega</w:t>
      </w:r>
      <w:proofErr w:type="spellEnd"/>
      <w:r w:rsidRPr="0013523D">
        <w:rPr>
          <w:rFonts w:ascii="Times New Roman" w:hAnsi="Times New Roman"/>
        </w:rPr>
        <w:t xml:space="preserve"> F, </w:t>
      </w:r>
      <w:proofErr w:type="spellStart"/>
      <w:r w:rsidRPr="0013523D">
        <w:rPr>
          <w:rFonts w:ascii="Times New Roman" w:hAnsi="Times New Roman"/>
        </w:rPr>
        <w:t>Kvizhinadze</w:t>
      </w:r>
      <w:proofErr w:type="spellEnd"/>
      <w:r w:rsidRPr="0013523D">
        <w:rPr>
          <w:rFonts w:ascii="Times New Roman" w:hAnsi="Times New Roman"/>
        </w:rPr>
        <w:t xml:space="preserve"> G, Blakely T, Atkinson J, Wilson N. Home safety assessment and modification to reduce injurious falls in community-dwelling older adults: cost-utility and equity analysis. </w:t>
      </w:r>
      <w:proofErr w:type="spellStart"/>
      <w:r w:rsidRPr="0013523D">
        <w:rPr>
          <w:rFonts w:ascii="Times New Roman" w:hAnsi="Times New Roman"/>
        </w:rPr>
        <w:t>Inj</w:t>
      </w:r>
      <w:proofErr w:type="spellEnd"/>
      <w:r w:rsidRPr="0013523D">
        <w:rPr>
          <w:rFonts w:ascii="Times New Roman" w:hAnsi="Times New Roman"/>
        </w:rPr>
        <w:t xml:space="preserve"> Prev. 2016;22(6):420-426. doi:10.1136/injuryprev-2016-041999</w:t>
      </w:r>
    </w:p>
    <w:p w14:paraId="18ECF41A" w14:textId="77777777" w:rsidR="00E51226" w:rsidRDefault="00E51226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E51226">
        <w:rPr>
          <w:rFonts w:ascii="Times New Roman" w:hAnsi="Times New Roman"/>
        </w:rPr>
        <w:t xml:space="preserve">Wyman JF, Croghan CF, </w:t>
      </w:r>
      <w:proofErr w:type="spellStart"/>
      <w:r w:rsidRPr="00E51226">
        <w:rPr>
          <w:rFonts w:ascii="Times New Roman" w:hAnsi="Times New Roman"/>
        </w:rPr>
        <w:t>Nachreiner</w:t>
      </w:r>
      <w:proofErr w:type="spellEnd"/>
      <w:r w:rsidRPr="00E51226">
        <w:rPr>
          <w:rFonts w:ascii="Times New Roman" w:hAnsi="Times New Roman"/>
        </w:rPr>
        <w:t xml:space="preserve"> NM, et al. Effectiveness of education and individualized counseling in reducing environmental hazards in the homes of community-dwelling older women. J Am </w:t>
      </w:r>
      <w:proofErr w:type="spellStart"/>
      <w:r w:rsidRPr="00E51226">
        <w:rPr>
          <w:rFonts w:ascii="Times New Roman" w:hAnsi="Times New Roman"/>
        </w:rPr>
        <w:t>Geriatr</w:t>
      </w:r>
      <w:proofErr w:type="spellEnd"/>
      <w:r w:rsidRPr="00E51226">
        <w:rPr>
          <w:rFonts w:ascii="Times New Roman" w:hAnsi="Times New Roman"/>
        </w:rPr>
        <w:t xml:space="preserve"> Soc. 2007;55(10):1548-1556. doi:10.1111/j.1532-5415.2007.01315.</w:t>
      </w:r>
    </w:p>
    <w:p w14:paraId="5399349E" w14:textId="77777777" w:rsidR="00E51226" w:rsidRDefault="00E51226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E51226">
        <w:rPr>
          <w:rFonts w:ascii="Times New Roman" w:hAnsi="Times New Roman"/>
        </w:rPr>
        <w:t xml:space="preserve">Gitlin LN, Winter L, Dennis MP, Corcoran M, </w:t>
      </w:r>
      <w:proofErr w:type="spellStart"/>
      <w:r w:rsidRPr="00E51226">
        <w:rPr>
          <w:rFonts w:ascii="Times New Roman" w:hAnsi="Times New Roman"/>
        </w:rPr>
        <w:t>Schinfeld</w:t>
      </w:r>
      <w:proofErr w:type="spellEnd"/>
      <w:r w:rsidRPr="00E51226">
        <w:rPr>
          <w:rFonts w:ascii="Times New Roman" w:hAnsi="Times New Roman"/>
        </w:rPr>
        <w:t xml:space="preserve"> S, Hauck WW. A randomized trial of a multicomponent home intervention to reduce functional difficulties in older adults. J Am </w:t>
      </w:r>
      <w:proofErr w:type="spellStart"/>
      <w:r w:rsidRPr="00E51226">
        <w:rPr>
          <w:rFonts w:ascii="Times New Roman" w:hAnsi="Times New Roman"/>
        </w:rPr>
        <w:t>Geriatr</w:t>
      </w:r>
      <w:proofErr w:type="spellEnd"/>
      <w:r w:rsidRPr="00E51226">
        <w:rPr>
          <w:rFonts w:ascii="Times New Roman" w:hAnsi="Times New Roman"/>
        </w:rPr>
        <w:t xml:space="preserve"> Soc. 2006;54(5):809-816. doi:10.1111/j.1532-5415.</w:t>
      </w:r>
      <w:proofErr w:type="gramStart"/>
      <w:r w:rsidRPr="00E51226">
        <w:rPr>
          <w:rFonts w:ascii="Times New Roman" w:hAnsi="Times New Roman"/>
        </w:rPr>
        <w:t>2006.00703.x</w:t>
      </w:r>
      <w:proofErr w:type="gramEnd"/>
      <w:r>
        <w:rPr>
          <w:rFonts w:ascii="Times New Roman" w:hAnsi="Times New Roman"/>
        </w:rPr>
        <w:t xml:space="preserve"> </w:t>
      </w:r>
    </w:p>
    <w:p w14:paraId="2FBBFDEB" w14:textId="77777777" w:rsidR="00792372" w:rsidRDefault="00E51226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E51226">
        <w:rPr>
          <w:rFonts w:ascii="Times New Roman" w:hAnsi="Times New Roman"/>
        </w:rPr>
        <w:t xml:space="preserve">Sweeney MA, </w:t>
      </w:r>
      <w:proofErr w:type="spellStart"/>
      <w:r w:rsidRPr="00E51226">
        <w:rPr>
          <w:rFonts w:ascii="Times New Roman" w:hAnsi="Times New Roman"/>
        </w:rPr>
        <w:t>Chiriboga</w:t>
      </w:r>
      <w:proofErr w:type="spellEnd"/>
      <w:r w:rsidRPr="00E51226">
        <w:rPr>
          <w:rFonts w:ascii="Times New Roman" w:hAnsi="Times New Roman"/>
        </w:rPr>
        <w:t xml:space="preserve"> DA. Evaluating the effectiveness of a multimedia program on home safety. Gerontologist. 2003;43(3):325-334. doi:10.1093/</w:t>
      </w:r>
      <w:proofErr w:type="spellStart"/>
      <w:r w:rsidRPr="00E51226">
        <w:rPr>
          <w:rFonts w:ascii="Times New Roman" w:hAnsi="Times New Roman"/>
        </w:rPr>
        <w:t>geront</w:t>
      </w:r>
      <w:proofErr w:type="spellEnd"/>
      <w:r w:rsidRPr="00E51226">
        <w:rPr>
          <w:rFonts w:ascii="Times New Roman" w:hAnsi="Times New Roman"/>
        </w:rPr>
        <w:t>/43.3.325</w:t>
      </w:r>
      <w:r w:rsidR="00792372">
        <w:rPr>
          <w:rFonts w:ascii="Times New Roman" w:hAnsi="Times New Roman"/>
        </w:rPr>
        <w:t xml:space="preserve"> </w:t>
      </w:r>
    </w:p>
    <w:p w14:paraId="31F1FCDA" w14:textId="77777777" w:rsidR="00792372" w:rsidRDefault="00792372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792372">
        <w:rPr>
          <w:rFonts w:ascii="Times New Roman" w:hAnsi="Times New Roman"/>
        </w:rPr>
        <w:t xml:space="preserve">Ahmad </w:t>
      </w:r>
      <w:proofErr w:type="spellStart"/>
      <w:r w:rsidRPr="00792372">
        <w:rPr>
          <w:rFonts w:ascii="Times New Roman" w:hAnsi="Times New Roman"/>
        </w:rPr>
        <w:t>Ainuddin</w:t>
      </w:r>
      <w:proofErr w:type="spellEnd"/>
      <w:r w:rsidRPr="00792372">
        <w:rPr>
          <w:rFonts w:ascii="Times New Roman" w:hAnsi="Times New Roman"/>
        </w:rPr>
        <w:t xml:space="preserve"> H, </w:t>
      </w:r>
      <w:proofErr w:type="spellStart"/>
      <w:r w:rsidRPr="00792372">
        <w:rPr>
          <w:rFonts w:ascii="Times New Roman" w:hAnsi="Times New Roman"/>
        </w:rPr>
        <w:t>Romli</w:t>
      </w:r>
      <w:proofErr w:type="spellEnd"/>
      <w:r w:rsidRPr="00792372">
        <w:rPr>
          <w:rFonts w:ascii="Times New Roman" w:hAnsi="Times New Roman"/>
        </w:rPr>
        <w:t xml:space="preserve"> MH, S. F. Salim M, Hamid TA, Mackenzie L (2023) A validity study to consult on a protocol of a home hazard management program for falls prevention </w:t>
      </w:r>
      <w:r w:rsidRPr="00792372">
        <w:rPr>
          <w:rFonts w:ascii="Times New Roman" w:hAnsi="Times New Roman"/>
        </w:rPr>
        <w:lastRenderedPageBreak/>
        <w:t xml:space="preserve">among community dwelling stroke survivors. PLOS ONE 18(1): e0279657. </w:t>
      </w:r>
      <w:hyperlink r:id="rId8" w:history="1">
        <w:r w:rsidRPr="004E75C4">
          <w:rPr>
            <w:rStyle w:val="a9"/>
            <w:rFonts w:ascii="Times New Roman" w:hAnsi="Times New Roman"/>
          </w:rPr>
          <w:t>https://doi.org/10.1371/journal.pone.0279657</w:t>
        </w:r>
      </w:hyperlink>
      <w:r>
        <w:rPr>
          <w:rFonts w:ascii="Times New Roman" w:hAnsi="Times New Roman"/>
        </w:rPr>
        <w:t xml:space="preserve"> </w:t>
      </w:r>
    </w:p>
    <w:p w14:paraId="778A4961" w14:textId="403529FE" w:rsidR="00792372" w:rsidRDefault="00792372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792372">
        <w:rPr>
          <w:rFonts w:ascii="Times New Roman" w:hAnsi="Times New Roman"/>
        </w:rPr>
        <w:t xml:space="preserve">Logan, P. A., Horne, J. C., Gladman, J. R. F., Gordon, A. L., </w:t>
      </w:r>
      <w:proofErr w:type="spellStart"/>
      <w:r w:rsidRPr="00792372">
        <w:rPr>
          <w:rFonts w:ascii="Times New Roman" w:hAnsi="Times New Roman"/>
        </w:rPr>
        <w:t>Sach</w:t>
      </w:r>
      <w:proofErr w:type="spellEnd"/>
      <w:r w:rsidRPr="00792372">
        <w:rPr>
          <w:rFonts w:ascii="Times New Roman" w:hAnsi="Times New Roman"/>
        </w:rPr>
        <w:t xml:space="preserve">, T., Clark, A., Robinson, K., Armstrong, S., Stirling, S., Leighton, P., Darby, J., Allen, F., Irvine, L., Wilson, E. C. F., Fox, C., Conroy, S., Mountain, G., McCartney, K., Godfrey, M., &amp; Sims, E. (2021). Multifactorial falls prevention </w:t>
      </w:r>
      <w:proofErr w:type="spellStart"/>
      <w:r w:rsidRPr="00792372">
        <w:rPr>
          <w:rFonts w:ascii="Times New Roman" w:hAnsi="Times New Roman"/>
        </w:rPr>
        <w:t>programme</w:t>
      </w:r>
      <w:proofErr w:type="spellEnd"/>
      <w:r w:rsidRPr="00792372">
        <w:rPr>
          <w:rFonts w:ascii="Times New Roman" w:hAnsi="Times New Roman"/>
        </w:rPr>
        <w:t xml:space="preserve"> compared with usual care in UK care homes for older people: </w:t>
      </w:r>
      <w:proofErr w:type="spellStart"/>
      <w:r w:rsidRPr="00792372">
        <w:rPr>
          <w:rFonts w:ascii="Times New Roman" w:hAnsi="Times New Roman"/>
        </w:rPr>
        <w:t>multicentre</w:t>
      </w:r>
      <w:proofErr w:type="spellEnd"/>
      <w:r w:rsidRPr="00792372">
        <w:rPr>
          <w:rFonts w:ascii="Times New Roman" w:hAnsi="Times New Roman"/>
        </w:rPr>
        <w:t xml:space="preserve"> cluster </w:t>
      </w:r>
      <w:proofErr w:type="spellStart"/>
      <w:r w:rsidRPr="00792372">
        <w:rPr>
          <w:rFonts w:ascii="Times New Roman" w:hAnsi="Times New Roman"/>
        </w:rPr>
        <w:t>randomised</w:t>
      </w:r>
      <w:proofErr w:type="spellEnd"/>
      <w:r w:rsidRPr="00792372">
        <w:rPr>
          <w:rFonts w:ascii="Times New Roman" w:hAnsi="Times New Roman"/>
        </w:rPr>
        <w:t xml:space="preserve"> controlled trial with economic evaluation. BMJ (Clinical research ed.), 375, e066991. </w:t>
      </w:r>
      <w:hyperlink r:id="rId9" w:history="1">
        <w:r w:rsidRPr="004E75C4">
          <w:rPr>
            <w:rStyle w:val="a9"/>
            <w:rFonts w:ascii="Times New Roman" w:hAnsi="Times New Roman"/>
          </w:rPr>
          <w:t>https://doi.org/10.1136/bmj-2021-066991</w:t>
        </w:r>
      </w:hyperlink>
      <w:r w:rsidRPr="00792372">
        <w:t xml:space="preserve"> </w:t>
      </w:r>
    </w:p>
    <w:p w14:paraId="5FAC2B24" w14:textId="77777777" w:rsidR="00792372" w:rsidRDefault="00792372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792372">
        <w:rPr>
          <w:rFonts w:ascii="Times New Roman" w:hAnsi="Times New Roman"/>
        </w:rPr>
        <w:t xml:space="preserve">Tan PJ, Khoo EM, </w:t>
      </w:r>
      <w:proofErr w:type="spellStart"/>
      <w:r w:rsidRPr="00792372">
        <w:rPr>
          <w:rFonts w:ascii="Times New Roman" w:hAnsi="Times New Roman"/>
        </w:rPr>
        <w:t>Chinna</w:t>
      </w:r>
      <w:proofErr w:type="spellEnd"/>
      <w:r w:rsidRPr="00792372">
        <w:rPr>
          <w:rFonts w:ascii="Times New Roman" w:hAnsi="Times New Roman"/>
        </w:rPr>
        <w:t xml:space="preserve"> K, et al. </w:t>
      </w:r>
      <w:proofErr w:type="gramStart"/>
      <w:r w:rsidRPr="00792372">
        <w:rPr>
          <w:rFonts w:ascii="Times New Roman" w:hAnsi="Times New Roman"/>
        </w:rPr>
        <w:t>Individually-tailored</w:t>
      </w:r>
      <w:proofErr w:type="gramEnd"/>
      <w:r w:rsidRPr="00792372">
        <w:rPr>
          <w:rFonts w:ascii="Times New Roman" w:hAnsi="Times New Roman"/>
        </w:rPr>
        <w:t xml:space="preserve"> multifactorial intervention to reduce falls in the Malaysian Falls Assessment and Intervention Trial (</w:t>
      </w:r>
      <w:proofErr w:type="spellStart"/>
      <w:r w:rsidRPr="00792372">
        <w:rPr>
          <w:rFonts w:ascii="Times New Roman" w:hAnsi="Times New Roman"/>
        </w:rPr>
        <w:t>MyFAIT</w:t>
      </w:r>
      <w:proofErr w:type="spellEnd"/>
      <w:r w:rsidRPr="00792372">
        <w:rPr>
          <w:rFonts w:ascii="Times New Roman" w:hAnsi="Times New Roman"/>
        </w:rPr>
        <w:t xml:space="preserve">): A randomized controlled trial. </w:t>
      </w:r>
      <w:proofErr w:type="spellStart"/>
      <w:r w:rsidRPr="00792372">
        <w:rPr>
          <w:rFonts w:ascii="Times New Roman" w:hAnsi="Times New Roman"/>
        </w:rPr>
        <w:t>PLoS</w:t>
      </w:r>
      <w:proofErr w:type="spellEnd"/>
      <w:r w:rsidRPr="00792372">
        <w:rPr>
          <w:rFonts w:ascii="Times New Roman" w:hAnsi="Times New Roman"/>
        </w:rPr>
        <w:t xml:space="preserve"> One. 2018;13(8</w:t>
      </w:r>
      <w:proofErr w:type="gramStart"/>
      <w:r w:rsidRPr="00792372">
        <w:rPr>
          <w:rFonts w:ascii="Times New Roman" w:hAnsi="Times New Roman"/>
        </w:rPr>
        <w:t>):e</w:t>
      </w:r>
      <w:proofErr w:type="gramEnd"/>
      <w:r w:rsidRPr="00792372">
        <w:rPr>
          <w:rFonts w:ascii="Times New Roman" w:hAnsi="Times New Roman"/>
        </w:rPr>
        <w:t xml:space="preserve">0199219. Published 2018 Aug 3. </w:t>
      </w:r>
      <w:proofErr w:type="gramStart"/>
      <w:r w:rsidRPr="00792372">
        <w:rPr>
          <w:rFonts w:ascii="Times New Roman" w:hAnsi="Times New Roman"/>
        </w:rPr>
        <w:t>doi:10.1371/journal.pone</w:t>
      </w:r>
      <w:proofErr w:type="gramEnd"/>
      <w:r w:rsidRPr="00792372">
        <w:rPr>
          <w:rFonts w:ascii="Times New Roman" w:hAnsi="Times New Roman"/>
        </w:rPr>
        <w:t>.0199219</w:t>
      </w:r>
      <w:r>
        <w:rPr>
          <w:rFonts w:ascii="Times New Roman" w:hAnsi="Times New Roman"/>
        </w:rPr>
        <w:t xml:space="preserve"> </w:t>
      </w:r>
    </w:p>
    <w:p w14:paraId="764D2264" w14:textId="77777777" w:rsidR="00E51226" w:rsidRDefault="00792372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proofErr w:type="spellStart"/>
      <w:r w:rsidRPr="00792372">
        <w:rPr>
          <w:rFonts w:ascii="Times New Roman" w:hAnsi="Times New Roman"/>
        </w:rPr>
        <w:t>Palvanen</w:t>
      </w:r>
      <w:proofErr w:type="spellEnd"/>
      <w:r w:rsidRPr="00792372">
        <w:rPr>
          <w:rFonts w:ascii="Times New Roman" w:hAnsi="Times New Roman"/>
        </w:rPr>
        <w:t xml:space="preserve"> M, </w:t>
      </w:r>
      <w:proofErr w:type="spellStart"/>
      <w:r w:rsidRPr="00792372">
        <w:rPr>
          <w:rFonts w:ascii="Times New Roman" w:hAnsi="Times New Roman"/>
        </w:rPr>
        <w:t>Kannus</w:t>
      </w:r>
      <w:proofErr w:type="spellEnd"/>
      <w:r w:rsidRPr="00792372">
        <w:rPr>
          <w:rFonts w:ascii="Times New Roman" w:hAnsi="Times New Roman"/>
        </w:rPr>
        <w:t xml:space="preserve"> P, </w:t>
      </w:r>
      <w:proofErr w:type="spellStart"/>
      <w:r w:rsidRPr="00792372">
        <w:rPr>
          <w:rFonts w:ascii="Times New Roman" w:hAnsi="Times New Roman"/>
        </w:rPr>
        <w:t>Piirtola</w:t>
      </w:r>
      <w:proofErr w:type="spellEnd"/>
      <w:r w:rsidRPr="00792372">
        <w:rPr>
          <w:rFonts w:ascii="Times New Roman" w:hAnsi="Times New Roman"/>
        </w:rPr>
        <w:t xml:space="preserve"> M, Niemi S, </w:t>
      </w:r>
      <w:proofErr w:type="spellStart"/>
      <w:r w:rsidRPr="00792372">
        <w:rPr>
          <w:rFonts w:ascii="Times New Roman" w:hAnsi="Times New Roman"/>
        </w:rPr>
        <w:t>Parkkari</w:t>
      </w:r>
      <w:proofErr w:type="spellEnd"/>
      <w:r w:rsidRPr="00792372">
        <w:rPr>
          <w:rFonts w:ascii="Times New Roman" w:hAnsi="Times New Roman"/>
        </w:rPr>
        <w:t xml:space="preserve"> J, </w:t>
      </w:r>
      <w:proofErr w:type="spellStart"/>
      <w:r w:rsidRPr="00792372">
        <w:rPr>
          <w:rFonts w:ascii="Times New Roman" w:hAnsi="Times New Roman"/>
        </w:rPr>
        <w:t>Järvinen</w:t>
      </w:r>
      <w:proofErr w:type="spellEnd"/>
      <w:r w:rsidRPr="00792372">
        <w:rPr>
          <w:rFonts w:ascii="Times New Roman" w:hAnsi="Times New Roman"/>
        </w:rPr>
        <w:t xml:space="preserve"> M. Effectiveness of the Chaos Falls Clinic in preventing falls and injuries of home-dwelling older adults: a </w:t>
      </w:r>
      <w:proofErr w:type="spellStart"/>
      <w:r w:rsidRPr="00792372">
        <w:rPr>
          <w:rFonts w:ascii="Times New Roman" w:hAnsi="Times New Roman"/>
        </w:rPr>
        <w:t>randomised</w:t>
      </w:r>
      <w:proofErr w:type="spellEnd"/>
      <w:r w:rsidRPr="00792372">
        <w:rPr>
          <w:rFonts w:ascii="Times New Roman" w:hAnsi="Times New Roman"/>
        </w:rPr>
        <w:t xml:space="preserve"> controlled trial. Injury. 2014;45(1):265-271. </w:t>
      </w:r>
      <w:proofErr w:type="gramStart"/>
      <w:r w:rsidRPr="00792372">
        <w:rPr>
          <w:rFonts w:ascii="Times New Roman" w:hAnsi="Times New Roman"/>
        </w:rPr>
        <w:t>doi:10.1016/j.injury</w:t>
      </w:r>
      <w:proofErr w:type="gramEnd"/>
      <w:r w:rsidRPr="00792372">
        <w:rPr>
          <w:rFonts w:ascii="Times New Roman" w:hAnsi="Times New Roman"/>
        </w:rPr>
        <w:t>.2013.03.010</w:t>
      </w:r>
    </w:p>
    <w:p w14:paraId="643ED8C4" w14:textId="77777777" w:rsidR="00792372" w:rsidRDefault="00792372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792372">
        <w:rPr>
          <w:rFonts w:ascii="Times New Roman" w:hAnsi="Times New Roman"/>
        </w:rPr>
        <w:t xml:space="preserve">Hendriks MR, </w:t>
      </w:r>
      <w:proofErr w:type="spellStart"/>
      <w:r w:rsidRPr="00792372">
        <w:rPr>
          <w:rFonts w:ascii="Times New Roman" w:hAnsi="Times New Roman"/>
        </w:rPr>
        <w:t>Bleijlevens</w:t>
      </w:r>
      <w:proofErr w:type="spellEnd"/>
      <w:r w:rsidRPr="00792372">
        <w:rPr>
          <w:rFonts w:ascii="Times New Roman" w:hAnsi="Times New Roman"/>
        </w:rPr>
        <w:t xml:space="preserve"> MH, van </w:t>
      </w:r>
      <w:proofErr w:type="spellStart"/>
      <w:r w:rsidRPr="00792372">
        <w:rPr>
          <w:rFonts w:ascii="Times New Roman" w:hAnsi="Times New Roman"/>
        </w:rPr>
        <w:t>Haastregt</w:t>
      </w:r>
      <w:proofErr w:type="spellEnd"/>
      <w:r w:rsidRPr="00792372">
        <w:rPr>
          <w:rFonts w:ascii="Times New Roman" w:hAnsi="Times New Roman"/>
        </w:rPr>
        <w:t xml:space="preserve"> JC, et al. Lack of effectiveness of a multidisciplinary fall-prevention program in elderly people at risk: a randomized, controlled trial. J Am </w:t>
      </w:r>
      <w:proofErr w:type="spellStart"/>
      <w:r w:rsidRPr="00792372">
        <w:rPr>
          <w:rFonts w:ascii="Times New Roman" w:hAnsi="Times New Roman"/>
        </w:rPr>
        <w:t>Geriatr</w:t>
      </w:r>
      <w:proofErr w:type="spellEnd"/>
      <w:r w:rsidRPr="00792372">
        <w:rPr>
          <w:rFonts w:ascii="Times New Roman" w:hAnsi="Times New Roman"/>
        </w:rPr>
        <w:t xml:space="preserve"> Soc. 2008;56(8):1390-1397. doi:10.1111/j.1532-5415.</w:t>
      </w:r>
      <w:proofErr w:type="gramStart"/>
      <w:r w:rsidRPr="00792372">
        <w:rPr>
          <w:rFonts w:ascii="Times New Roman" w:hAnsi="Times New Roman"/>
        </w:rPr>
        <w:t>2008.01803.x</w:t>
      </w:r>
      <w:proofErr w:type="gramEnd"/>
    </w:p>
    <w:p w14:paraId="6417EF7A" w14:textId="77777777" w:rsidR="0057651C" w:rsidRDefault="00792372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proofErr w:type="spellStart"/>
      <w:r w:rsidRPr="00792372">
        <w:rPr>
          <w:rFonts w:ascii="Times New Roman" w:hAnsi="Times New Roman"/>
        </w:rPr>
        <w:t>Sjösten</w:t>
      </w:r>
      <w:proofErr w:type="spellEnd"/>
      <w:r w:rsidRPr="00792372">
        <w:rPr>
          <w:rFonts w:ascii="Times New Roman" w:hAnsi="Times New Roman"/>
        </w:rPr>
        <w:t xml:space="preserve"> NM, </w:t>
      </w:r>
      <w:proofErr w:type="spellStart"/>
      <w:r w:rsidRPr="00792372">
        <w:rPr>
          <w:rFonts w:ascii="Times New Roman" w:hAnsi="Times New Roman"/>
        </w:rPr>
        <w:t>Salonoja</w:t>
      </w:r>
      <w:proofErr w:type="spellEnd"/>
      <w:r w:rsidRPr="00792372">
        <w:rPr>
          <w:rFonts w:ascii="Times New Roman" w:hAnsi="Times New Roman"/>
        </w:rPr>
        <w:t xml:space="preserve"> M, </w:t>
      </w:r>
      <w:proofErr w:type="spellStart"/>
      <w:r w:rsidRPr="00792372">
        <w:rPr>
          <w:rFonts w:ascii="Times New Roman" w:hAnsi="Times New Roman"/>
        </w:rPr>
        <w:t>Piirtola</w:t>
      </w:r>
      <w:proofErr w:type="spellEnd"/>
      <w:r w:rsidRPr="00792372">
        <w:rPr>
          <w:rFonts w:ascii="Times New Roman" w:hAnsi="Times New Roman"/>
        </w:rPr>
        <w:t xml:space="preserve"> M, et al. A multifactorial fall prevention </w:t>
      </w:r>
      <w:proofErr w:type="spellStart"/>
      <w:r w:rsidRPr="00792372">
        <w:rPr>
          <w:rFonts w:ascii="Times New Roman" w:hAnsi="Times New Roman"/>
        </w:rPr>
        <w:t>programme</w:t>
      </w:r>
      <w:proofErr w:type="spellEnd"/>
      <w:r w:rsidRPr="00792372">
        <w:rPr>
          <w:rFonts w:ascii="Times New Roman" w:hAnsi="Times New Roman"/>
        </w:rPr>
        <w:t xml:space="preserve"> in home-dwelling elderly people: a randomized-controlled trial. Public Health. 2007;121(4):308-318. </w:t>
      </w:r>
      <w:proofErr w:type="gramStart"/>
      <w:r w:rsidRPr="00792372">
        <w:rPr>
          <w:rFonts w:ascii="Times New Roman" w:hAnsi="Times New Roman"/>
        </w:rPr>
        <w:t>doi:10.1016/j.puhe</w:t>
      </w:r>
      <w:proofErr w:type="gramEnd"/>
      <w:r w:rsidRPr="00792372">
        <w:rPr>
          <w:rFonts w:ascii="Times New Roman" w:hAnsi="Times New Roman"/>
        </w:rPr>
        <w:t>.2006.09.018</w:t>
      </w:r>
      <w:r w:rsidR="0057651C">
        <w:rPr>
          <w:rFonts w:ascii="Times New Roman" w:hAnsi="Times New Roman"/>
        </w:rPr>
        <w:t xml:space="preserve"> </w:t>
      </w:r>
    </w:p>
    <w:p w14:paraId="5CAEC3DB" w14:textId="77777777" w:rsidR="00137C45" w:rsidRDefault="0057651C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57651C">
        <w:rPr>
          <w:rFonts w:ascii="Times New Roman" w:hAnsi="Times New Roman"/>
        </w:rPr>
        <w:t xml:space="preserve">Hendriks MR, van </w:t>
      </w:r>
      <w:proofErr w:type="spellStart"/>
      <w:r w:rsidRPr="0057651C">
        <w:rPr>
          <w:rFonts w:ascii="Times New Roman" w:hAnsi="Times New Roman"/>
        </w:rPr>
        <w:t>Haastregt</w:t>
      </w:r>
      <w:proofErr w:type="spellEnd"/>
      <w:r w:rsidRPr="0057651C">
        <w:rPr>
          <w:rFonts w:ascii="Times New Roman" w:hAnsi="Times New Roman"/>
        </w:rPr>
        <w:t xml:space="preserve"> JC, </w:t>
      </w:r>
      <w:proofErr w:type="spellStart"/>
      <w:r w:rsidRPr="0057651C">
        <w:rPr>
          <w:rFonts w:ascii="Times New Roman" w:hAnsi="Times New Roman"/>
        </w:rPr>
        <w:t>Diederiks</w:t>
      </w:r>
      <w:proofErr w:type="spellEnd"/>
      <w:r w:rsidRPr="0057651C">
        <w:rPr>
          <w:rFonts w:ascii="Times New Roman" w:hAnsi="Times New Roman"/>
        </w:rPr>
        <w:t xml:space="preserve"> JP, Evers SM, </w:t>
      </w:r>
      <w:proofErr w:type="spellStart"/>
      <w:r w:rsidRPr="0057651C">
        <w:rPr>
          <w:rFonts w:ascii="Times New Roman" w:hAnsi="Times New Roman"/>
        </w:rPr>
        <w:t>Crebolder</w:t>
      </w:r>
      <w:proofErr w:type="spellEnd"/>
      <w:r w:rsidRPr="0057651C">
        <w:rPr>
          <w:rFonts w:ascii="Times New Roman" w:hAnsi="Times New Roman"/>
        </w:rPr>
        <w:t xml:space="preserve"> HF, van </w:t>
      </w:r>
      <w:proofErr w:type="spellStart"/>
      <w:r w:rsidRPr="0057651C">
        <w:rPr>
          <w:rFonts w:ascii="Times New Roman" w:hAnsi="Times New Roman"/>
        </w:rPr>
        <w:t>Eijk</w:t>
      </w:r>
      <w:proofErr w:type="spellEnd"/>
      <w:r w:rsidRPr="0057651C">
        <w:rPr>
          <w:rFonts w:ascii="Times New Roman" w:hAnsi="Times New Roman"/>
        </w:rPr>
        <w:t xml:space="preserve"> JT. Effectiveness and cost-effectiveness of a multidisciplinary intervention </w:t>
      </w:r>
      <w:proofErr w:type="spellStart"/>
      <w:r w:rsidRPr="0057651C">
        <w:rPr>
          <w:rFonts w:ascii="Times New Roman" w:hAnsi="Times New Roman"/>
        </w:rPr>
        <w:t>programme</w:t>
      </w:r>
      <w:proofErr w:type="spellEnd"/>
      <w:r w:rsidRPr="0057651C">
        <w:rPr>
          <w:rFonts w:ascii="Times New Roman" w:hAnsi="Times New Roman"/>
        </w:rPr>
        <w:t xml:space="preserve"> to prevent new falls and functional decline among elderly persons at risk: design of a replicated </w:t>
      </w:r>
      <w:proofErr w:type="spellStart"/>
      <w:r w:rsidRPr="0057651C">
        <w:rPr>
          <w:rFonts w:ascii="Times New Roman" w:hAnsi="Times New Roman"/>
        </w:rPr>
        <w:t>randomised</w:t>
      </w:r>
      <w:proofErr w:type="spellEnd"/>
      <w:r w:rsidRPr="0057651C">
        <w:rPr>
          <w:rFonts w:ascii="Times New Roman" w:hAnsi="Times New Roman"/>
        </w:rPr>
        <w:t xml:space="preserve"> controlled trial [ISRCTN64716113]. BMC Public Health. </w:t>
      </w:r>
      <w:proofErr w:type="gramStart"/>
      <w:r w:rsidRPr="0057651C">
        <w:rPr>
          <w:rFonts w:ascii="Times New Roman" w:hAnsi="Times New Roman"/>
        </w:rPr>
        <w:t>2005;5:6</w:t>
      </w:r>
      <w:proofErr w:type="gramEnd"/>
      <w:r w:rsidRPr="0057651C">
        <w:rPr>
          <w:rFonts w:ascii="Times New Roman" w:hAnsi="Times New Roman"/>
        </w:rPr>
        <w:t>. Published 2005 Jan 14. doi:10.1186/1471-2458-5-6</w:t>
      </w:r>
      <w:r w:rsidR="00137C45">
        <w:rPr>
          <w:rFonts w:ascii="Times New Roman" w:hAnsi="Times New Roman"/>
        </w:rPr>
        <w:t xml:space="preserve"> </w:t>
      </w:r>
    </w:p>
    <w:p w14:paraId="18ACFCA6" w14:textId="77777777" w:rsidR="00137C45" w:rsidRDefault="00137C45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137C45">
        <w:rPr>
          <w:rFonts w:ascii="Times New Roman" w:hAnsi="Times New Roman"/>
        </w:rPr>
        <w:lastRenderedPageBreak/>
        <w:t xml:space="preserve">Clemson L, Cumming RG, </w:t>
      </w:r>
      <w:proofErr w:type="spellStart"/>
      <w:r w:rsidRPr="00137C45">
        <w:rPr>
          <w:rFonts w:ascii="Times New Roman" w:hAnsi="Times New Roman"/>
        </w:rPr>
        <w:t>Kendig</w:t>
      </w:r>
      <w:proofErr w:type="spellEnd"/>
      <w:r w:rsidRPr="00137C45">
        <w:rPr>
          <w:rFonts w:ascii="Times New Roman" w:hAnsi="Times New Roman"/>
        </w:rPr>
        <w:t xml:space="preserve"> H, Swann M, Heard R, Taylor K. The effectiveness of a community-based program for reducing the incidence of falls in the elderly: a randomized trial. J Am </w:t>
      </w:r>
      <w:proofErr w:type="spellStart"/>
      <w:r w:rsidRPr="00137C45">
        <w:rPr>
          <w:rFonts w:ascii="Times New Roman" w:hAnsi="Times New Roman"/>
        </w:rPr>
        <w:t>Geriatr</w:t>
      </w:r>
      <w:proofErr w:type="spellEnd"/>
      <w:r w:rsidRPr="00137C45">
        <w:rPr>
          <w:rFonts w:ascii="Times New Roman" w:hAnsi="Times New Roman"/>
        </w:rPr>
        <w:t xml:space="preserve"> Soc. 2004;52(9):1487-1494. doi:10.1111/j.1532-5415.</w:t>
      </w:r>
      <w:proofErr w:type="gramStart"/>
      <w:r w:rsidRPr="00137C45">
        <w:rPr>
          <w:rFonts w:ascii="Times New Roman" w:hAnsi="Times New Roman"/>
        </w:rPr>
        <w:t>2004.52411.x</w:t>
      </w:r>
      <w:proofErr w:type="gramEnd"/>
      <w:r>
        <w:rPr>
          <w:rFonts w:ascii="Times New Roman" w:hAnsi="Times New Roman"/>
        </w:rPr>
        <w:t xml:space="preserve"> </w:t>
      </w:r>
    </w:p>
    <w:p w14:paraId="0436C914" w14:textId="77777777" w:rsidR="00137C45" w:rsidRDefault="00137C45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proofErr w:type="spellStart"/>
      <w:r w:rsidRPr="00137C45">
        <w:rPr>
          <w:rFonts w:ascii="Times New Roman" w:hAnsi="Times New Roman"/>
        </w:rPr>
        <w:t>Lightbody</w:t>
      </w:r>
      <w:proofErr w:type="spellEnd"/>
      <w:r w:rsidRPr="00137C45">
        <w:rPr>
          <w:rFonts w:ascii="Times New Roman" w:hAnsi="Times New Roman"/>
        </w:rPr>
        <w:t xml:space="preserve"> E, Watkins C, </w:t>
      </w:r>
      <w:proofErr w:type="spellStart"/>
      <w:r w:rsidRPr="00137C45">
        <w:rPr>
          <w:rFonts w:ascii="Times New Roman" w:hAnsi="Times New Roman"/>
        </w:rPr>
        <w:t>Leathley</w:t>
      </w:r>
      <w:proofErr w:type="spellEnd"/>
      <w:r w:rsidRPr="00137C45">
        <w:rPr>
          <w:rFonts w:ascii="Times New Roman" w:hAnsi="Times New Roman"/>
        </w:rPr>
        <w:t xml:space="preserve"> M, Sharma A, Lye M. Evaluation of a nurse-led falls prevention </w:t>
      </w:r>
      <w:proofErr w:type="spellStart"/>
      <w:r w:rsidRPr="00137C45">
        <w:rPr>
          <w:rFonts w:ascii="Times New Roman" w:hAnsi="Times New Roman"/>
        </w:rPr>
        <w:t>programme</w:t>
      </w:r>
      <w:proofErr w:type="spellEnd"/>
      <w:r w:rsidRPr="00137C45">
        <w:rPr>
          <w:rFonts w:ascii="Times New Roman" w:hAnsi="Times New Roman"/>
        </w:rPr>
        <w:t xml:space="preserve"> versus usual care: a randomized controlled trial. Age Ageing. 2002;31(3):203-210. doi:10.1093/ageing/31.3.203</w:t>
      </w:r>
      <w:r>
        <w:rPr>
          <w:rFonts w:ascii="Times New Roman" w:hAnsi="Times New Roman"/>
        </w:rPr>
        <w:t xml:space="preserve"> </w:t>
      </w:r>
    </w:p>
    <w:p w14:paraId="49EE03ED" w14:textId="77777777" w:rsidR="00137C45" w:rsidRDefault="00137C45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137C45">
        <w:rPr>
          <w:rFonts w:ascii="Times New Roman" w:hAnsi="Times New Roman"/>
        </w:rPr>
        <w:t xml:space="preserve">Day L, </w:t>
      </w:r>
      <w:proofErr w:type="spellStart"/>
      <w:r w:rsidRPr="00137C45">
        <w:rPr>
          <w:rFonts w:ascii="Times New Roman" w:hAnsi="Times New Roman"/>
        </w:rPr>
        <w:t>Fildes</w:t>
      </w:r>
      <w:proofErr w:type="spellEnd"/>
      <w:r w:rsidRPr="00137C45">
        <w:rPr>
          <w:rFonts w:ascii="Times New Roman" w:hAnsi="Times New Roman"/>
        </w:rPr>
        <w:t xml:space="preserve"> B, Gordon I, </w:t>
      </w:r>
      <w:proofErr w:type="spellStart"/>
      <w:r w:rsidRPr="00137C45">
        <w:rPr>
          <w:rFonts w:ascii="Times New Roman" w:hAnsi="Times New Roman"/>
        </w:rPr>
        <w:t>Fitzharris</w:t>
      </w:r>
      <w:proofErr w:type="spellEnd"/>
      <w:r w:rsidRPr="00137C45">
        <w:rPr>
          <w:rFonts w:ascii="Times New Roman" w:hAnsi="Times New Roman"/>
        </w:rPr>
        <w:t xml:space="preserve"> M, Flamer H, Lord S. </w:t>
      </w:r>
      <w:proofErr w:type="spellStart"/>
      <w:r w:rsidRPr="00137C45">
        <w:rPr>
          <w:rFonts w:ascii="Times New Roman" w:hAnsi="Times New Roman"/>
        </w:rPr>
        <w:t>Randomised</w:t>
      </w:r>
      <w:proofErr w:type="spellEnd"/>
      <w:r w:rsidRPr="00137C45">
        <w:rPr>
          <w:rFonts w:ascii="Times New Roman" w:hAnsi="Times New Roman"/>
        </w:rPr>
        <w:t xml:space="preserve"> factorial trial of falls prevention among older people living in their own homes. BMJ. 2002;325(7356):128. doi:10.1136/bmj.325.7356.128</w:t>
      </w:r>
      <w:r>
        <w:rPr>
          <w:rFonts w:ascii="Times New Roman" w:hAnsi="Times New Roman"/>
        </w:rPr>
        <w:t xml:space="preserve"> </w:t>
      </w:r>
    </w:p>
    <w:p w14:paraId="46DF5805" w14:textId="77777777" w:rsidR="00137C45" w:rsidRDefault="00137C45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r w:rsidRPr="00137C45">
        <w:rPr>
          <w:rFonts w:ascii="Times New Roman" w:hAnsi="Times New Roman"/>
        </w:rPr>
        <w:t>Peel N, Steinberg M, Williams G. Home safety assessment in the prevention of falls among older people. Aust N Z J Public Health. 2000;24(5):536-539. doi:10.1111/j.1467-842x.2000.tb00506.x</w:t>
      </w:r>
      <w:r>
        <w:rPr>
          <w:rFonts w:ascii="Times New Roman" w:hAnsi="Times New Roman"/>
        </w:rPr>
        <w:t xml:space="preserve"> </w:t>
      </w:r>
    </w:p>
    <w:p w14:paraId="4F662961" w14:textId="77777777" w:rsidR="00137C45" w:rsidRDefault="00137C45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proofErr w:type="spellStart"/>
      <w:r w:rsidRPr="00137C45">
        <w:rPr>
          <w:rFonts w:ascii="Times New Roman" w:hAnsi="Times New Roman"/>
        </w:rPr>
        <w:t>Keall</w:t>
      </w:r>
      <w:proofErr w:type="spellEnd"/>
      <w:r w:rsidRPr="00137C45">
        <w:rPr>
          <w:rFonts w:ascii="Times New Roman" w:hAnsi="Times New Roman"/>
        </w:rPr>
        <w:t xml:space="preserve"> MD, </w:t>
      </w:r>
      <w:proofErr w:type="spellStart"/>
      <w:r w:rsidRPr="00137C45">
        <w:rPr>
          <w:rFonts w:ascii="Times New Roman" w:hAnsi="Times New Roman"/>
        </w:rPr>
        <w:t>Tupara</w:t>
      </w:r>
      <w:proofErr w:type="spellEnd"/>
      <w:r w:rsidRPr="00137C45">
        <w:rPr>
          <w:rFonts w:ascii="Times New Roman" w:hAnsi="Times New Roman"/>
        </w:rPr>
        <w:t xml:space="preserve"> H, Pierse N, et al. </w:t>
      </w:r>
      <w:proofErr w:type="gramStart"/>
      <w:r w:rsidRPr="00137C45">
        <w:rPr>
          <w:rFonts w:ascii="Times New Roman" w:hAnsi="Times New Roman"/>
        </w:rPr>
        <w:t>Home</w:t>
      </w:r>
      <w:proofErr w:type="gramEnd"/>
      <w:r w:rsidRPr="00137C45">
        <w:rPr>
          <w:rFonts w:ascii="Times New Roman" w:hAnsi="Times New Roman"/>
        </w:rPr>
        <w:t xml:space="preserve"> modifications to prevent home fall injuries in houses with Māori occupants (MHIPI): a </w:t>
      </w:r>
      <w:proofErr w:type="spellStart"/>
      <w:r w:rsidRPr="00137C45">
        <w:rPr>
          <w:rFonts w:ascii="Times New Roman" w:hAnsi="Times New Roman"/>
        </w:rPr>
        <w:t>randomised</w:t>
      </w:r>
      <w:proofErr w:type="spellEnd"/>
      <w:r w:rsidRPr="00137C45">
        <w:rPr>
          <w:rFonts w:ascii="Times New Roman" w:hAnsi="Times New Roman"/>
        </w:rPr>
        <w:t xml:space="preserve"> controlled trial. Lancet Public Health. 2021;6(9</w:t>
      </w:r>
      <w:proofErr w:type="gramStart"/>
      <w:r w:rsidRPr="00137C45">
        <w:rPr>
          <w:rFonts w:ascii="Times New Roman" w:hAnsi="Times New Roman"/>
        </w:rPr>
        <w:t>):e</w:t>
      </w:r>
      <w:proofErr w:type="gramEnd"/>
      <w:r w:rsidRPr="00137C45">
        <w:rPr>
          <w:rFonts w:ascii="Times New Roman" w:hAnsi="Times New Roman"/>
        </w:rPr>
        <w:t>631-e640. doi:10.1016/S2468-2667(21)00135-3</w:t>
      </w:r>
      <w:r>
        <w:rPr>
          <w:rFonts w:ascii="Times New Roman" w:hAnsi="Times New Roman"/>
        </w:rPr>
        <w:t xml:space="preserve"> </w:t>
      </w:r>
    </w:p>
    <w:p w14:paraId="665CB534" w14:textId="77777777" w:rsidR="00981CCB" w:rsidRDefault="00137C45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</w:pPr>
      <w:proofErr w:type="spellStart"/>
      <w:r w:rsidRPr="00137C45">
        <w:rPr>
          <w:rFonts w:ascii="Times New Roman" w:hAnsi="Times New Roman"/>
        </w:rPr>
        <w:t>Keall</w:t>
      </w:r>
      <w:proofErr w:type="spellEnd"/>
      <w:r w:rsidRPr="00137C45">
        <w:rPr>
          <w:rFonts w:ascii="Times New Roman" w:hAnsi="Times New Roman"/>
        </w:rPr>
        <w:t xml:space="preserve"> MD, Pierse N, </w:t>
      </w:r>
      <w:proofErr w:type="spellStart"/>
      <w:r w:rsidRPr="00137C45">
        <w:rPr>
          <w:rFonts w:ascii="Times New Roman" w:hAnsi="Times New Roman"/>
        </w:rPr>
        <w:t>Howden</w:t>
      </w:r>
      <w:proofErr w:type="spellEnd"/>
      <w:r w:rsidRPr="00137C45">
        <w:rPr>
          <w:rFonts w:ascii="Times New Roman" w:hAnsi="Times New Roman"/>
        </w:rPr>
        <w:t xml:space="preserve">-Chapman P, et al. </w:t>
      </w:r>
      <w:proofErr w:type="gramStart"/>
      <w:r w:rsidRPr="00137C45">
        <w:rPr>
          <w:rFonts w:ascii="Times New Roman" w:hAnsi="Times New Roman"/>
        </w:rPr>
        <w:t>Home</w:t>
      </w:r>
      <w:proofErr w:type="gramEnd"/>
      <w:r w:rsidRPr="00137C45">
        <w:rPr>
          <w:rFonts w:ascii="Times New Roman" w:hAnsi="Times New Roman"/>
        </w:rPr>
        <w:t xml:space="preserve"> modifications to reduce injuries from falls in the home injury prevention intervention (HIPI) study: a cluster-</w:t>
      </w:r>
      <w:proofErr w:type="spellStart"/>
      <w:r w:rsidRPr="00137C45">
        <w:rPr>
          <w:rFonts w:ascii="Times New Roman" w:hAnsi="Times New Roman"/>
        </w:rPr>
        <w:t>randomised</w:t>
      </w:r>
      <w:proofErr w:type="spellEnd"/>
      <w:r w:rsidRPr="00137C45">
        <w:rPr>
          <w:rFonts w:ascii="Times New Roman" w:hAnsi="Times New Roman"/>
        </w:rPr>
        <w:t xml:space="preserve"> controlled trial. Lancet. 2015;385(9964):231-238. doi:10.1016/S0140-6736(14)61006-0</w:t>
      </w:r>
      <w:r w:rsidR="00981CCB">
        <w:rPr>
          <w:rFonts w:ascii="Times New Roman" w:hAnsi="Times New Roman"/>
        </w:rPr>
        <w:t xml:space="preserve"> </w:t>
      </w:r>
    </w:p>
    <w:p w14:paraId="2D32EBC3" w14:textId="6D3A0848" w:rsidR="00792372" w:rsidRPr="00221CAB" w:rsidRDefault="00981CCB" w:rsidP="00221CAB">
      <w:pPr>
        <w:pStyle w:val="a4"/>
        <w:numPr>
          <w:ilvl w:val="0"/>
          <w:numId w:val="7"/>
        </w:numPr>
        <w:tabs>
          <w:tab w:val="left" w:pos="3200"/>
        </w:tabs>
        <w:spacing w:line="480" w:lineRule="auto"/>
        <w:rPr>
          <w:rFonts w:ascii="Times New Roman" w:hAnsi="Times New Roman"/>
        </w:rPr>
        <w:sectPr w:rsidR="00792372" w:rsidRPr="00221CAB" w:rsidSect="00931C5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981CCB">
        <w:rPr>
          <w:rFonts w:ascii="Times New Roman" w:hAnsi="Times New Roman"/>
        </w:rPr>
        <w:t xml:space="preserve">Jo Y-J, Kim H. Effects of Occupation-Based Home Modification and Intervention Using Assistive Devices on Activities of Daily Living Performance and Risk Factors at Home in Community–Dwelling People </w:t>
      </w:r>
      <w:proofErr w:type="gramStart"/>
      <w:r w:rsidRPr="00981CCB">
        <w:rPr>
          <w:rFonts w:ascii="Times New Roman" w:hAnsi="Times New Roman"/>
        </w:rPr>
        <w:t>With</w:t>
      </w:r>
      <w:proofErr w:type="gramEnd"/>
      <w:r w:rsidRPr="00981CCB">
        <w:rPr>
          <w:rFonts w:ascii="Times New Roman" w:hAnsi="Times New Roman"/>
        </w:rPr>
        <w:t xml:space="preserve"> Disabilities. Journal of Korean Society of Occupational Therapy. 2018;26(3):79-90.</w:t>
      </w:r>
    </w:p>
    <w:p w14:paraId="286D3663" w14:textId="37678B34" w:rsidR="004E34C9" w:rsidRPr="008F592F" w:rsidRDefault="00D90A5D">
      <w:pPr>
        <w:rPr>
          <w:rFonts w:ascii="Times New Roman" w:hAnsi="Times New Roman" w:cs="Times New Roman"/>
          <w:b/>
          <w:bCs/>
        </w:rPr>
      </w:pPr>
      <w:r w:rsidRPr="008F592F">
        <w:rPr>
          <w:rFonts w:ascii="Times New Roman" w:hAnsi="Times New Roman" w:cs="Times New Roman"/>
          <w:b/>
          <w:bCs/>
        </w:rPr>
        <w:lastRenderedPageBreak/>
        <w:t xml:space="preserve">Supplementary Table S3. </w:t>
      </w:r>
      <w:proofErr w:type="spellStart"/>
      <w:r w:rsidRPr="008F592F">
        <w:rPr>
          <w:rFonts w:ascii="Times New Roman" w:hAnsi="Times New Roman" w:cs="Times New Roman"/>
          <w:b/>
          <w:bCs/>
        </w:rPr>
        <w:t>TIDieR</w:t>
      </w:r>
      <w:proofErr w:type="spellEnd"/>
      <w:r w:rsidRPr="008F592F">
        <w:rPr>
          <w:rFonts w:ascii="Times New Roman" w:hAnsi="Times New Roman" w:cs="Times New Roman"/>
          <w:b/>
          <w:bCs/>
        </w:rPr>
        <w:t xml:space="preserve"> table.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35"/>
        <w:gridCol w:w="525"/>
        <w:gridCol w:w="530"/>
        <w:gridCol w:w="525"/>
        <w:gridCol w:w="527"/>
        <w:gridCol w:w="525"/>
        <w:gridCol w:w="527"/>
        <w:gridCol w:w="525"/>
        <w:gridCol w:w="527"/>
        <w:gridCol w:w="525"/>
        <w:gridCol w:w="527"/>
        <w:gridCol w:w="525"/>
        <w:gridCol w:w="527"/>
        <w:gridCol w:w="525"/>
        <w:gridCol w:w="527"/>
        <w:gridCol w:w="525"/>
        <w:gridCol w:w="527"/>
        <w:gridCol w:w="525"/>
        <w:gridCol w:w="527"/>
        <w:gridCol w:w="678"/>
        <w:gridCol w:w="569"/>
        <w:gridCol w:w="424"/>
        <w:gridCol w:w="435"/>
        <w:gridCol w:w="525"/>
        <w:gridCol w:w="516"/>
      </w:tblGrid>
      <w:tr w:rsidR="00FF0543" w:rsidRPr="00CF3725" w14:paraId="63B12F78" w14:textId="77777777" w:rsidTr="00D90A5D">
        <w:trPr>
          <w:trHeight w:val="28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0681" w14:textId="77777777" w:rsidR="00AB6ED1" w:rsidRPr="00AB6ED1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6BE5DF9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Brief name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2814DD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Why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CB54259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0BEFE91" w14:textId="7EB44B9F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Procedure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A38B6EC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Who provide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CCE690E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How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A11874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Where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3CFDE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When and what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EBA3431" w14:textId="61DC4CD5" w:rsidR="00AB6ED1" w:rsidRPr="00205E56" w:rsidRDefault="00CF3725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Tailoring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710CA6" w14:textId="77777777" w:rsidR="00AB6ED1" w:rsidRPr="00205E56" w:rsidRDefault="00AB6ED1" w:rsidP="00CF3725">
            <w:pPr>
              <w:spacing w:after="0" w:line="240" w:lineRule="auto"/>
              <w:ind w:left="-19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Modification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FF15C6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Planed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F2FBC2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Actual</w:t>
            </w:r>
          </w:p>
        </w:tc>
      </w:tr>
      <w:tr w:rsidR="002B6D5C" w:rsidRPr="00CF3725" w14:paraId="2C128E94" w14:textId="77777777" w:rsidTr="00D90A5D">
        <w:trPr>
          <w:trHeight w:val="32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F770150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110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2B9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116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8D3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6CB4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E84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1B8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2E5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931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A03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D6E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E4B8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5EE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232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DA0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537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6A66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A678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1426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562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055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BB67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60C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5DA" w14:textId="77777777" w:rsidR="00AB6ED1" w:rsidRPr="00205E56" w:rsidRDefault="00AB6ED1" w:rsidP="00AB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</w:tr>
      <w:tr w:rsidR="00AE169B" w:rsidRPr="00CF3725" w14:paraId="4968D7A6" w14:textId="77777777" w:rsidTr="00D90A5D">
        <w:trPr>
          <w:trHeight w:val="42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A32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Susan stark, et al.2021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9679" w14:textId="3FBA11FC" w:rsidR="00AB6ED1" w:rsidRPr="00AB6ED1" w:rsidRDefault="00CF3725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9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98E5" w14:textId="17F84039" w:rsidR="00AB6ED1" w:rsidRPr="00AB6ED1" w:rsidRDefault="00CF3725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31D" w14:textId="05D15E74" w:rsidR="00AB6ED1" w:rsidRPr="00AB6ED1" w:rsidRDefault="00365A6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72AB" w14:textId="3D1E4789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0BC" w14:textId="3F173CAF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462" w14:textId="0A28D130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D09" w14:textId="66EF49C3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D44" w14:textId="4A1ECAE1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239" w14:textId="5471AF00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3E5" w14:textId="0BA47628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4686" w14:textId="43892511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6D3" w14:textId="12ACA8F3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EBF" w14:textId="021FAAFD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1AB" w14:textId="0E1ED4FB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C8A6" w14:textId="32AAA6EB" w:rsidR="00AB6ED1" w:rsidRPr="00AB6ED1" w:rsidRDefault="002B6D5C" w:rsidP="002B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815A" w14:textId="184DB0C1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314A" w14:textId="17A6B6AD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452" w14:textId="5A788ABE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FB8" w14:textId="1E15EC57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F32" w14:textId="2CDAB366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379" w14:textId="1D8B8156" w:rsidR="00AB6ED1" w:rsidRPr="00AB6ED1" w:rsidRDefault="002B6D5C" w:rsidP="002B6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FA5" w14:textId="41785FC4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DBFD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AF3" w14:textId="35D73B22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292C6408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04F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Cockayne S, et al. 2021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AD9" w14:textId="1EFE2FAD" w:rsidR="00AB6ED1" w:rsidRPr="00AB6ED1" w:rsidRDefault="00CF3725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9A2" w14:textId="3BC835B7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B88" w14:textId="2F470D1C" w:rsidR="00AB6ED1" w:rsidRPr="00AB6ED1" w:rsidRDefault="00365A6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8EE3" w14:textId="39A79C2F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551" w14:textId="3768F12D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BFE0" w14:textId="715E46E2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9FC" w14:textId="2AD7F4C3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892" w14:textId="07C2A7DD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294" w14:textId="518AE280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3ED" w14:textId="646D6E4B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4F8" w14:textId="1D01AC85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143" w14:textId="42B5CE74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1C8" w14:textId="5F342145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1992" w14:textId="41401559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FE1" w14:textId="67FC17D1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C6A" w14:textId="3A93AE6C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188" w14:textId="5232D470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2FE" w14:textId="258B97A9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8C64" w14:textId="7FF87847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461" w14:textId="5AB8DA3A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517" w14:textId="3A3CE794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3C0" w14:textId="65191CD0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923" w14:textId="45700366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4E9" w14:textId="482ED338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1A3B2925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207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 MM, et al. 2017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615" w14:textId="1877CBC1" w:rsidR="00AB6ED1" w:rsidRPr="00AB6ED1" w:rsidRDefault="00CF3725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EAA" w14:textId="08BC19C9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E431" w14:textId="7BADA9BC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367E" w14:textId="490D74F3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200" w14:textId="21AD4FCA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F39" w14:textId="44F47309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60C" w14:textId="555E136F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A1F" w14:textId="43C12FA2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FFB" w14:textId="261E27C7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D47" w14:textId="3D6FCA40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89D" w14:textId="285996D4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77B" w14:textId="52CCB32F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1FA" w14:textId="00E83F28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D3E" w14:textId="6E6D8153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833E" w14:textId="42580F8D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4C6" w14:textId="76F6370A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BD7" w14:textId="17ADD719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B84" w14:textId="3923D0EB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FA93" w14:textId="65C0D8E8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827" w14:textId="7B095A08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B655" w14:textId="31472CDF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6BD" w14:textId="52ED1A90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CDE0" w14:textId="17E17DBE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F392" w14:textId="139A8E09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7902ED32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2B7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Tomoko K, et al. 2015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21E" w14:textId="46D05EAA" w:rsidR="00AB6ED1" w:rsidRPr="00AB6ED1" w:rsidRDefault="00CF3725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123" w14:textId="3712B865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3F3" w14:textId="3D15A506" w:rsidR="00AB6ED1" w:rsidRPr="00AB6ED1" w:rsidRDefault="00365A6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FA8" w14:textId="24E3BA4F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35C" w14:textId="2FDD6A26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429" w14:textId="722B522A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42A" w14:textId="0153A30C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8CBD" w14:textId="5E0F9B9C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B18" w14:textId="133402D8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F68B" w14:textId="4007C07F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0FA2" w14:textId="1446CB83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B3A" w14:textId="67C0D7C2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ED96" w14:textId="33DB9E0D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234" w14:textId="66BE2CC6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A9B" w14:textId="4E24FEDF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B8" w14:textId="4F6A578C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6CCA" w14:textId="1ABFA8CE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1F9" w14:textId="4AE7AC0B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B6F6" w14:textId="308A0C75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C79" w14:textId="7153FA22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F762" w14:textId="329EAC1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33F5" w14:textId="1FEDF93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12D" w14:textId="54DC0AB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6A7" w14:textId="76BF851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186200DF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0C7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Pighills</w:t>
            </w:r>
            <w:proofErr w:type="spellEnd"/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AC, et al. 2011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E46" w14:textId="02A64AB3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52B" w14:textId="71610C8B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6DE" w14:textId="036D74BC" w:rsidR="00AB6ED1" w:rsidRPr="00AB6ED1" w:rsidRDefault="00365A6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36A" w14:textId="185DCCD1" w:rsidR="00AB6ED1" w:rsidRPr="00AB6ED1" w:rsidRDefault="00365A6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182" w14:textId="4F76B477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690" w14:textId="44199D4F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017" w14:textId="7F806810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AAA" w14:textId="2EEF2B43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A19" w14:textId="6EFA5163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FB7" w14:textId="48132A34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922" w14:textId="740057BF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52D" w14:textId="3E881310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F31" w14:textId="5EBFF168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BFD" w14:textId="168E462F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03CD" w14:textId="04C848D4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F9D" w14:textId="4CA77BF4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4017" w14:textId="4307DF9B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C31" w14:textId="23A6621A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49D" w14:textId="1D08E67A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972" w14:textId="072E40A3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DA9F" w14:textId="69749CBC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E84A" w14:textId="26AD5373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99D" w14:textId="700759B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A42" w14:textId="17AA536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436FDFFF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57D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Grow MRS, et al. 2006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B09" w14:textId="66750452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76D" w14:textId="38847C45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D83" w14:textId="392A73AD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AE47" w14:textId="246B88F6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504" w14:textId="5C2D0F60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185" w14:textId="4A78A583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27B3" w14:textId="57B6450C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CCF" w14:textId="09CF6665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190" w14:textId="0D284F5C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C47" w14:textId="2C07DFF3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6E7" w14:textId="6D04E33D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DDB" w14:textId="4A644DB4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E68" w14:textId="5C96A458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8913" w14:textId="1A0C34F0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7B6" w14:textId="6F399188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615F" w14:textId="69809B51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5275" w14:textId="45E2B39A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DED" w14:textId="3527F9CE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225" w14:textId="31194034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65D" w14:textId="71A3BC28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E00" w14:textId="54ED725C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306" w14:textId="296B7AAA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2E5" w14:textId="1D2BB0E3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C75" w14:textId="144E3251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4EF5CDC0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C05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Campbell AJ, et al. 2005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B23F" w14:textId="00E24670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1133" w14:textId="1855ED10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42C" w14:textId="3D55A7B5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33D" w14:textId="4FF353A2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CA53" w14:textId="54154964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0B5" w14:textId="6EB37E40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8CC" w14:textId="04945AB7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C7D" w14:textId="33BB6520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435" w14:textId="6A38D73E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534" w14:textId="6C9F2029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E76" w14:textId="4D7B2272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5526" w14:textId="035D4719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C4D" w14:textId="78E60BF5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C95" w14:textId="55F1D6A7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EA5" w14:textId="52AE03EF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D12" w14:textId="196618BE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291" w14:textId="174C2C08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525" w14:textId="7C81E3AC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FCA" w14:textId="5527FFFE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243" w14:textId="209CB160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3AB4" w14:textId="74D30F60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E53A" w14:textId="05D6EDB6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DA1B" w14:textId="1372D1CC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733" w14:textId="62EC9615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3B59C7B2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0DE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Nikolaus T and Bach M. 2003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80A1" w14:textId="626CD614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5B03" w14:textId="0AF97B39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03F" w14:textId="1CA119E9" w:rsidR="00AB6ED1" w:rsidRPr="00AB6ED1" w:rsidRDefault="00365A6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B688" w14:textId="53DF0A24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A7B" w14:textId="4BAE6E57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108" w14:textId="21E84D2D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A5F4" w14:textId="457B976F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9D5" w14:textId="573DB4D8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234" w14:textId="0249BF6B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15DB" w14:textId="14286FF4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88B" w14:textId="5BDD668D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900" w14:textId="6D15FB4A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9EE" w14:textId="39AF4836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3DD" w14:textId="4A51ACBF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743" w14:textId="64F20B8D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51A" w14:textId="54746D9A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F2B" w14:textId="5963091C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3B5B" w14:textId="73FC22D9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785" w14:textId="0F64D312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B67" w14:textId="2A0202C0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033" w14:textId="39D8CEF3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FF2" w14:textId="7E9454A9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B1A" w14:textId="57F7F0B7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A63" w14:textId="628BC81F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7E125DF8" w14:textId="77777777" w:rsidTr="00D90A5D">
        <w:trPr>
          <w:trHeight w:val="620"/>
        </w:trPr>
        <w:tc>
          <w:tcPr>
            <w:tcW w:w="4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62F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Pardessus</w:t>
            </w:r>
            <w:proofErr w:type="spellEnd"/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V, et al. 2002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711" w14:textId="50D8444A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bookmarkStart w:id="2" w:name="_Hlk128256999"/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  <w:bookmarkEnd w:id="2"/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2BE" w14:textId="2CC10976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AC60" w14:textId="72C4D5D8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A157" w14:textId="229C10FE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E81" w14:textId="1119B3D0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1AB" w14:textId="6AFD2742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26E9" w14:textId="4D5099ED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BA5A" w14:textId="7B030015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BFD" w14:textId="4E19C508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09F0" w14:textId="540993D3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C2C" w14:textId="331924E5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19D" w14:textId="32592AA3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E68" w14:textId="7927A516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D25D" w14:textId="58FA92C6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7AC" w14:textId="5BEA073D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BD1" w14:textId="2B574389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B97" w14:textId="456D059D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88AD" w14:textId="4E1EA832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2266" w14:textId="1B5A0DFF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CD1" w14:textId="2A3055D8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EFE" w14:textId="77BDF552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43C8" w14:textId="3EBDC0C9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3DF" w14:textId="66501655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15D" w14:textId="20B4FC91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530D2145" w14:textId="77777777" w:rsidTr="00D90A5D">
        <w:trPr>
          <w:trHeight w:val="310"/>
        </w:trPr>
        <w:tc>
          <w:tcPr>
            <w:tcW w:w="4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459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Stevens M. 2001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A8B" w14:textId="6166365E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9E3" w14:textId="5A6558C8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8D1" w14:textId="0E882EB3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B1D" w14:textId="59F07DE7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26C" w14:textId="7119578B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4FBD" w14:textId="3B04DBAB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BB9" w14:textId="5D57D757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2551" w14:textId="38238E28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53E" w14:textId="4FCF032D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391" w14:textId="5895FB9C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CC9" w14:textId="6A6C761A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F47" w14:textId="6BB15E40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2D7" w14:textId="15A44A62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1919" w14:textId="03E6FF81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981" w14:textId="2D85B32F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00A" w14:textId="63043B83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FA0" w14:textId="110D37C3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53F" w14:textId="1978FE55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D99" w14:textId="68D7B0E6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D02" w14:textId="35AA4969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B2F" w14:textId="74024557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B4E" w14:textId="0F48A205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FC7" w14:textId="70759F4D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0DC" w14:textId="23A5712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2B6D5C" w:rsidRPr="00CF3725" w14:paraId="7F217B24" w14:textId="77777777" w:rsidTr="00D90A5D">
        <w:trPr>
          <w:trHeight w:val="620"/>
        </w:trPr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CE4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Gerson LW, et al. 2005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516" w14:textId="3128BFD1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9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A29" w14:textId="47E2E1A1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9C2" w14:textId="6613026A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2DA" w14:textId="77635F28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3EA" w14:textId="64695609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BCC1" w14:textId="534A7D64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385" w14:textId="22088C5F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561" w14:textId="0CAA77AA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879" w14:textId="73F4EA27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9035" w14:textId="1568B747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3B6" w14:textId="7A947B17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621" w14:textId="28F4131C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C73" w14:textId="12575CBD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729" w14:textId="02242FA6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280" w14:textId="159BE516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C3D6" w14:textId="3D95F6DB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2B2" w14:textId="1EDF3588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A3FF" w14:textId="5F4E6BFE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35A" w14:textId="60CF2386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CC1A" w14:textId="0592B87B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DAD" w14:textId="4FD484A1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5FB" w14:textId="6D601463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9BE" w14:textId="048057C3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CE0" w14:textId="5BAF43A9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  <w:tr w:rsidR="00AE169B" w:rsidRPr="00CF3725" w14:paraId="40D8E904" w14:textId="77777777" w:rsidTr="00D90A5D">
        <w:trPr>
          <w:trHeight w:val="630"/>
        </w:trPr>
        <w:tc>
          <w:tcPr>
            <w:tcW w:w="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840" w14:textId="77777777" w:rsidR="00AB6ED1" w:rsidRPr="00AB6ED1" w:rsidRDefault="00AB6ED1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6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Cumming RG, et al. 1999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8F8" w14:textId="4B8E4A5C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D9B" w14:textId="009A6720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61380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7BE7" w14:textId="1CBA8199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2BD9" w14:textId="3F72C975" w:rsidR="00AB6ED1" w:rsidRPr="00AB6ED1" w:rsidRDefault="00E61380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295A" w14:textId="51C43C69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5E8" w14:textId="3F2EA9F9" w:rsidR="00AB6ED1" w:rsidRPr="00AB6ED1" w:rsidRDefault="0061703E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AFD" w14:textId="72EE7365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E9E6" w14:textId="0439CA61" w:rsidR="00AB6ED1" w:rsidRPr="00AB6ED1" w:rsidRDefault="00B96F3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E7D" w14:textId="2D00580E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466" w14:textId="668EC5E5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F5E" w14:textId="052BA886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8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979" w14:textId="1C1DC50B" w:rsidR="00AB6ED1" w:rsidRPr="00AB6ED1" w:rsidRDefault="0007675F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3A4" w14:textId="1CF04FF5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9EDF" w14:textId="68FD44C1" w:rsidR="00AB6ED1" w:rsidRPr="00AB6ED1" w:rsidRDefault="00FF0543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80E4" w14:textId="61ADAC5B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74A" w14:textId="22124442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145" w14:textId="2AE8C0F1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050" w14:textId="71FF8B99" w:rsidR="00AB6ED1" w:rsidRPr="00AB6ED1" w:rsidRDefault="00AE169B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20A" w14:textId="68BBF044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20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D37" w14:textId="0CFD59A4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10A" w14:textId="3FEF00EA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1380">
              <w:rPr>
                <w:rFonts w:ascii="Times New Roman" w:eastAsia="Times New Roman" w:hAnsi="Times New Roman" w:cs="Times New Roman"/>
                <w:color w:val="538135" w:themeColor="accent6" w:themeShade="BF"/>
                <w:szCs w:val="22"/>
              </w:rPr>
              <w:sym w:font="Wingdings" w:char="F0FE"/>
            </w:r>
          </w:p>
        </w:tc>
        <w:tc>
          <w:tcPr>
            <w:tcW w:w="15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26D" w14:textId="0310C869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89D" w14:textId="4445C6EE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  <w:tc>
          <w:tcPr>
            <w:tcW w:w="1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0C8" w14:textId="6283954E" w:rsidR="00AB6ED1" w:rsidRPr="00AB6ED1" w:rsidRDefault="002B6D5C" w:rsidP="00AB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725">
              <w:rPr>
                <w:rFonts w:ascii="Times New Roman" w:eastAsia="Times New Roman" w:hAnsi="Times New Roman" w:cs="Times New Roman"/>
                <w:color w:val="FF0000"/>
                <w:szCs w:val="22"/>
              </w:rPr>
              <w:sym w:font="Wingdings" w:char="F0FD"/>
            </w:r>
          </w:p>
        </w:tc>
      </w:tr>
    </w:tbl>
    <w:p w14:paraId="2A15B9A3" w14:textId="77777777" w:rsidR="00333498" w:rsidRDefault="00333498">
      <w:pPr>
        <w:rPr>
          <w:rFonts w:ascii="Times New Roman" w:hAnsi="Times New Roman" w:cs="Times New Roman"/>
        </w:rPr>
      </w:pPr>
    </w:p>
    <w:p w14:paraId="33B53CFD" w14:textId="563E2B73" w:rsidR="00AB6ED1" w:rsidRPr="00D90A5D" w:rsidRDefault="00D90A5D">
      <w:pPr>
        <w:rPr>
          <w:rFonts w:ascii="Times New Roman" w:hAnsi="Times New Roman" w:cs="Times New Roman"/>
        </w:rPr>
      </w:pPr>
      <w:r w:rsidRPr="00D90A5D">
        <w:rPr>
          <w:rFonts w:ascii="Times New Roman" w:hAnsi="Times New Roman" w:cs="Times New Roman"/>
        </w:rPr>
        <w:t xml:space="preserve">E: Experimental group, C: Control group, </w:t>
      </w:r>
      <w:r w:rsidRPr="00D90A5D">
        <w:rPr>
          <w:rFonts w:ascii="Times New Roman" w:eastAsia="Times New Roman" w:hAnsi="Times New Roman" w:cs="Times New Roman"/>
          <w:color w:val="FF0000"/>
          <w:szCs w:val="22"/>
        </w:rPr>
        <w:sym w:font="Wingdings" w:char="F0FD"/>
      </w:r>
      <w:r w:rsidRPr="00D90A5D">
        <w:rPr>
          <w:rFonts w:ascii="Times New Roman" w:hAnsi="Times New Roman" w:cs="Times New Roman"/>
        </w:rPr>
        <w:t xml:space="preserve"> Not Achieving, </w:t>
      </w:r>
      <w:r w:rsidRPr="00D90A5D">
        <w:rPr>
          <w:rFonts w:ascii="Times New Roman" w:eastAsia="Times New Roman" w:hAnsi="Times New Roman" w:cs="Times New Roman"/>
          <w:color w:val="538135" w:themeColor="accent6" w:themeShade="BF"/>
          <w:szCs w:val="22"/>
        </w:rPr>
        <w:sym w:font="Wingdings" w:char="F0FE"/>
      </w:r>
      <w:r w:rsidRPr="00D90A5D">
        <w:rPr>
          <w:rFonts w:ascii="Times New Roman" w:hAnsi="Times New Roman" w:cs="Times New Roman"/>
        </w:rPr>
        <w:t xml:space="preserve"> Achieving</w:t>
      </w:r>
    </w:p>
    <w:sectPr w:rsidR="00AB6ED1" w:rsidRPr="00D90A5D" w:rsidSect="00AB070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1809" w14:textId="77777777" w:rsidR="0062423E" w:rsidRDefault="0062423E" w:rsidP="00AB0703">
      <w:pPr>
        <w:spacing w:after="0" w:line="240" w:lineRule="auto"/>
      </w:pPr>
      <w:r>
        <w:separator/>
      </w:r>
    </w:p>
  </w:endnote>
  <w:endnote w:type="continuationSeparator" w:id="0">
    <w:p w14:paraId="4411B4B1" w14:textId="77777777" w:rsidR="0062423E" w:rsidRDefault="0062423E" w:rsidP="00AB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FFF3" w14:textId="77777777" w:rsidR="0062423E" w:rsidRDefault="0062423E" w:rsidP="00AB0703">
      <w:pPr>
        <w:spacing w:after="0" w:line="240" w:lineRule="auto"/>
      </w:pPr>
      <w:r>
        <w:separator/>
      </w:r>
    </w:p>
  </w:footnote>
  <w:footnote w:type="continuationSeparator" w:id="0">
    <w:p w14:paraId="2D2CF73B" w14:textId="77777777" w:rsidR="0062423E" w:rsidRDefault="0062423E" w:rsidP="00AB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52C"/>
    <w:multiLevelType w:val="hybridMultilevel"/>
    <w:tmpl w:val="64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2572"/>
    <w:multiLevelType w:val="hybridMultilevel"/>
    <w:tmpl w:val="43F2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51485"/>
    <w:multiLevelType w:val="hybridMultilevel"/>
    <w:tmpl w:val="EE969E48"/>
    <w:lvl w:ilvl="0" w:tplc="CBC49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F593D"/>
    <w:multiLevelType w:val="hybridMultilevel"/>
    <w:tmpl w:val="B19C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4A42"/>
    <w:multiLevelType w:val="hybridMultilevel"/>
    <w:tmpl w:val="7968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447F1"/>
    <w:multiLevelType w:val="hybridMultilevel"/>
    <w:tmpl w:val="A112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D06E3"/>
    <w:multiLevelType w:val="hybridMultilevel"/>
    <w:tmpl w:val="BC48C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172B"/>
    <w:multiLevelType w:val="hybridMultilevel"/>
    <w:tmpl w:val="9304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A6D64"/>
    <w:multiLevelType w:val="hybridMultilevel"/>
    <w:tmpl w:val="A3DA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75241">
    <w:abstractNumId w:val="5"/>
  </w:num>
  <w:num w:numId="2" w16cid:durableId="487094925">
    <w:abstractNumId w:val="4"/>
  </w:num>
  <w:num w:numId="3" w16cid:durableId="401872469">
    <w:abstractNumId w:val="2"/>
  </w:num>
  <w:num w:numId="4" w16cid:durableId="860775539">
    <w:abstractNumId w:val="7"/>
  </w:num>
  <w:num w:numId="5" w16cid:durableId="701632160">
    <w:abstractNumId w:val="0"/>
  </w:num>
  <w:num w:numId="6" w16cid:durableId="545802985">
    <w:abstractNumId w:val="1"/>
  </w:num>
  <w:num w:numId="7" w16cid:durableId="651644768">
    <w:abstractNumId w:val="6"/>
  </w:num>
  <w:num w:numId="8" w16cid:durableId="123278452">
    <w:abstractNumId w:val="3"/>
  </w:num>
  <w:num w:numId="9" w16cid:durableId="111786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S3NDAwtDC3MDAxNrVQ0lEKTi0uzszPAykwrQUApYYL1iwAAAA="/>
  </w:docVars>
  <w:rsids>
    <w:rsidRoot w:val="00AB6ED1"/>
    <w:rsid w:val="00035121"/>
    <w:rsid w:val="0007675F"/>
    <w:rsid w:val="0009472E"/>
    <w:rsid w:val="00116A3C"/>
    <w:rsid w:val="0013523D"/>
    <w:rsid w:val="00137C45"/>
    <w:rsid w:val="00205E56"/>
    <w:rsid w:val="00221CAB"/>
    <w:rsid w:val="002B6D5C"/>
    <w:rsid w:val="003223E8"/>
    <w:rsid w:val="00333498"/>
    <w:rsid w:val="00365A61"/>
    <w:rsid w:val="0042020B"/>
    <w:rsid w:val="004473BB"/>
    <w:rsid w:val="00490606"/>
    <w:rsid w:val="005224AF"/>
    <w:rsid w:val="00531F64"/>
    <w:rsid w:val="005445B3"/>
    <w:rsid w:val="0057651C"/>
    <w:rsid w:val="0061703E"/>
    <w:rsid w:val="006226A1"/>
    <w:rsid w:val="0062423E"/>
    <w:rsid w:val="006254C8"/>
    <w:rsid w:val="006A2053"/>
    <w:rsid w:val="00792372"/>
    <w:rsid w:val="008034F4"/>
    <w:rsid w:val="00877226"/>
    <w:rsid w:val="008F592F"/>
    <w:rsid w:val="00931C55"/>
    <w:rsid w:val="00981CCB"/>
    <w:rsid w:val="009B7E4B"/>
    <w:rsid w:val="00AB0703"/>
    <w:rsid w:val="00AB6ED1"/>
    <w:rsid w:val="00AE169B"/>
    <w:rsid w:val="00B96F3F"/>
    <w:rsid w:val="00BE027E"/>
    <w:rsid w:val="00BE7B1F"/>
    <w:rsid w:val="00C103E9"/>
    <w:rsid w:val="00C3636B"/>
    <w:rsid w:val="00CF3725"/>
    <w:rsid w:val="00D37363"/>
    <w:rsid w:val="00D90A5D"/>
    <w:rsid w:val="00DE6660"/>
    <w:rsid w:val="00E314F9"/>
    <w:rsid w:val="00E51226"/>
    <w:rsid w:val="00E61380"/>
    <w:rsid w:val="00F61CC7"/>
    <w:rsid w:val="00F6569B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F738"/>
  <w15:chartTrackingRefBased/>
  <w15:docId w15:val="{31592B6F-61D6-488B-9123-968EE754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1C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93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C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0703"/>
  </w:style>
  <w:style w:type="paragraph" w:styleId="a7">
    <w:name w:val="footer"/>
    <w:basedOn w:val="a"/>
    <w:link w:val="a8"/>
    <w:uiPriority w:val="99"/>
    <w:unhideWhenUsed/>
    <w:rsid w:val="00AB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0703"/>
  </w:style>
  <w:style w:type="character" w:styleId="a9">
    <w:name w:val="Hyperlink"/>
    <w:basedOn w:val="a0"/>
    <w:uiPriority w:val="99"/>
    <w:unhideWhenUsed/>
    <w:rsid w:val="006254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279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dhjo.2021.10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6/bmj-2021-06699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kwanchapa81@gmail.com</dc:creator>
  <cp:keywords/>
  <dc:description/>
  <cp:lastModifiedBy>kwanchapa81@gmail.com</cp:lastModifiedBy>
  <cp:revision>2</cp:revision>
  <cp:lastPrinted>2023-03-11T06:44:00Z</cp:lastPrinted>
  <dcterms:created xsi:type="dcterms:W3CDTF">2023-03-11T08:25:00Z</dcterms:created>
  <dcterms:modified xsi:type="dcterms:W3CDTF">2023-03-11T08:25:00Z</dcterms:modified>
</cp:coreProperties>
</file>