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E2FA" w14:textId="2EEAE08C" w:rsidR="00BE755E" w:rsidRDefault="00142800">
      <w:r>
        <w:t>S</w:t>
      </w:r>
      <w:r w:rsidR="003C4C59">
        <w:t>2</w:t>
      </w:r>
      <w:r>
        <w:t xml:space="preserve"> Survey effort</w:t>
      </w:r>
    </w:p>
    <w:p w14:paraId="1431594F" w14:textId="3CAD5A25" w:rsidR="00382A63" w:rsidRDefault="00476FE6">
      <w:r>
        <w:t>Observational and telemetry studies show</w:t>
      </w:r>
      <w:r w:rsidR="00325EC2">
        <w:t xml:space="preserve"> that a</w:t>
      </w:r>
      <w:r w:rsidR="00325EC2">
        <w:t>ctivity of giant and neotropical otters is predominantly diurnal</w:t>
      </w:r>
      <w:r w:rsidR="00325EC2">
        <w:t xml:space="preserve"> </w:t>
      </w:r>
      <w:r w:rsidR="00325EC2">
        <w:fldChar w:fldCharType="begin">
          <w:fldData xml:space="preserve">PEVuZE5vdGU+PENpdGU+PEF1dGhvcj5EdXBsYWl4PC9BdXRob3I+PFllYXI+MjAxNTwvWWVhcj48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</w:fldData>
        </w:fldChar>
      </w:r>
      <w:r w:rsidR="00325EC2">
        <w:instrText xml:space="preserve"> ADDIN EN.CITE </w:instrText>
      </w:r>
      <w:r w:rsidR="00325EC2">
        <w:fldChar w:fldCharType="begin">
          <w:fldData xml:space="preserve">PEVuZE5vdGU+PENpdGU+PEF1dGhvcj5EdXBsYWl4PC9BdXRob3I+PFllYXI+MjAxNTwvWWVhcj48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</w:fldData>
        </w:fldChar>
      </w:r>
      <w:r w:rsidR="00325EC2">
        <w:instrText xml:space="preserve"> ADDIN EN.CITE.DATA </w:instrText>
      </w:r>
      <w:r w:rsidR="00325EC2">
        <w:fldChar w:fldCharType="end"/>
      </w:r>
      <w:r w:rsidR="00325EC2">
        <w:fldChar w:fldCharType="separate"/>
      </w:r>
      <w:r w:rsidR="00325EC2">
        <w:rPr>
          <w:noProof/>
        </w:rPr>
        <w:t>(Duplaix et al. 2015; Groenendijk et al. 2005; Rheingantz et al. 2017)</w:t>
      </w:r>
      <w:r w:rsidR="00325EC2">
        <w:fldChar w:fldCharType="end"/>
      </w:r>
      <w:r w:rsidR="002C388C">
        <w:t xml:space="preserve">. In our study area </w:t>
      </w:r>
      <w:r w:rsidR="002C388C" w:rsidRPr="002C388C">
        <w:t xml:space="preserve">the sun rises at approximately 06:30 am year round </w:t>
      </w:r>
      <w:r w:rsidR="002C388C">
        <w:t xml:space="preserve">with </w:t>
      </w:r>
      <w:r w:rsidR="002C388C" w:rsidRPr="002C388C">
        <w:t xml:space="preserve">day length </w:t>
      </w:r>
      <w:r w:rsidR="002C388C">
        <w:t>ranging from</w:t>
      </w:r>
      <w:r w:rsidR="002C388C" w:rsidRPr="002C388C">
        <w:t xml:space="preserve"> 11.95 hours in December and 12.05 hours in June.</w:t>
      </w:r>
      <w:r w:rsidR="00325EC2">
        <w:t xml:space="preserve"> Although effort was not distributed equally across all hours, our survey effort followed the expected activity patterns of both species and the recommended timing of river based boat surveys (</w:t>
      </w:r>
      <w:r w:rsidR="00325EC2">
        <w:t>Figure S2.1</w:t>
      </w:r>
      <w:r w:rsidR="00325EC2">
        <w:t xml:space="preserve">, </w:t>
      </w:r>
      <w:r w:rsidR="00325EC2">
        <w:fldChar w:fldCharType="begin"/>
      </w:r>
      <w:r w:rsidR="00325EC2">
        <w:instrText xml:space="preserve"> ADDIN EN.CITE &lt;EndNote&gt;&lt;Cite&gt;&lt;Author&gt;Groenendijk&lt;/Author&gt;&lt;Year&gt;2005&lt;/Year&gt;&lt;RecNum&gt;44&lt;/RecNum&gt;&lt;DisplayText&gt;(Groenendijk et al. 2005)&lt;/DisplayText&gt;&lt;record&gt;&lt;rec-number&gt;44&lt;/rec-number&gt;&lt;foreign-keys&gt;&lt;key app="EN" db-id="9f5dappzisf9d7ede995sdp1wap9z229ew9d" timestamp="1636240409"&gt;44&lt;/key&gt;&lt;/foreign-keys&gt;&lt;ref-type name="Journal Article"&gt;17&lt;/ref-type&gt;&lt;contributors&gt;&lt;authors&gt;&lt;author&gt;Groenendijk, Jessica&lt;/author&gt;&lt;author&gt;Hajek, F&lt;/author&gt;&lt;author&gt;Duplaix, N&lt;/author&gt;&lt;author&gt;Reuther, C&lt;/author&gt;&lt;author&gt;Van Damme, P&lt;/author&gt;&lt;author&gt;Schenck, Ch&lt;/author&gt;&lt;author&gt;Staib, E&lt;/author&gt;&lt;author&gt;Wallace, R&lt;/author&gt;&lt;author&gt;Waldemarin, H&lt;/author&gt;&lt;author&gt;Notin, R&lt;/author&gt;&lt;/authors&gt;&lt;/contributors&gt;&lt;titles&gt;&lt;title&gt;&lt;style face="normal" font="default" size="100%"&gt;Surveying and monitoring distribution and population trends of the giant otter (&lt;/style&gt;&lt;style face="italic" font="default" size="100%"&gt;Pteronura brasiliensis&lt;/style&gt;&lt;style face="normal" font="default" size="100%"&gt;): guidelines for a standardization of survey methods as recommended by the giant otter section of the IUCN/SSC Otter Specialist Group&lt;/style&gt;&lt;/title&gt;&lt;secondary-title&gt;Habitat&lt;/secondary-title&gt;&lt;/titles&gt;&lt;periodical&gt;&lt;full-title&gt;Habitat&lt;/full-title&gt;&lt;/periodical&gt;&lt;pages&gt;1-100&lt;/pages&gt;&lt;volume&gt;16&lt;/volume&gt;&lt;number&gt;1&lt;/number&gt;&lt;dates&gt;&lt;year&gt;2005&lt;/year&gt;&lt;/dates&gt;&lt;urls&gt;&lt;/urls&gt;&lt;/record&gt;&lt;/Cite&gt;&lt;/EndNote&gt;</w:instrText>
      </w:r>
      <w:r w:rsidR="00325EC2">
        <w:fldChar w:fldCharType="separate"/>
      </w:r>
      <w:r w:rsidR="00325EC2">
        <w:rPr>
          <w:noProof/>
        </w:rPr>
        <w:t>(Groenendijk et al. 2005)</w:t>
      </w:r>
      <w:r w:rsidR="00325EC2">
        <w:fldChar w:fldCharType="end"/>
      </w:r>
      <w:r w:rsidR="00325EC2">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tblGrid>
      <w:tr w:rsidR="00D04557" w14:paraId="4748D6E3" w14:textId="77777777" w:rsidTr="00802A53">
        <w:tc>
          <w:tcPr>
            <w:tcW w:w="7338" w:type="dxa"/>
          </w:tcPr>
          <w:p w14:paraId="65E2C267" w14:textId="1240569B" w:rsidR="00D04557" w:rsidRDefault="00D04557"/>
        </w:tc>
      </w:tr>
      <w:tr w:rsidR="00D04557" w14:paraId="5A6BF50C" w14:textId="77777777" w:rsidTr="00802A53">
        <w:trPr>
          <w:trHeight w:val="3402"/>
        </w:trPr>
        <w:tc>
          <w:tcPr>
            <w:tcW w:w="7338" w:type="dxa"/>
          </w:tcPr>
          <w:p w14:paraId="5068AAC4" w14:textId="5EA27E7B" w:rsidR="00D04557" w:rsidRDefault="00D2730A">
            <w:r>
              <w:rPr>
                <w:noProof/>
              </w:rPr>
              <w:drawing>
                <wp:inline distT="0" distB="0" distL="0" distR="0" wp14:anchorId="1ADB1A37" wp14:editId="34E14518">
                  <wp:extent cx="4320000" cy="2160000"/>
                  <wp:effectExtent l="0" t="0" r="444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0000" cy="2160000"/>
                          </a:xfrm>
                          <a:prstGeom prst="rect">
                            <a:avLst/>
                          </a:prstGeom>
                        </pic:spPr>
                      </pic:pic>
                    </a:graphicData>
                  </a:graphic>
                </wp:inline>
              </w:drawing>
            </w:r>
          </w:p>
        </w:tc>
      </w:tr>
    </w:tbl>
    <w:p w14:paraId="5512D967" w14:textId="4AACC955" w:rsidR="00382A63" w:rsidRDefault="00382A63">
      <w:r>
        <w:t>Figure S</w:t>
      </w:r>
      <w:r w:rsidR="003C4C59">
        <w:t>2</w:t>
      </w:r>
      <w:r>
        <w:t>.1</w:t>
      </w:r>
      <w:r w:rsidR="00325EC2">
        <w:t xml:space="preserve"> Distribution of survey effort by time of day.</w:t>
      </w:r>
    </w:p>
    <w:p w14:paraId="4D0036E4" w14:textId="1C469BED" w:rsidR="00672468" w:rsidRDefault="00672468"/>
    <w:p w14:paraId="5BD8A2E5" w14:textId="77777777" w:rsidR="00672468" w:rsidRDefault="00672468"/>
    <w:p w14:paraId="5542EAB4" w14:textId="77777777" w:rsidR="004565FD" w:rsidRDefault="004565FD">
      <w:pPr>
        <w:sectPr w:rsidR="004565FD">
          <w:pgSz w:w="12240" w:h="15840"/>
          <w:pgMar w:top="1440" w:right="1440" w:bottom="1440" w:left="1440" w:header="720" w:footer="720" w:gutter="0"/>
          <w:cols w:space="720"/>
          <w:docGrid w:linePitch="360"/>
        </w:sectPr>
      </w:pPr>
    </w:p>
    <w:p w14:paraId="1F8571B1" w14:textId="738A2C33" w:rsidR="00382A63" w:rsidRDefault="00DC050B">
      <w:r>
        <w:lastRenderedPageBreak/>
        <w:t>There was greater</w:t>
      </w:r>
      <w:r w:rsidR="00B278AD">
        <w:t xml:space="preserve"> survey</w:t>
      </w:r>
      <w:r>
        <w:t xml:space="preserve"> effort </w:t>
      </w:r>
      <w:r w:rsidR="00B278AD">
        <w:t xml:space="preserve">(km per </w:t>
      </w:r>
      <w:r w:rsidR="00802A53">
        <w:t xml:space="preserve">river </w:t>
      </w:r>
      <w:r w:rsidR="00B278AD">
        <w:t>reach, Fig. S</w:t>
      </w:r>
      <w:r w:rsidR="003C4C59">
        <w:t>2</w:t>
      </w:r>
      <w:r w:rsidR="00B278AD">
        <w:t xml:space="preserve">.2) </w:t>
      </w:r>
      <w:r>
        <w:t>in areas with more anthropogenic impacts</w:t>
      </w:r>
      <w:r w:rsidR="00325EC2">
        <w:t>,</w:t>
      </w:r>
      <w:r>
        <w:t xml:space="preserve"> so any </w:t>
      </w:r>
      <w:r w:rsidR="004565FD">
        <w:t>reduction in otter</w:t>
      </w:r>
      <w:r>
        <w:t xml:space="preserve"> activity cannot be explained by differences in effort. </w:t>
      </w:r>
      <w:r w:rsidR="00325EC2">
        <w:t>There was m</w:t>
      </w:r>
      <w:r>
        <w:t>ore effort in reaches with than without nets (</w:t>
      </w:r>
      <w:r w:rsidR="0090144D">
        <w:t>10,238 and 3161 km with and without nets respectively, Fig. S</w:t>
      </w:r>
      <w:r w:rsidR="003C4C59">
        <w:t>2</w:t>
      </w:r>
      <w:r w:rsidR="0090144D">
        <w:t>.2</w:t>
      </w:r>
      <w:r>
        <w:t xml:space="preserve">). </w:t>
      </w:r>
      <w:r w:rsidR="0090144D">
        <w:t>There was also l</w:t>
      </w:r>
      <w:r>
        <w:t>ess effort in reaches with few boats</w:t>
      </w:r>
      <w:r w:rsidR="001B65EF">
        <w:t xml:space="preserve"> and no nets (1993 km) compared to many boats with nets (3619 km)</w:t>
      </w:r>
      <w:r>
        <w:t xml:space="preserve">. </w:t>
      </w:r>
    </w:p>
    <w:p w14:paraId="316197EA" w14:textId="788A9875" w:rsidR="004565FD" w:rsidRDefault="00B278AD">
      <w:r>
        <w:t xml:space="preserve">The </w:t>
      </w:r>
      <w:r w:rsidR="00C8475E">
        <w:t>presence</w:t>
      </w:r>
      <w:r>
        <w:t xml:space="preserve"> of f</w:t>
      </w:r>
      <w:r w:rsidR="004565FD">
        <w:t>ishing</w:t>
      </w:r>
      <w:r w:rsidR="00C8475E">
        <w:t xml:space="preserve"> nets</w:t>
      </w:r>
      <w:r w:rsidR="004565FD">
        <w:t xml:space="preserve"> and boat use </w:t>
      </w:r>
      <w:r w:rsidR="00C8475E">
        <w:t xml:space="preserve">in the river reaches </w:t>
      </w:r>
      <w:r w:rsidR="004565FD">
        <w:t xml:space="preserve">were </w:t>
      </w:r>
      <w:r w:rsidR="007B2BBB">
        <w:t xml:space="preserve">strongly </w:t>
      </w:r>
      <w:r w:rsidR="004565FD">
        <w:t>correlated</w:t>
      </w:r>
      <w:r w:rsidR="007B2BBB">
        <w:t xml:space="preserve"> (</w:t>
      </w:r>
      <w:r w:rsidR="0090144D">
        <w:t>P</w:t>
      </w:r>
      <w:r w:rsidR="007B2BBB" w:rsidRPr="007B2BBB">
        <w:t>olychoric correlation</w:t>
      </w:r>
      <w:r w:rsidR="007B2BBB">
        <w:t xml:space="preserve"> rho = 0.84). T</w:t>
      </w:r>
      <w:r w:rsidR="004565FD">
        <w:t>he proportion of reaches</w:t>
      </w:r>
      <w:r w:rsidR="00EF789E">
        <w:t xml:space="preserve"> with fishing nets</w:t>
      </w:r>
      <w:r w:rsidR="004565FD">
        <w:t xml:space="preserve"> increas</w:t>
      </w:r>
      <w:r w:rsidR="006132EB">
        <w:t>ed</w:t>
      </w:r>
      <w:r w:rsidR="004565FD">
        <w:t xml:space="preserve"> with boat use, with 18%, 68% and 100% of reaches with fishing nets in </w:t>
      </w:r>
      <w:r w:rsidR="00686FA1">
        <w:t xml:space="preserve">the </w:t>
      </w:r>
      <w:r w:rsidR="004565FD">
        <w:t>reaches with few, intermediate and many boats respectively (</w:t>
      </w:r>
      <w:r w:rsidR="006132EB">
        <w:t>Fig. S</w:t>
      </w:r>
      <w:r w:rsidR="003C4C59">
        <w:t>2</w:t>
      </w:r>
      <w:r w:rsidR="006132EB">
        <w:t>.2</w:t>
      </w:r>
      <w:r w:rsidR="004565FD">
        <w:t>).</w:t>
      </w:r>
      <w:r w:rsidR="00922F7D">
        <w:t xml:space="preserve"> This correlation meant that it </w:t>
      </w:r>
      <w:r w:rsidR="008F4275">
        <w:t>would</w:t>
      </w:r>
      <w:r w:rsidR="00922F7D">
        <w:t xml:space="preserve"> not </w:t>
      </w:r>
      <w:r w:rsidR="008F4275">
        <w:t xml:space="preserve">be </w:t>
      </w:r>
      <w:r w:rsidR="00922F7D">
        <w:t>possible to include</w:t>
      </w:r>
      <w:r w:rsidR="008F4275">
        <w:t xml:space="preserve"> both</w:t>
      </w:r>
      <w:r w:rsidR="00922F7D">
        <w:t xml:space="preserve"> nets and boats </w:t>
      </w:r>
      <w:r w:rsidR="008F4275">
        <w:t>as covariates in</w:t>
      </w:r>
      <w:r w:rsidR="00922F7D">
        <w:t xml:space="preserve"> the same model.</w:t>
      </w:r>
    </w:p>
    <w:p w14:paraId="7DD5C9A2" w14:textId="1D65B620" w:rsidR="007B728D" w:rsidRDefault="007B728D">
      <w:r>
        <w:rPr>
          <w:noProof/>
        </w:rPr>
        <w:drawing>
          <wp:inline distT="0" distB="0" distL="0" distR="0" wp14:anchorId="6208AA49" wp14:editId="525268FE">
            <wp:extent cx="5943600" cy="4245610"/>
            <wp:effectExtent l="0" t="0" r="0" b="2540"/>
            <wp:docPr id="12" name="Imagem 12" descr="Gráfic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Gráfico, Diagrama&#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245610"/>
                    </a:xfrm>
                    <a:prstGeom prst="rect">
                      <a:avLst/>
                    </a:prstGeom>
                  </pic:spPr>
                </pic:pic>
              </a:graphicData>
            </a:graphic>
          </wp:inline>
        </w:drawing>
      </w:r>
    </w:p>
    <w:p w14:paraId="7BF12FC2" w14:textId="65EDF4FE" w:rsidR="00CF53C7" w:rsidRDefault="00382A63" w:rsidP="00CF53C7">
      <w:pPr>
        <w:spacing w:line="240" w:lineRule="auto"/>
      </w:pPr>
      <w:r>
        <w:t>Figure S</w:t>
      </w:r>
      <w:r w:rsidR="003C4C59">
        <w:t>2</w:t>
      </w:r>
      <w:r>
        <w:t>.2</w:t>
      </w:r>
      <w:r w:rsidR="006132EB">
        <w:t xml:space="preserve">. </w:t>
      </w:r>
      <w:r w:rsidR="00EF789E">
        <w:t>Distribution of survey effort</w:t>
      </w:r>
      <w:r w:rsidR="00B278AD">
        <w:t xml:space="preserve">. </w:t>
      </w:r>
      <w:bookmarkStart w:id="0" w:name="_Hlk117855337"/>
      <w:r w:rsidR="00CF53C7">
        <w:t xml:space="preserve">Points are from 41 river reaches classified according to human river use. Labels show number of reaches and km of survey effort. Violin plots with horizontal lines showing range and median values. </w:t>
      </w:r>
      <w:bookmarkEnd w:id="0"/>
    </w:p>
    <w:p w14:paraId="45D7F31B" w14:textId="6EC213EB" w:rsidR="00382A63" w:rsidRDefault="00382A63"/>
    <w:p w14:paraId="05CE1BE0" w14:textId="0F35807A" w:rsidR="00382A63" w:rsidRDefault="00754AFC">
      <w:r>
        <w:t xml:space="preserve">As we </w:t>
      </w:r>
      <w:r w:rsidR="00BE0450">
        <w:t>aimed</w:t>
      </w:r>
      <w:r>
        <w:t xml:space="preserve"> to determine if</w:t>
      </w:r>
      <w:r w:rsidRPr="00754AFC">
        <w:t xml:space="preserve"> patterns in neotropical otter activity change</w:t>
      </w:r>
      <w:r>
        <w:t>d</w:t>
      </w:r>
      <w:r w:rsidRPr="00754AFC">
        <w:t xml:space="preserve"> due to the presence of the larger sized giant otter </w:t>
      </w:r>
      <w:r>
        <w:t xml:space="preserve">correlations were also calculated between </w:t>
      </w:r>
      <w:r w:rsidR="00611EFC">
        <w:t xml:space="preserve">the </w:t>
      </w:r>
      <w:r>
        <w:t xml:space="preserve">presence in reaches of giant otters, fishing nets and boats. </w:t>
      </w:r>
      <w:r w:rsidR="00B0276E">
        <w:t xml:space="preserve">The presence of giant otters was negatively correlated with both boats </w:t>
      </w:r>
      <w:r w:rsidR="00B0276E">
        <w:lastRenderedPageBreak/>
        <w:t>and nets (</w:t>
      </w:r>
      <w:r w:rsidR="007F6C95">
        <w:t>P</w:t>
      </w:r>
      <w:r w:rsidR="00B0276E" w:rsidRPr="007B2BBB">
        <w:t>olychoric correlation</w:t>
      </w:r>
      <w:r w:rsidR="00B0276E">
        <w:t xml:space="preserve"> rho = -0.54 and -0.32 boats and fishing nets respectively). The proportion of reaches with giant otters decreased </w:t>
      </w:r>
      <w:r w:rsidR="00544C47">
        <w:t xml:space="preserve">threefold </w:t>
      </w:r>
      <w:r w:rsidR="00B0276E">
        <w:t>from</w:t>
      </w:r>
      <w:r w:rsidR="00BE0450">
        <w:t xml:space="preserve"> 67%</w:t>
      </w:r>
      <w:r w:rsidR="00B0276E">
        <w:t xml:space="preserve"> in</w:t>
      </w:r>
      <w:r w:rsidR="00BE0450">
        <w:t xml:space="preserve"> the</w:t>
      </w:r>
      <w:r w:rsidR="00B0276E">
        <w:t xml:space="preserve"> least </w:t>
      </w:r>
      <w:r w:rsidR="00BE0450">
        <w:t>disturbed to 18% in most disturbed reaches (Fig S</w:t>
      </w:r>
      <w:r w:rsidR="003C4C59">
        <w:t>2</w:t>
      </w:r>
      <w:r w:rsidR="00BE0450">
        <w:t>.</w:t>
      </w:r>
      <w:r w:rsidR="00325EC2">
        <w:t>3</w:t>
      </w:r>
      <w:r w:rsidR="00BE0450">
        <w:t xml:space="preserve">). </w:t>
      </w:r>
      <w:r w:rsidR="005D52FD">
        <w:t xml:space="preserve">In contrast </w:t>
      </w:r>
      <w:r w:rsidR="00544C47">
        <w:t xml:space="preserve">Neotropical otter encounters </w:t>
      </w:r>
      <w:r w:rsidR="005D52FD">
        <w:t xml:space="preserve">showed an opposite pattern with the proportion of reaches with neotropical otters nearly doubling from 44% in the least disturbed </w:t>
      </w:r>
      <w:r w:rsidR="00A20611">
        <w:t xml:space="preserve">(few boats no nets) </w:t>
      </w:r>
      <w:r w:rsidR="005D52FD">
        <w:t>to 73% in most disturbed reaches</w:t>
      </w:r>
      <w:r w:rsidR="00A20611">
        <w:t xml:space="preserve"> (many boats with nets)</w:t>
      </w:r>
      <w:r w:rsidR="005D52FD">
        <w:t>.</w:t>
      </w:r>
    </w:p>
    <w:tbl>
      <w:tblPr>
        <w:tblStyle w:val="Tabelacomgrade"/>
        <w:tblW w:w="0" w:type="auto"/>
        <w:tblLook w:val="04A0" w:firstRow="1" w:lastRow="0" w:firstColumn="1" w:lastColumn="0" w:noHBand="0" w:noVBand="1"/>
      </w:tblPr>
      <w:tblGrid>
        <w:gridCol w:w="4788"/>
        <w:gridCol w:w="4788"/>
      </w:tblGrid>
      <w:tr w:rsidR="00382A63" w14:paraId="4FB9CE81" w14:textId="77777777" w:rsidTr="00CE74EB">
        <w:trPr>
          <w:trHeight w:val="5802"/>
        </w:trPr>
        <w:tc>
          <w:tcPr>
            <w:tcW w:w="4788" w:type="dxa"/>
          </w:tcPr>
          <w:p w14:paraId="54528AAC" w14:textId="138AEB4F" w:rsidR="00382A63" w:rsidRDefault="00382A63">
            <w:r>
              <w:rPr>
                <w:noProof/>
              </w:rPr>
              <w:drawing>
                <wp:inline distT="0" distB="0" distL="0" distR="0" wp14:anchorId="5371E880" wp14:editId="7E4D78C5">
                  <wp:extent cx="2880000" cy="3455999"/>
                  <wp:effectExtent l="0" t="0" r="0" b="0"/>
                  <wp:docPr id="2"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Gráfico, Gráfico de barras&#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0000" cy="3455999"/>
                          </a:xfrm>
                          <a:prstGeom prst="rect">
                            <a:avLst/>
                          </a:prstGeom>
                        </pic:spPr>
                      </pic:pic>
                    </a:graphicData>
                  </a:graphic>
                </wp:inline>
              </w:drawing>
            </w:r>
          </w:p>
        </w:tc>
        <w:tc>
          <w:tcPr>
            <w:tcW w:w="4788" w:type="dxa"/>
          </w:tcPr>
          <w:p w14:paraId="7D9ECA0A" w14:textId="7FA93DC3" w:rsidR="00382A63" w:rsidRDefault="00382A63">
            <w:r>
              <w:rPr>
                <w:noProof/>
              </w:rPr>
              <w:drawing>
                <wp:inline distT="0" distB="0" distL="0" distR="0" wp14:anchorId="1AB36976" wp14:editId="0A0AEA9C">
                  <wp:extent cx="2880000" cy="3455999"/>
                  <wp:effectExtent l="0" t="0" r="0" b="0"/>
                  <wp:docPr id="3" name="Imagem 3" descr="Aplicativ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Aplicativo&#10;&#10;Descrição gerada automaticamente com confiança baixa"/>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3455999"/>
                          </a:xfrm>
                          <a:prstGeom prst="rect">
                            <a:avLst/>
                          </a:prstGeom>
                        </pic:spPr>
                      </pic:pic>
                    </a:graphicData>
                  </a:graphic>
                </wp:inline>
              </w:drawing>
            </w:r>
          </w:p>
        </w:tc>
      </w:tr>
    </w:tbl>
    <w:p w14:paraId="1CB9730A" w14:textId="7283B222" w:rsidR="00382A63" w:rsidRDefault="00CE74EB">
      <w:r>
        <w:t>Figure S</w:t>
      </w:r>
      <w:r w:rsidR="003C4C59">
        <w:t>2</w:t>
      </w:r>
      <w:r>
        <w:t>.3</w:t>
      </w:r>
      <w:r w:rsidR="00325EC2">
        <w:t>. Distribution of survey effort by time of day and human river use.</w:t>
      </w:r>
    </w:p>
    <w:p w14:paraId="368BA73B" w14:textId="5E2B2893" w:rsidR="00382A63" w:rsidRDefault="00382A63"/>
    <w:p w14:paraId="2A318D62" w14:textId="5D56A16B" w:rsidR="00325EC2" w:rsidRDefault="00325EC2">
      <w:r>
        <w:t>References</w:t>
      </w:r>
    </w:p>
    <w:p w14:paraId="33323565" w14:textId="77777777" w:rsidR="00325EC2" w:rsidRPr="00325EC2" w:rsidRDefault="00325EC2" w:rsidP="00325EC2">
      <w:pPr>
        <w:pStyle w:val="EndNoteBibliography"/>
        <w:spacing w:after="0"/>
        <w:ind w:left="720" w:hanging="720"/>
      </w:pPr>
      <w:r>
        <w:fldChar w:fldCharType="begin"/>
      </w:r>
      <w:r>
        <w:instrText xml:space="preserve"> ADDIN EN.REFLIST </w:instrText>
      </w:r>
      <w:r>
        <w:fldChar w:fldCharType="separate"/>
      </w:r>
      <w:r w:rsidRPr="00325EC2">
        <w:t>Duplaix N, Evangelista E, and Rosas FC. 2015. Advances in the study of giant otter (Pteronura brasiliensis): ecology, behavior, and conservation: a review.</w:t>
      </w:r>
      <w:r w:rsidRPr="00325EC2">
        <w:rPr>
          <w:i/>
        </w:rPr>
        <w:t xml:space="preserve"> Latin American Journal of Aquatic Mammals</w:t>
      </w:r>
      <w:r w:rsidRPr="00325EC2">
        <w:t xml:space="preserve"> 10:75-98. </w:t>
      </w:r>
    </w:p>
    <w:p w14:paraId="70F520A8" w14:textId="77777777" w:rsidR="00325EC2" w:rsidRPr="00325EC2" w:rsidRDefault="00325EC2" w:rsidP="00325EC2">
      <w:pPr>
        <w:pStyle w:val="EndNoteBibliography"/>
        <w:spacing w:after="0"/>
        <w:ind w:left="720" w:hanging="720"/>
      </w:pPr>
      <w:r w:rsidRPr="00325EC2">
        <w:t>Groenendijk J, Hajek F, Duplaix N, Reuther C, Van Damme P, Schenck C, Staib E, Wallace R, Waldemarin H, and Notin R. 2005. Surveying and monitoring distribution and population trends of the giant otter (</w:t>
      </w:r>
      <w:r w:rsidRPr="00325EC2">
        <w:rPr>
          <w:i/>
        </w:rPr>
        <w:t>Pteronura brasiliensis</w:t>
      </w:r>
      <w:r w:rsidRPr="00325EC2">
        <w:t>): guidelines for a standardization of survey methods as recommended by the giant otter section of the IUCN/SSC Otter Specialist Group.</w:t>
      </w:r>
      <w:r w:rsidRPr="00325EC2">
        <w:rPr>
          <w:i/>
        </w:rPr>
        <w:t xml:space="preserve"> Habitat</w:t>
      </w:r>
      <w:r w:rsidRPr="00325EC2">
        <w:t xml:space="preserve"> 16:1-100. </w:t>
      </w:r>
    </w:p>
    <w:p w14:paraId="350B5F47" w14:textId="37E85B49" w:rsidR="00325EC2" w:rsidRPr="00325EC2" w:rsidRDefault="00325EC2" w:rsidP="00325EC2">
      <w:pPr>
        <w:pStyle w:val="EndNoteBibliography"/>
        <w:ind w:left="720" w:hanging="720"/>
      </w:pPr>
      <w:r w:rsidRPr="00325EC2">
        <w:t>Rheingantz ML, Santiago-Plata VM, and Trinca CS. 2017. The Neotropical otter Lontra longicaudis: a comprehensive update on the current knowledge and conservation status of this semiaquatic carnivore.</w:t>
      </w:r>
      <w:r w:rsidRPr="00325EC2">
        <w:rPr>
          <w:i/>
        </w:rPr>
        <w:t xml:space="preserve"> Mammal Review</w:t>
      </w:r>
      <w:r w:rsidRPr="00325EC2">
        <w:t xml:space="preserve"> 47:291-305. </w:t>
      </w:r>
      <w:hyperlink r:id="rId8" w:history="1">
        <w:r w:rsidRPr="00325EC2">
          <w:rPr>
            <w:rStyle w:val="Hyperlink"/>
          </w:rPr>
          <w:t>https://doi.org/10.1111/mam.12098</w:t>
        </w:r>
      </w:hyperlink>
    </w:p>
    <w:p w14:paraId="56D5E846" w14:textId="275CFAB9" w:rsidR="00382A63" w:rsidRDefault="00325EC2">
      <w:r>
        <w:fldChar w:fldCharType="end"/>
      </w:r>
    </w:p>
    <w:sectPr w:rsidR="00382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MTc1tzQxMjcxtTRW0lEKTi0uzszPAykwrQUAZ1NsdiwAAAA="/>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5dappzisf9d7ede995sdp1wap9z229ew9d&quot;&gt;otteractivity-Converted&lt;record-ids&gt;&lt;item&gt;44&lt;/item&gt;&lt;item&gt;52&lt;/item&gt;&lt;item&gt;70&lt;/item&gt;&lt;/record-ids&gt;&lt;/item&gt;&lt;/Libraries&gt;"/>
  </w:docVars>
  <w:rsids>
    <w:rsidRoot w:val="00142800"/>
    <w:rsid w:val="00142800"/>
    <w:rsid w:val="001B65EF"/>
    <w:rsid w:val="002035AE"/>
    <w:rsid w:val="002C388C"/>
    <w:rsid w:val="00311FE4"/>
    <w:rsid w:val="00325EC2"/>
    <w:rsid w:val="00382A63"/>
    <w:rsid w:val="003C4C59"/>
    <w:rsid w:val="004565FD"/>
    <w:rsid w:val="00476FE6"/>
    <w:rsid w:val="00544C47"/>
    <w:rsid w:val="005C1E32"/>
    <w:rsid w:val="005D52FD"/>
    <w:rsid w:val="00611EFC"/>
    <w:rsid w:val="006132EB"/>
    <w:rsid w:val="00672468"/>
    <w:rsid w:val="00686FA1"/>
    <w:rsid w:val="00696083"/>
    <w:rsid w:val="00740A6A"/>
    <w:rsid w:val="00754AFC"/>
    <w:rsid w:val="007B2BBB"/>
    <w:rsid w:val="007B728D"/>
    <w:rsid w:val="007F6C95"/>
    <w:rsid w:val="00802A53"/>
    <w:rsid w:val="00837D7F"/>
    <w:rsid w:val="008F4275"/>
    <w:rsid w:val="0090144D"/>
    <w:rsid w:val="00922F7D"/>
    <w:rsid w:val="00A20611"/>
    <w:rsid w:val="00AE6C8B"/>
    <w:rsid w:val="00B0276E"/>
    <w:rsid w:val="00B278AD"/>
    <w:rsid w:val="00B90552"/>
    <w:rsid w:val="00BE0450"/>
    <w:rsid w:val="00BE755E"/>
    <w:rsid w:val="00C46B46"/>
    <w:rsid w:val="00C8475E"/>
    <w:rsid w:val="00CE74EB"/>
    <w:rsid w:val="00CF53C7"/>
    <w:rsid w:val="00D04557"/>
    <w:rsid w:val="00D2730A"/>
    <w:rsid w:val="00DC050B"/>
    <w:rsid w:val="00EF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9A8A"/>
  <w15:chartTrackingRefBased/>
  <w15:docId w15:val="{1D3079C1-509F-456A-9FC4-FE88869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unhideWhenUsed/>
    <w:rsid w:val="0038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E6C8B"/>
    <w:rPr>
      <w:sz w:val="16"/>
      <w:szCs w:val="16"/>
    </w:rPr>
  </w:style>
  <w:style w:type="paragraph" w:styleId="Textodecomentrio">
    <w:name w:val="annotation text"/>
    <w:basedOn w:val="Normal"/>
    <w:link w:val="TextodecomentrioChar"/>
    <w:uiPriority w:val="99"/>
    <w:semiHidden/>
    <w:unhideWhenUsed/>
    <w:rsid w:val="00AE6C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6C8B"/>
    <w:rPr>
      <w:sz w:val="20"/>
      <w:szCs w:val="20"/>
    </w:rPr>
  </w:style>
  <w:style w:type="paragraph" w:styleId="Assuntodocomentrio">
    <w:name w:val="annotation subject"/>
    <w:basedOn w:val="Textodecomentrio"/>
    <w:next w:val="Textodecomentrio"/>
    <w:link w:val="AssuntodocomentrioChar"/>
    <w:uiPriority w:val="99"/>
    <w:semiHidden/>
    <w:unhideWhenUsed/>
    <w:rsid w:val="00AE6C8B"/>
    <w:rPr>
      <w:b/>
      <w:bCs/>
    </w:rPr>
  </w:style>
  <w:style w:type="character" w:customStyle="1" w:styleId="AssuntodocomentrioChar">
    <w:name w:val="Assunto do comentário Char"/>
    <w:basedOn w:val="TextodecomentrioChar"/>
    <w:link w:val="Assuntodocomentrio"/>
    <w:uiPriority w:val="99"/>
    <w:semiHidden/>
    <w:rsid w:val="00AE6C8B"/>
    <w:rPr>
      <w:b/>
      <w:bCs/>
      <w:sz w:val="20"/>
      <w:szCs w:val="20"/>
    </w:rPr>
  </w:style>
  <w:style w:type="paragraph" w:styleId="Reviso">
    <w:name w:val="Revision"/>
    <w:hidden/>
    <w:uiPriority w:val="99"/>
    <w:semiHidden/>
    <w:rsid w:val="00AE6C8B"/>
    <w:pPr>
      <w:spacing w:after="0" w:line="240" w:lineRule="auto"/>
    </w:pPr>
  </w:style>
  <w:style w:type="paragraph" w:customStyle="1" w:styleId="EndNoteBibliographyTitle">
    <w:name w:val="EndNote Bibliography Title"/>
    <w:basedOn w:val="Normal"/>
    <w:link w:val="EndNoteBibliographyTitleChar"/>
    <w:rsid w:val="00325EC2"/>
    <w:pPr>
      <w:spacing w:after="0"/>
      <w:jc w:val="center"/>
    </w:pPr>
    <w:rPr>
      <w:rFonts w:ascii="Calibri" w:hAnsi="Calibri" w:cs="Calibri"/>
      <w:noProof/>
    </w:rPr>
  </w:style>
  <w:style w:type="character" w:customStyle="1" w:styleId="EndNoteBibliographyTitleChar">
    <w:name w:val="EndNote Bibliography Title Char"/>
    <w:basedOn w:val="Fontepargpadro"/>
    <w:link w:val="EndNoteBibliographyTitle"/>
    <w:rsid w:val="00325EC2"/>
    <w:rPr>
      <w:rFonts w:ascii="Calibri" w:hAnsi="Calibri" w:cs="Calibri"/>
      <w:noProof/>
    </w:rPr>
  </w:style>
  <w:style w:type="paragraph" w:customStyle="1" w:styleId="EndNoteBibliography">
    <w:name w:val="EndNote Bibliography"/>
    <w:basedOn w:val="Normal"/>
    <w:link w:val="EndNoteBibliographyChar"/>
    <w:rsid w:val="00325EC2"/>
    <w:pPr>
      <w:spacing w:line="240" w:lineRule="auto"/>
    </w:pPr>
    <w:rPr>
      <w:rFonts w:ascii="Calibri" w:hAnsi="Calibri" w:cs="Calibri"/>
      <w:noProof/>
    </w:rPr>
  </w:style>
  <w:style w:type="character" w:customStyle="1" w:styleId="EndNoteBibliographyChar">
    <w:name w:val="EndNote Bibliography Char"/>
    <w:basedOn w:val="Fontepargpadro"/>
    <w:link w:val="EndNoteBibliography"/>
    <w:rsid w:val="00325EC2"/>
    <w:rPr>
      <w:rFonts w:ascii="Calibri" w:hAnsi="Calibri" w:cs="Calibri"/>
      <w:noProof/>
    </w:rPr>
  </w:style>
  <w:style w:type="character" w:styleId="Hyperlink">
    <w:name w:val="Hyperlink"/>
    <w:basedOn w:val="Fontepargpadro"/>
    <w:uiPriority w:val="99"/>
    <w:unhideWhenUsed/>
    <w:rsid w:val="00325EC2"/>
    <w:rPr>
      <w:color w:val="0000FF" w:themeColor="hyperlink"/>
      <w:u w:val="single"/>
    </w:rPr>
  </w:style>
  <w:style w:type="character" w:styleId="MenoPendente">
    <w:name w:val="Unresolved Mention"/>
    <w:basedOn w:val="Fontepargpadro"/>
    <w:uiPriority w:val="99"/>
    <w:semiHidden/>
    <w:unhideWhenUsed/>
    <w:rsid w:val="00325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mam.12098"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738</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Norris</dc:creator>
  <cp:keywords/>
  <dc:description/>
  <cp:lastModifiedBy>Darren Norris</cp:lastModifiedBy>
  <cp:revision>4</cp:revision>
  <dcterms:created xsi:type="dcterms:W3CDTF">2023-05-02T14:33:00Z</dcterms:created>
  <dcterms:modified xsi:type="dcterms:W3CDTF">2023-05-04T13:55:00Z</dcterms:modified>
</cp:coreProperties>
</file>