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D887B" w14:textId="77777777" w:rsidR="00EC1FF0" w:rsidRPr="003C6620" w:rsidRDefault="00EC1FF0" w:rsidP="00EC1FF0">
      <w:pPr>
        <w:pStyle w:val="ListParagraph"/>
        <w:tabs>
          <w:tab w:val="center" w:pos="0"/>
        </w:tabs>
        <w:ind w:left="0"/>
        <w:rPr>
          <w:rFonts w:ascii="Times" w:hAnsi="Times" w:cs="Times New Roman"/>
          <w:b/>
          <w:bCs/>
          <w:color w:val="000000" w:themeColor="text1"/>
        </w:rPr>
      </w:pPr>
      <w:r w:rsidRPr="003C6620">
        <w:rPr>
          <w:rFonts w:ascii="Times" w:hAnsi="Times" w:cs="Times New Roman"/>
          <w:b/>
          <w:bCs/>
          <w:color w:val="000000" w:themeColor="text1"/>
        </w:rPr>
        <w:t xml:space="preserve">Extraction procedure and sample preparation for UPLC-MS analysis </w:t>
      </w:r>
    </w:p>
    <w:p w14:paraId="5899BC5C" w14:textId="77777777" w:rsidR="00EC1FF0" w:rsidRPr="003C6620" w:rsidRDefault="00EC1FF0" w:rsidP="00EC1FF0">
      <w:pPr>
        <w:rPr>
          <w:rFonts w:ascii="Times" w:hAnsi="Times" w:cs="Times New Roman"/>
          <w:b/>
          <w:bCs/>
          <w:color w:val="000000" w:themeColor="text1"/>
        </w:rPr>
      </w:pPr>
    </w:p>
    <w:p w14:paraId="1CDC01EC" w14:textId="74FB7B8E" w:rsidR="00EC1FF0" w:rsidRDefault="00EC1FF0" w:rsidP="00EC1FF0">
      <w:pPr>
        <w:spacing w:line="480" w:lineRule="auto"/>
        <w:ind w:firstLine="432"/>
        <w:jc w:val="both"/>
        <w:rPr>
          <w:rFonts w:ascii="Times" w:hAnsi="Times" w:cs="Times New Roman"/>
          <w:color w:val="000000" w:themeColor="text1"/>
        </w:rPr>
      </w:pPr>
      <w:r w:rsidRPr="0003070D">
        <w:rPr>
          <w:rFonts w:ascii="Times" w:hAnsi="Times" w:cs="Times New Roman"/>
          <w:color w:val="000000" w:themeColor="text1"/>
        </w:rPr>
        <w:t xml:space="preserve">Seeds were first lyophilized using Benchtop Freeze Dryer, LYO60B-1PT till complete dryness and powdered using Kenwood KHH326BK </w:t>
      </w:r>
      <w:proofErr w:type="spellStart"/>
      <w:r w:rsidRPr="0003070D">
        <w:rPr>
          <w:rFonts w:ascii="Times" w:hAnsi="Times" w:cs="Times New Roman"/>
          <w:color w:val="000000" w:themeColor="text1"/>
        </w:rPr>
        <w:t>Multione</w:t>
      </w:r>
      <w:proofErr w:type="spellEnd"/>
      <w:r w:rsidRPr="0003070D">
        <w:rPr>
          <w:rFonts w:ascii="Times" w:hAnsi="Times" w:cs="Times New Roman"/>
          <w:color w:val="000000" w:themeColor="text1"/>
        </w:rPr>
        <w:t xml:space="preserve"> Mixer 1000 W. Powdered</w:t>
      </w:r>
      <w:r w:rsidRPr="003C6620">
        <w:rPr>
          <w:rFonts w:ascii="Times" w:hAnsi="Times" w:cs="Times New Roman"/>
          <w:color w:val="000000" w:themeColor="text1"/>
        </w:rPr>
        <w:t xml:space="preserve"> seeds 20 mg of each plant was extracted using 1.5 ml 100% methanol (HPLC grade) with sonication for 15 min. The extracts were centrifuged at 12000 g for 20 min to get rid of any debris followed by filtration through a 22 µm pore size filter (Agilent, USA). Lyophilized dried seed powder </w:t>
      </w:r>
      <w:proofErr w:type="gramStart"/>
      <w:r w:rsidRPr="003C6620">
        <w:rPr>
          <w:rFonts w:ascii="Times" w:hAnsi="Times" w:cs="Times New Roman"/>
          <w:color w:val="000000" w:themeColor="text1"/>
        </w:rPr>
        <w:t>were</w:t>
      </w:r>
      <w:proofErr w:type="gramEnd"/>
      <w:r w:rsidRPr="003C6620">
        <w:rPr>
          <w:rFonts w:ascii="Times" w:hAnsi="Times" w:cs="Times New Roman"/>
          <w:color w:val="000000" w:themeColor="text1"/>
        </w:rPr>
        <w:t xml:space="preserve"> ground using pestle and mortar under liquid nitrogen. 30 mg of the obtained powder was then homogenized with 2.5 mL 100% MeOH HPLC grade (Sigma, Aldrich) containing 10 µg/mL </w:t>
      </w:r>
      <w:proofErr w:type="spellStart"/>
      <w:r w:rsidRPr="003C6620">
        <w:rPr>
          <w:rFonts w:ascii="Times" w:hAnsi="Times" w:cs="Times New Roman"/>
          <w:color w:val="000000" w:themeColor="text1"/>
        </w:rPr>
        <w:t>umbelliferone</w:t>
      </w:r>
      <w:proofErr w:type="spellEnd"/>
      <w:r w:rsidRPr="003C6620">
        <w:rPr>
          <w:rFonts w:ascii="Times" w:hAnsi="Times" w:cs="Times New Roman"/>
          <w:color w:val="000000" w:themeColor="text1"/>
        </w:rPr>
        <w:t xml:space="preserve"> (an internal standard for relative quantification) using sonication for 15 min. The extracts were vortexed vigorously and centrifuged at 12000 g for 20 min to get rid of plant debris followed by filtration through a </w:t>
      </w:r>
      <w:proofErr w:type="gramStart"/>
      <w:r w:rsidRPr="003C6620">
        <w:rPr>
          <w:rFonts w:ascii="Times" w:hAnsi="Times" w:cs="Times New Roman"/>
          <w:color w:val="000000" w:themeColor="text1"/>
        </w:rPr>
        <w:t>22 um</w:t>
      </w:r>
      <w:proofErr w:type="gramEnd"/>
      <w:r w:rsidRPr="003C6620">
        <w:rPr>
          <w:rFonts w:ascii="Times" w:hAnsi="Times" w:cs="Times New Roman"/>
          <w:color w:val="000000" w:themeColor="text1"/>
        </w:rPr>
        <w:t xml:space="preserve"> pore size filter (Agilent, USA). A blank of 100% methanol containing 10 µg </w:t>
      </w:r>
      <w:proofErr w:type="spellStart"/>
      <w:r w:rsidRPr="003C6620">
        <w:rPr>
          <w:rFonts w:ascii="Times" w:hAnsi="Times" w:cs="Times New Roman"/>
          <w:color w:val="000000" w:themeColor="text1"/>
        </w:rPr>
        <w:t>umbelliferone</w:t>
      </w:r>
      <w:proofErr w:type="spellEnd"/>
      <w:r w:rsidRPr="003C6620">
        <w:rPr>
          <w:rFonts w:ascii="Times" w:hAnsi="Times" w:cs="Times New Roman"/>
          <w:color w:val="000000" w:themeColor="text1"/>
        </w:rPr>
        <w:t xml:space="preserve"> is included. </w:t>
      </w:r>
    </w:p>
    <w:p w14:paraId="51AE4045" w14:textId="77777777" w:rsidR="00EC1FF0" w:rsidRPr="003C6620" w:rsidRDefault="00EC1FF0" w:rsidP="00EC1FF0">
      <w:pPr>
        <w:spacing w:line="480" w:lineRule="auto"/>
        <w:jc w:val="both"/>
        <w:rPr>
          <w:rFonts w:ascii="Times" w:hAnsi="Times" w:cs="Times New Roman"/>
          <w:color w:val="000000" w:themeColor="text1"/>
        </w:rPr>
      </w:pPr>
      <w:r w:rsidRPr="003C6620">
        <w:rPr>
          <w:rFonts w:ascii="Times" w:hAnsi="Times" w:cs="Times New Roman"/>
          <w:b/>
          <w:bCs/>
          <w:color w:val="000000" w:themeColor="text1"/>
        </w:rPr>
        <w:t>UPLC-MS based multivariate data analysis and molecular networking</w:t>
      </w:r>
    </w:p>
    <w:p w14:paraId="654D49E8" w14:textId="43E317DA" w:rsidR="00EC1FF0" w:rsidRPr="0003070D" w:rsidRDefault="004D79E7" w:rsidP="00590029">
      <w:pPr>
        <w:spacing w:line="480" w:lineRule="auto"/>
        <w:jc w:val="both"/>
        <w:rPr>
          <w:rFonts w:ascii="Times New Roman" w:hAnsi="Times New Roman" w:cs="Times New Roman"/>
          <w:bCs/>
          <w:color w:val="000000" w:themeColor="text1"/>
          <w:lang w:bidi="en-US"/>
        </w:rPr>
      </w:pPr>
      <w:r w:rsidRPr="004D79E7">
        <w:rPr>
          <w:rFonts w:ascii="Times New Roman" w:hAnsi="Times New Roman" w:cs="Times New Roman"/>
          <w:bCs/>
          <w:color w:val="000000" w:themeColor="text1"/>
        </w:rPr>
        <w:t xml:space="preserve">Full scan /automated MSMS in data dependent mode was acquired in both negative and positive modes for all files (100- 1400 </w:t>
      </w:r>
      <w:r w:rsidRPr="004D79E7">
        <w:rPr>
          <w:rFonts w:ascii="Times New Roman" w:hAnsi="Times New Roman" w:cs="Times New Roman"/>
          <w:bCs/>
          <w:i/>
          <w:color w:val="000000" w:themeColor="text1"/>
        </w:rPr>
        <w:t>m/z</w:t>
      </w:r>
      <w:r w:rsidRPr="004D79E7">
        <w:rPr>
          <w:rFonts w:ascii="Times New Roman" w:hAnsi="Times New Roman" w:cs="Times New Roman"/>
          <w:bCs/>
          <w:color w:val="000000" w:themeColor="text1"/>
        </w:rPr>
        <w:t>)</w:t>
      </w:r>
      <w:r w:rsidR="00590029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590029" w:rsidRPr="00590029">
        <w:rPr>
          <w:rFonts w:ascii="Times New Roman" w:hAnsi="Times New Roman" w:cs="Times New Roman"/>
          <w:bCs/>
          <w:color w:val="000000" w:themeColor="text1"/>
        </w:rPr>
        <w:t>using a UPLC system coupled online with a 6540 UHD Accurate-Mass Q-TOF (Agilent Technologies) following exact conditions described in (</w:t>
      </w:r>
      <w:proofErr w:type="spellStart"/>
      <w:r w:rsidR="00590029" w:rsidRPr="00590029">
        <w:rPr>
          <w:rFonts w:ascii="Times New Roman" w:hAnsi="Times New Roman" w:cs="Times New Roman"/>
          <w:bCs/>
          <w:color w:val="000000" w:themeColor="text1"/>
        </w:rPr>
        <w:t>Sallam</w:t>
      </w:r>
      <w:proofErr w:type="spellEnd"/>
      <w:r w:rsidR="00590029" w:rsidRPr="00590029">
        <w:rPr>
          <w:rFonts w:ascii="Times New Roman" w:hAnsi="Times New Roman" w:cs="Times New Roman"/>
          <w:bCs/>
          <w:color w:val="000000" w:themeColor="text1"/>
        </w:rPr>
        <w:t xml:space="preserve"> et al. 2022). </w:t>
      </w:r>
      <w:r w:rsidR="00EC1FF0" w:rsidRPr="0003070D">
        <w:rPr>
          <w:rFonts w:ascii="Times New Roman" w:hAnsi="Times New Roman" w:cs="Times New Roman"/>
          <w:bCs/>
          <w:color w:val="000000" w:themeColor="text1"/>
        </w:rPr>
        <w:t>The raw files of UPLC-MS of all samples were converted into “.</w:t>
      </w:r>
      <w:proofErr w:type="spellStart"/>
      <w:r w:rsidR="00EC1FF0" w:rsidRPr="0003070D">
        <w:rPr>
          <w:rFonts w:ascii="Times New Roman" w:hAnsi="Times New Roman" w:cs="Times New Roman"/>
          <w:bCs/>
          <w:color w:val="000000" w:themeColor="text1"/>
        </w:rPr>
        <w:t>abf</w:t>
      </w:r>
      <w:proofErr w:type="spellEnd"/>
      <w:r w:rsidR="00EC1FF0" w:rsidRPr="0003070D">
        <w:rPr>
          <w:rFonts w:ascii="Times New Roman" w:hAnsi="Times New Roman" w:cs="Times New Roman"/>
          <w:bCs/>
          <w:color w:val="000000" w:themeColor="text1"/>
        </w:rPr>
        <w:t xml:space="preserve">” files using ABF converter (https://www.reifycs.com/AbfConverter/). Accordingly, MS dial software (http://prime.psc.riken.jp/compms/msdial/main.html) was employed for data extraction with the following parameters: retention time (0-35 min), mass range (50-1000 Da), and accurate mass tolerance for MS1 (0.01 Da), and MS2 (0.025 Da) following exact procedure described in (Saied </w:t>
      </w:r>
      <w:r w:rsidR="00942249">
        <w:rPr>
          <w:rFonts w:ascii="Times New Roman" w:hAnsi="Times New Roman" w:cs="Times New Roman"/>
          <w:bCs/>
          <w:color w:val="000000" w:themeColor="text1"/>
        </w:rPr>
        <w:t>and Farag</w:t>
      </w:r>
      <w:r w:rsidR="00EC1FF0" w:rsidRPr="0003070D">
        <w:rPr>
          <w:rFonts w:ascii="Times New Roman" w:hAnsi="Times New Roman" w:cs="Times New Roman"/>
          <w:bCs/>
          <w:color w:val="000000" w:themeColor="text1"/>
        </w:rPr>
        <w:t xml:space="preserve"> 2023). </w:t>
      </w:r>
      <w:bookmarkStart w:id="0" w:name="_Toc111155086"/>
      <w:bookmarkStart w:id="1" w:name="_Toc111155534"/>
      <w:bookmarkStart w:id="2" w:name="_Toc112551903"/>
      <w:bookmarkStart w:id="3" w:name="_Toc112650431"/>
      <w:r w:rsidR="00EC1FF0" w:rsidRPr="0003070D">
        <w:rPr>
          <w:rFonts w:ascii="Times" w:hAnsi="Times" w:cs="Times New Roman"/>
          <w:bCs/>
          <w:color w:val="000000" w:themeColor="text1"/>
          <w:lang w:bidi="en-US"/>
        </w:rPr>
        <w:t>Peak area mass list was used and exported for multivariate data analysis.</w:t>
      </w:r>
      <w:r w:rsidR="00EC1FF0" w:rsidRPr="0003070D">
        <w:rPr>
          <w:rFonts w:ascii="Times" w:hAnsi="Times" w:cs="Times New Roman"/>
          <w:color w:val="000000" w:themeColor="text1"/>
          <w:lang w:bidi="en-US"/>
        </w:rPr>
        <w:t xml:space="preserve"> </w:t>
      </w:r>
      <w:r w:rsidR="00EC1FF0" w:rsidRPr="0003070D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Positive and negative mode were not merged together but each modelled separately as depicted in Fig. </w:t>
      </w:r>
      <w:r w:rsidR="00590029">
        <w:rPr>
          <w:rFonts w:asciiTheme="majorBidi" w:hAnsiTheme="majorBidi" w:cstheme="majorBidi"/>
          <w:color w:val="000000" w:themeColor="text1"/>
          <w:shd w:val="clear" w:color="auto" w:fill="FFFFFF"/>
        </w:rPr>
        <w:t>2</w:t>
      </w:r>
      <w:r w:rsidR="00EC1FF0" w:rsidRPr="0003070D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. </w:t>
      </w:r>
      <w:proofErr w:type="spellStart"/>
      <w:r w:rsidR="00EC1FF0" w:rsidRPr="0003070D">
        <w:rPr>
          <w:rFonts w:ascii="Times New Roman" w:hAnsi="Times New Roman" w:cs="Times New Roman"/>
          <w:bCs/>
          <w:color w:val="000000" w:themeColor="text1"/>
        </w:rPr>
        <w:lastRenderedPageBreak/>
        <w:t>Umbelliferone</w:t>
      </w:r>
      <w:proofErr w:type="spellEnd"/>
      <w:r w:rsidR="00EC1FF0" w:rsidRPr="0003070D">
        <w:rPr>
          <w:rFonts w:ascii="Times New Roman" w:hAnsi="Times New Roman" w:cs="Times New Roman"/>
          <w:bCs/>
          <w:color w:val="000000" w:themeColor="text1"/>
        </w:rPr>
        <w:t xml:space="preserve"> spiked in samples as internal standard served only as anchor for alignment and further to confirm accuracy of MS spectrometer in formula prediction, and its reproducibility.</w:t>
      </w:r>
    </w:p>
    <w:p w14:paraId="04C75F46" w14:textId="0C748136" w:rsidR="00C378A3" w:rsidRPr="0003070D" w:rsidRDefault="00EC1FF0" w:rsidP="0003070D">
      <w:pPr>
        <w:spacing w:line="480" w:lineRule="auto"/>
        <w:jc w:val="both"/>
        <w:rPr>
          <w:rFonts w:ascii="Times" w:hAnsi="Times" w:cs="Times New Roman"/>
          <w:color w:val="000000" w:themeColor="text1"/>
          <w:lang w:bidi="en-US"/>
        </w:rPr>
      </w:pPr>
      <w:r w:rsidRPr="0003070D">
        <w:rPr>
          <w:rFonts w:ascii="Times" w:hAnsi="Times" w:cs="Times New Roman"/>
          <w:color w:val="000000" w:themeColor="text1"/>
          <w:lang w:bidi="en-US"/>
        </w:rPr>
        <w:t xml:space="preserve">The exported data was subjected to unsupervised and supervised multivariate data analyses, </w:t>
      </w:r>
      <w:r w:rsidRPr="0003070D">
        <w:rPr>
          <w:rFonts w:ascii="Times" w:hAnsi="Times" w:cs="Times New Roman"/>
          <w:i/>
          <w:iCs/>
          <w:color w:val="000000" w:themeColor="text1"/>
          <w:lang w:bidi="en-US"/>
        </w:rPr>
        <w:t>i.e.</w:t>
      </w:r>
      <w:r w:rsidRPr="0003070D">
        <w:rPr>
          <w:rFonts w:ascii="Times" w:hAnsi="Times" w:cs="Times New Roman"/>
          <w:color w:val="000000" w:themeColor="text1"/>
          <w:lang w:bidi="en-US"/>
        </w:rPr>
        <w:t>: PCA, hierarchical clustering analysis (HCA), and OPLS-DA using SIMCA 14.1 software (</w:t>
      </w:r>
      <w:proofErr w:type="spellStart"/>
      <w:r w:rsidRPr="0003070D">
        <w:rPr>
          <w:rFonts w:ascii="Times" w:hAnsi="Times" w:cs="Times New Roman"/>
          <w:color w:val="000000" w:themeColor="text1"/>
          <w:lang w:bidi="en-US"/>
        </w:rPr>
        <w:t>Umetrics</w:t>
      </w:r>
      <w:proofErr w:type="spellEnd"/>
      <w:r w:rsidRPr="0003070D">
        <w:rPr>
          <w:rFonts w:ascii="Times" w:hAnsi="Times" w:cs="Times New Roman"/>
          <w:color w:val="000000" w:themeColor="text1"/>
          <w:lang w:bidi="en-US"/>
        </w:rPr>
        <w:t>, Sweden) to show the segregation and aggregation patterns between samples and highlighting the variation. All input variables were scaled to pareto scale and mean centered.</w:t>
      </w:r>
      <w:bookmarkEnd w:id="0"/>
      <w:bookmarkEnd w:id="1"/>
      <w:bookmarkEnd w:id="2"/>
      <w:bookmarkEnd w:id="3"/>
    </w:p>
    <w:p w14:paraId="38E57AA2" w14:textId="3B7CD1E4" w:rsidR="00EC1FF0" w:rsidRPr="003C6620" w:rsidRDefault="004D79E7" w:rsidP="0003070D">
      <w:pPr>
        <w:spacing w:line="480" w:lineRule="auto"/>
        <w:jc w:val="both"/>
        <w:rPr>
          <w:rFonts w:ascii="Times" w:hAnsi="Times" w:cs="Times New Roman"/>
          <w:color w:val="000000" w:themeColor="text1"/>
        </w:rPr>
      </w:pPr>
      <w:r w:rsidRPr="003C6620">
        <w:rPr>
          <w:rFonts w:ascii="Times" w:hAnsi="Times" w:cs="Times New Roman"/>
          <w:color w:val="000000" w:themeColor="text1"/>
        </w:rPr>
        <w:t xml:space="preserve">Molecular networks were generated for negative and positive ionization files applying Global Natural Products Social Molecular networking (GNPS, </w:t>
      </w:r>
      <w:hyperlink r:id="rId4" w:history="1">
        <w:r w:rsidRPr="003C6620">
          <w:rPr>
            <w:rStyle w:val="Hyperlink"/>
            <w:rFonts w:ascii="Times" w:hAnsi="Times" w:cs="Times New Roman"/>
            <w:color w:val="000000" w:themeColor="text1"/>
          </w:rPr>
          <w:t>http://gnps.ucsd.edu/ProteoSAFe/status/gnps-splash.jsp</w:t>
        </w:r>
      </w:hyperlink>
      <w:r w:rsidRPr="003C6620">
        <w:rPr>
          <w:rFonts w:ascii="Times" w:hAnsi="Times" w:cs="Times New Roman"/>
          <w:color w:val="000000" w:themeColor="text1"/>
        </w:rPr>
        <w:t xml:space="preserve">) accessed date (14 April 2022). </w:t>
      </w:r>
      <w:r w:rsidR="00EC1FF0" w:rsidRPr="0003070D">
        <w:rPr>
          <w:rFonts w:ascii="Times" w:hAnsi="Times" w:cs="Times New Roman"/>
          <w:color w:val="000000" w:themeColor="text1"/>
        </w:rPr>
        <w:t xml:space="preserve">The parameters were adjusted for the network as follows: 0.02 Da parent mass tolerance, 0.01 Da fragment ion tolerance, 0.9 or above cosine score and a minimum of four matching peaks. Moreover, </w:t>
      </w:r>
      <w:proofErr w:type="spellStart"/>
      <w:r w:rsidR="00EC1FF0" w:rsidRPr="0003070D">
        <w:rPr>
          <w:rFonts w:ascii="Times" w:hAnsi="Times" w:cs="Times New Roman"/>
          <w:color w:val="000000" w:themeColor="text1"/>
        </w:rPr>
        <w:t>cytoscope</w:t>
      </w:r>
      <w:proofErr w:type="spellEnd"/>
      <w:r w:rsidR="00EC1FF0" w:rsidRPr="0003070D">
        <w:rPr>
          <w:rFonts w:ascii="Times" w:hAnsi="Times" w:cs="Times New Roman"/>
          <w:color w:val="000000" w:themeColor="text1"/>
        </w:rPr>
        <w:t xml:space="preserve"> open-source software (version 3.9.1) was used for network visualization.</w:t>
      </w:r>
    </w:p>
    <w:p w14:paraId="3F22E62F" w14:textId="77777777" w:rsidR="00EC1FF0" w:rsidRDefault="00EC1FF0" w:rsidP="00EC1FF0"/>
    <w:sectPr w:rsidR="00EC1FF0" w:rsidSect="00921C79">
      <w:pgSz w:w="12240" w:h="15840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FF0"/>
    <w:rsid w:val="0003070D"/>
    <w:rsid w:val="004D79E7"/>
    <w:rsid w:val="00590029"/>
    <w:rsid w:val="00921C79"/>
    <w:rsid w:val="00942249"/>
    <w:rsid w:val="00C378A3"/>
    <w:rsid w:val="00EC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8DCFC3"/>
  <w15:chartTrackingRefBased/>
  <w15:docId w15:val="{D08BF966-F512-8C4F-BFDC-6B475AB43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E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FF0"/>
    <w:rPr>
      <w:rFonts w:ascii="Calibri" w:eastAsia="Calibri" w:hAnsi="Calibri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FF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FF0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EC1FF0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4D79E7"/>
    <w:rPr>
      <w:sz w:val="16"/>
      <w:szCs w:val="16"/>
    </w:rPr>
  </w:style>
  <w:style w:type="character" w:styleId="Hyperlink">
    <w:name w:val="Hyperlink"/>
    <w:uiPriority w:val="99"/>
    <w:unhideWhenUsed/>
    <w:rsid w:val="004D79E7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Calibri" w:hAnsi="Calibri" w:cs="Arial"/>
      <w:sz w:val="20"/>
      <w:szCs w:val="20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921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nps.ucsd.edu/ProteoSAFe/status/gnps-splash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2023-08-13T19:53:00Z</dcterms:created>
  <dcterms:modified xsi:type="dcterms:W3CDTF">2023-08-13T19:53:00Z</dcterms:modified>
</cp:coreProperties>
</file>