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4E" w:rsidRPr="006E2230" w:rsidRDefault="005A7E4E" w:rsidP="005A7E4E">
      <w:pPr>
        <w:pStyle w:val="Heading2"/>
        <w:rPr>
          <w:rFonts w:eastAsiaTheme="minorEastAsia"/>
        </w:rPr>
      </w:pPr>
      <w:r>
        <w:t>Supplementary Tables:</w:t>
      </w:r>
    </w:p>
    <w:p w:rsidR="00FA35BB" w:rsidRDefault="005A7E4E">
      <w:pPr>
        <w:jc w:val="left"/>
        <w:rPr>
          <w:rFonts w:ascii="Times New Roman" w:hAnsi="Times New Roman"/>
          <w:kern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0"/>
          <w:sz w:val="24"/>
          <w:szCs w:val="24"/>
        </w:rPr>
        <w:t>Supplementary Table 1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  <w:kern w:val="0"/>
          <w:sz w:val="22"/>
          <w:szCs w:val="22"/>
        </w:rPr>
        <w:t>Disease-related clinical indicators</w:t>
      </w:r>
      <w:r>
        <w:rPr>
          <w:rFonts w:ascii="Times New Roman" w:hAnsi="Times New Roman" w:hint="eastAsia"/>
          <w:b/>
          <w:bCs/>
          <w:color w:val="000000" w:themeColor="text1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of sepsis 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color w:val="000000" w:themeColor="text1"/>
          <w:kern w:val="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&gt;0.05)</w:t>
      </w:r>
    </w:p>
    <w:tbl>
      <w:tblPr>
        <w:tblStyle w:val="TableGrid"/>
        <w:tblpPr w:leftFromText="180" w:rightFromText="180" w:vertAnchor="text" w:horzAnchor="page" w:tblpXSpec="center" w:tblpY="99"/>
        <w:tblOverlap w:val="never"/>
        <w:tblW w:w="49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487"/>
        <w:gridCol w:w="2288"/>
        <w:gridCol w:w="1045"/>
      </w:tblGrid>
      <w:tr w:rsidR="00FA35BB">
        <w:trPr>
          <w:trHeight w:val="414"/>
          <w:jc w:val="center"/>
        </w:trPr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Indicators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Survival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(n=141)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Dead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(n=60)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  <w:t>Inflammatory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NEU (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×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  <w:vertAlign w:val="superscript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/L)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10.42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5.87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12.55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8.46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0.08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LYM (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×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  <w:vertAlign w:val="superscript"/>
              </w:rPr>
              <w:t>9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/L)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0.95 (0.71,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1.54)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0.97 (0.60,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1.43)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0.40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RDW (</w:t>
            </w:r>
            <w:proofErr w:type="spellStart"/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fl</w:t>
            </w:r>
            <w:proofErr w:type="spellEnd"/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46.89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7.53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48.89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8.53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0.12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IL-6 (</w:t>
            </w:r>
            <w:proofErr w:type="spellStart"/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pg</w:t>
            </w:r>
            <w:proofErr w:type="spellEnd"/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/mL)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128.81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189.72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118.68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172.30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0.71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PCT (ng/mL)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0.47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(0.14,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4.19)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0.59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(0.22,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2.71)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0.97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Coagulation 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APTT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(s)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16.56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3.05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17.55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3.24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0.05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FIB (G/L)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3.76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2.25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3.47 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±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2.50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0.44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Ratio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eastAsia="Helvetica" w:hAnsi="Times New Roman"/>
                <w:color w:val="66666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RLR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47.01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(31.11,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65.26)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51.92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(33.76,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76.52)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0.16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eastAsia="Helvetica" w:hAnsi="Times New Roman"/>
                <w:color w:val="000000" w:themeColor="text1"/>
                <w:kern w:val="0"/>
                <w:sz w:val="22"/>
                <w:szCs w:val="22"/>
                <w:lang w:bidi="ar"/>
              </w:rPr>
              <w:t>RDW/ALB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Helvetica" w:hAnsi="Times New Roman"/>
                <w:color w:val="000000" w:themeColor="text1"/>
                <w:kern w:val="0"/>
                <w:sz w:val="22"/>
                <w:szCs w:val="22"/>
                <w:lang w:bidi="ar"/>
              </w:rPr>
              <w:t>1.50</w:t>
            </w:r>
            <w:r>
              <w:rPr>
                <w:rFonts w:ascii="Times New Roman" w:eastAsia="Helvetica" w:hAnsi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Helvetica" w:hAnsi="Times New Roman"/>
                <w:color w:val="000000" w:themeColor="text1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eastAsia="Helvetica" w:hAnsi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Helvetica" w:hAnsi="Times New Roman"/>
                <w:color w:val="000000" w:themeColor="text1"/>
                <w:kern w:val="0"/>
                <w:sz w:val="22"/>
                <w:szCs w:val="22"/>
                <w:lang w:bidi="ar"/>
              </w:rPr>
              <w:t>0.43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Helvetica" w:hAnsi="Times New Roman"/>
                <w:color w:val="000000" w:themeColor="text1"/>
                <w:kern w:val="0"/>
                <w:sz w:val="22"/>
                <w:szCs w:val="22"/>
                <w:lang w:bidi="ar"/>
              </w:rPr>
              <w:t>1.59</w:t>
            </w:r>
            <w:r>
              <w:rPr>
                <w:rFonts w:ascii="Times New Roman" w:eastAsia="Helvetica" w:hAnsi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Helvetica" w:hAnsi="Times New Roman"/>
                <w:color w:val="000000" w:themeColor="text1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eastAsia="Helvetica" w:hAnsi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Helvetica" w:hAnsi="Times New Roman"/>
                <w:color w:val="000000" w:themeColor="text1"/>
                <w:kern w:val="0"/>
                <w:sz w:val="22"/>
                <w:szCs w:val="22"/>
                <w:lang w:bidi="ar"/>
              </w:rPr>
              <w:t>0.46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Helvetica" w:hAnsi="Times New Roman"/>
                <w:color w:val="000000" w:themeColor="text1"/>
                <w:kern w:val="0"/>
                <w:sz w:val="22"/>
                <w:szCs w:val="22"/>
                <w:lang w:bidi="ar"/>
              </w:rPr>
              <w:t>0.19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Pulmonary Function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PCO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 xml:space="preserve"> (mmHg)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31.82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12.51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30.62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13.97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0.56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CO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(mmHg)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22.1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5.86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23.8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5.29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0.05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pH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7.43 (7.38,7.49)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7.45 (7.35,7.50)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0.82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Circulation Function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CnT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-I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(ng/mL)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0.05 (0.02, 0.34)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0.07 (0.03, 0.86)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0.07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MB (ng/mL)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1140.72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10301.91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495.08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1350.71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LDH (IU/L)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447.35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574.04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480.20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491.03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0.6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Liver Function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FA35B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TBIL (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umol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/L)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31.76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±54.96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35.67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68.22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ALB (g/L)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32.77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6.98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ab/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32.59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8.44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 (IU/L)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87.86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271.70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119.38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319.20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</w:tr>
      <w:tr w:rsidR="00FA35BB">
        <w:trPr>
          <w:trHeight w:val="414"/>
          <w:jc w:val="center"/>
        </w:trPr>
        <w:tc>
          <w:tcPr>
            <w:tcW w:w="149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L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 (IU/L)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108.51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338.77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77.47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121.0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</w:tr>
    </w:tbl>
    <w:p w:rsidR="00FA35BB" w:rsidRDefault="005A7E4E">
      <w:pPr>
        <w:spacing w:line="360" w:lineRule="auto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Notes: </w:t>
      </w:r>
      <w:r>
        <w:rPr>
          <w:rFonts w:ascii="Times New Roman" w:hAnsi="Times New Roman" w:hint="eastAsia"/>
          <w:kern w:val="0"/>
          <w:sz w:val="22"/>
          <w:szCs w:val="22"/>
        </w:rPr>
        <w:t>NEU=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kern w:val="0"/>
          <w:sz w:val="22"/>
          <w:szCs w:val="22"/>
        </w:rPr>
        <w:t>Absolute Neutrophil Count; LYM=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kern w:val="0"/>
          <w:sz w:val="22"/>
          <w:szCs w:val="22"/>
        </w:rPr>
        <w:t>Absolute Lymphocyte Count; RDW=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kern w:val="0"/>
          <w:sz w:val="22"/>
          <w:szCs w:val="22"/>
        </w:rPr>
        <w:t>Red Cell Distribution Width; IL-6=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kern w:val="0"/>
          <w:sz w:val="22"/>
          <w:szCs w:val="22"/>
        </w:rPr>
        <w:t>Interleukin 6; PCT=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2"/>
          <w:szCs w:val="22"/>
        </w:rPr>
        <w:t>Procalcitonin</w:t>
      </w:r>
      <w:proofErr w:type="spellEnd"/>
      <w:r>
        <w:rPr>
          <w:rFonts w:ascii="Times New Roman" w:hAnsi="Times New Roman" w:hint="eastAsia"/>
          <w:kern w:val="0"/>
          <w:sz w:val="22"/>
          <w:szCs w:val="22"/>
        </w:rPr>
        <w:t xml:space="preserve">; 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APTT=</w:t>
      </w:r>
      <w:r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Activated Partial Thromboplastin Time;</w:t>
      </w:r>
      <w:r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FIB=</w:t>
      </w:r>
      <w:r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 xml:space="preserve">Fibrinogen; RLR= Red Blood Cell Distribution Width to 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lastRenderedPageBreak/>
        <w:t xml:space="preserve">Lymphocyte Ratio; </w:t>
      </w:r>
      <w:r>
        <w:rPr>
          <w:rFonts w:ascii="Times New Roman" w:hAnsi="Times New Roman" w:hint="eastAsia"/>
          <w:kern w:val="0"/>
          <w:sz w:val="22"/>
          <w:szCs w:val="22"/>
        </w:rPr>
        <w:t>RDW/ALB= Red Blood Cell Distribution Width to Albumin Ratio; PCO</w:t>
      </w:r>
      <w:r>
        <w:rPr>
          <w:rFonts w:ascii="Times New Roman" w:hAnsi="Times New Roman" w:hint="eastAsia"/>
          <w:kern w:val="0"/>
          <w:sz w:val="22"/>
          <w:szCs w:val="22"/>
          <w:vertAlign w:val="subscript"/>
        </w:rPr>
        <w:t>2</w:t>
      </w:r>
      <w:r>
        <w:rPr>
          <w:rFonts w:ascii="Times New Roman" w:hAnsi="Times New Roman" w:hint="eastAsia"/>
          <w:kern w:val="0"/>
          <w:sz w:val="22"/>
          <w:szCs w:val="22"/>
        </w:rPr>
        <w:t>= Partial Pressure of Carbon Dioxide; CO</w:t>
      </w:r>
      <w:r>
        <w:rPr>
          <w:rFonts w:ascii="Times New Roman" w:hAnsi="Times New Roman" w:hint="eastAsia"/>
          <w:kern w:val="0"/>
          <w:sz w:val="22"/>
          <w:szCs w:val="22"/>
          <w:vertAlign w:val="subscript"/>
        </w:rPr>
        <w:t>2</w:t>
      </w:r>
      <w:r>
        <w:rPr>
          <w:rFonts w:ascii="Times New Roman" w:hAnsi="Times New Roman" w:hint="eastAsia"/>
          <w:kern w:val="0"/>
          <w:sz w:val="22"/>
          <w:szCs w:val="22"/>
        </w:rPr>
        <w:t>=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Blood Concentration of </w:t>
      </w:r>
      <w:r>
        <w:rPr>
          <w:rFonts w:ascii="Times New Roman" w:hAnsi="Times New Roman" w:hint="eastAsia"/>
          <w:kern w:val="0"/>
          <w:sz w:val="22"/>
          <w:szCs w:val="22"/>
        </w:rPr>
        <w:t>Carbon Dioxide; pH=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potential of Hydrogen; </w:t>
      </w:r>
      <w:proofErr w:type="spellStart"/>
      <w:r>
        <w:rPr>
          <w:rFonts w:ascii="Times New Roman" w:hAnsi="Times New Roman" w:hint="eastAsia"/>
          <w:kern w:val="0"/>
          <w:sz w:val="22"/>
          <w:szCs w:val="22"/>
        </w:rPr>
        <w:t>CnT</w:t>
      </w:r>
      <w:proofErr w:type="spellEnd"/>
      <w:r>
        <w:rPr>
          <w:rFonts w:ascii="Times New Roman" w:hAnsi="Times New Roman" w:hint="eastAsia"/>
          <w:kern w:val="0"/>
          <w:sz w:val="22"/>
          <w:szCs w:val="22"/>
        </w:rPr>
        <w:t xml:space="preserve">-I= Cardiac Troponin I; </w:t>
      </w:r>
      <w:r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MB= Myoglobin; </w:t>
      </w:r>
      <w:r>
        <w:rPr>
          <w:rFonts w:ascii="Times New Roman" w:hAnsi="Times New Roman"/>
          <w:kern w:val="0"/>
          <w:sz w:val="22"/>
          <w:szCs w:val="22"/>
        </w:rPr>
        <w:t xml:space="preserve">LDH= Lactate Dehydrogenase; </w:t>
      </w:r>
      <w:r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TBIL= Total Bilirubin; ALB= Albumin; ALT= Glutamic-pyruvic Transaminase; AST= Glutamic </w:t>
      </w:r>
      <w:proofErr w:type="spellStart"/>
      <w:r>
        <w:rPr>
          <w:rFonts w:ascii="Times New Roman" w:hAnsi="Times New Roman"/>
          <w:color w:val="000000" w:themeColor="text1"/>
          <w:kern w:val="0"/>
          <w:sz w:val="22"/>
          <w:szCs w:val="22"/>
        </w:rPr>
        <w:t>Oxalacetic</w:t>
      </w:r>
      <w:proofErr w:type="spellEnd"/>
      <w:r>
        <w:rPr>
          <w:rFonts w:ascii="Times New Roman" w:hAnsi="Times New Roman"/>
          <w:color w:val="000000" w:themeColor="text1"/>
          <w:kern w:val="0"/>
          <w:sz w:val="22"/>
          <w:szCs w:val="22"/>
        </w:rPr>
        <w:t xml:space="preserve"> Transaminase</w:t>
      </w:r>
      <w:r>
        <w:rPr>
          <w:rFonts w:ascii="Times New Roman" w:hAnsi="Times New Roman"/>
          <w:kern w:val="0"/>
          <w:sz w:val="22"/>
          <w:szCs w:val="22"/>
        </w:rPr>
        <w:t>.</w:t>
      </w:r>
    </w:p>
    <w:p w:rsidR="00FA35BB" w:rsidRDefault="005A7E4E">
      <w:pPr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br w:type="page"/>
      </w:r>
    </w:p>
    <w:p w:rsidR="00FA35BB" w:rsidRDefault="005A7E4E">
      <w:pPr>
        <w:widowControl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lastRenderedPageBreak/>
        <w:t>Supplementary Table 2</w:t>
      </w:r>
      <w:r>
        <w:rPr>
          <w:rFonts w:ascii="Times New Roman" w:hAnsi="Times New Roman"/>
          <w:b/>
          <w:bCs/>
          <w:kern w:val="0"/>
          <w:sz w:val="24"/>
          <w:szCs w:val="24"/>
        </w:rPr>
        <w:t>.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 w:val="24"/>
          <w:szCs w:val="24"/>
        </w:rPr>
        <w:t>R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esult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of Cox stepwise regression</w:t>
      </w:r>
    </w:p>
    <w:tbl>
      <w:tblPr>
        <w:tblStyle w:val="TableGrid"/>
        <w:tblpPr w:leftFromText="180" w:rightFromText="180" w:vertAnchor="text" w:horzAnchor="page" w:tblpX="1782" w:tblpY="113"/>
        <w:tblOverlap w:val="never"/>
        <w:tblW w:w="4998" w:type="pct"/>
        <w:tblLook w:val="04A0" w:firstRow="1" w:lastRow="0" w:firstColumn="1" w:lastColumn="0" w:noHBand="0" w:noVBand="1"/>
      </w:tblPr>
      <w:tblGrid>
        <w:gridCol w:w="1523"/>
        <w:gridCol w:w="1848"/>
        <w:gridCol w:w="1865"/>
        <w:gridCol w:w="1865"/>
        <w:gridCol w:w="1202"/>
      </w:tblGrid>
      <w:tr w:rsidR="00FA35BB">
        <w:trPr>
          <w:trHeight w:val="414"/>
        </w:trPr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Tag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Hazard Ratio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lower 95%CI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upper 95%CI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-value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NEWS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0.91 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0.81 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1.01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0.07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RPR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4.02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0.79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20.44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0.09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UA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0.12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PLR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1.01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0.14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PO₂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1.01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1.02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0.16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NLR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0.98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0.94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1.01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0.16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Urea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0.98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0.95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1.02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0.28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PT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1.06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0.95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1.20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0.29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SBP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0.99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0.98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1.01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0.36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DBP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1.01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0.99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1.04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0.42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BNP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0.52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Ccr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0.59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CK-MB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0.99 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1.01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0.84 </w:t>
            </w:r>
          </w:p>
        </w:tc>
      </w:tr>
      <w:tr w:rsidR="00FA35BB">
        <w:trPr>
          <w:trHeight w:val="414"/>
        </w:trPr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Lac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0.89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1.12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5BB" w:rsidRDefault="005A7E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0.97 </w:t>
            </w:r>
          </w:p>
        </w:tc>
      </w:tr>
    </w:tbl>
    <w:p w:rsidR="00FA35BB" w:rsidRDefault="00FA35BB">
      <w:pPr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sectPr w:rsidR="00FA3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xOWQ0Mjg3YzRhN2YxNDA1ODE0Y2QwZWQyYWU4MDYifQ=="/>
  </w:docVars>
  <w:rsids>
    <w:rsidRoot w:val="50C067A1"/>
    <w:rsid w:val="00037B6B"/>
    <w:rsid w:val="003B3B88"/>
    <w:rsid w:val="003C410D"/>
    <w:rsid w:val="00447758"/>
    <w:rsid w:val="005A7E4E"/>
    <w:rsid w:val="006366B7"/>
    <w:rsid w:val="00830D7B"/>
    <w:rsid w:val="00845733"/>
    <w:rsid w:val="008E494C"/>
    <w:rsid w:val="009278E1"/>
    <w:rsid w:val="00A76D4B"/>
    <w:rsid w:val="00B035D4"/>
    <w:rsid w:val="00B43B65"/>
    <w:rsid w:val="00C4090E"/>
    <w:rsid w:val="00C52E33"/>
    <w:rsid w:val="00D46441"/>
    <w:rsid w:val="00FA35BB"/>
    <w:rsid w:val="032A274F"/>
    <w:rsid w:val="04B268E7"/>
    <w:rsid w:val="0F451083"/>
    <w:rsid w:val="1B043B91"/>
    <w:rsid w:val="23FA17EA"/>
    <w:rsid w:val="2CF46EC3"/>
    <w:rsid w:val="2D4C49BF"/>
    <w:rsid w:val="331936C9"/>
    <w:rsid w:val="351B1360"/>
    <w:rsid w:val="3985145D"/>
    <w:rsid w:val="41CC05FD"/>
    <w:rsid w:val="43335D9C"/>
    <w:rsid w:val="440B30F1"/>
    <w:rsid w:val="4D040842"/>
    <w:rsid w:val="4EB771D8"/>
    <w:rsid w:val="50C067A1"/>
    <w:rsid w:val="6D344A48"/>
    <w:rsid w:val="73B541FA"/>
    <w:rsid w:val="74177671"/>
    <w:rsid w:val="74311D70"/>
    <w:rsid w:val="75D27446"/>
    <w:rsid w:val="76267839"/>
    <w:rsid w:val="7A983E0F"/>
    <w:rsid w:val="7B5F1FCE"/>
    <w:rsid w:val="7D4922CD"/>
    <w:rsid w:val="7EA848A2"/>
    <w:rsid w:val="7FC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16C33"/>
  <w15:docId w15:val="{7C49CC52-BAA5-4ACD-9954-9849615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5A7E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A7E4E"/>
    <w:pPr>
      <w:keepNext w:val="0"/>
      <w:keepLines w:val="0"/>
      <w:widowControl/>
      <w:spacing w:before="240" w:after="200" w:line="240" w:lineRule="auto"/>
      <w:ind w:left="567" w:hanging="567"/>
      <w:jc w:val="left"/>
      <w:outlineLvl w:val="1"/>
    </w:pPr>
    <w:rPr>
      <w:rFonts w:ascii="Times New Roman" w:eastAsia="Cambria" w:hAnsi="Times New Roman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qFormat/>
    <w:rsid w:val="005A7E4E"/>
    <w:rPr>
      <w:rFonts w:eastAsia="Cambri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7E4E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喜欢吃零食又怕长胖的小姑娘</dc:creator>
  <cp:lastModifiedBy>ChujunDuan</cp:lastModifiedBy>
  <cp:revision>3</cp:revision>
  <dcterms:created xsi:type="dcterms:W3CDTF">2023-05-21T15:01:00Z</dcterms:created>
  <dcterms:modified xsi:type="dcterms:W3CDTF">2023-05-23T01:14:00Z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849B690662E9421B849BF6594176A2D8_13</vt:lpwstr>
  </property>
</Properties>
</file>