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3CAD2A84" w:rsidR="00994A3D" w:rsidRPr="001549D3" w:rsidRDefault="00994A3D" w:rsidP="00A40194">
      <w:pPr>
        <w:pStyle w:val="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40F82DCA" w:rsidR="00994A3D" w:rsidRPr="001549D3" w:rsidRDefault="004C096D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E3FE82E" wp14:editId="3563FA34">
            <wp:extent cx="5708650" cy="4756150"/>
            <wp:effectExtent l="0" t="0" r="635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650" cy="475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1D959" w14:textId="536255BF" w:rsidR="005361EE" w:rsidRDefault="00994A3D" w:rsidP="005361EE">
      <w:pPr>
        <w:pStyle w:val="a"/>
        <w:widowControl w:val="0"/>
        <w:numPr>
          <w:ilvl w:val="0"/>
          <w:numId w:val="0"/>
        </w:numPr>
        <w:spacing w:before="0" w:after="0"/>
        <w:ind w:left="360"/>
        <w:jc w:val="both"/>
        <w:rPr>
          <w:rFonts w:eastAsiaTheme="minorEastAsia"/>
          <w:szCs w:val="22"/>
          <w:lang w:val="en-GB"/>
        </w:rPr>
      </w:pPr>
      <w:r w:rsidRPr="004C096D">
        <w:rPr>
          <w:b/>
        </w:rPr>
        <w:t xml:space="preserve">Supplementary Figure </w:t>
      </w:r>
      <w:r w:rsidRPr="004C096D">
        <w:rPr>
          <w:b/>
        </w:rPr>
        <w:fldChar w:fldCharType="begin"/>
      </w:r>
      <w:r w:rsidRPr="004C096D">
        <w:rPr>
          <w:b/>
        </w:rPr>
        <w:instrText xml:space="preserve"> SEQ Figure \* ARABIC </w:instrText>
      </w:r>
      <w:r w:rsidRPr="004C096D">
        <w:rPr>
          <w:b/>
        </w:rPr>
        <w:fldChar w:fldCharType="separate"/>
      </w:r>
      <w:r w:rsidR="00ED20B5" w:rsidRPr="004C096D">
        <w:rPr>
          <w:b/>
          <w:noProof/>
        </w:rPr>
        <w:t>1</w:t>
      </w:r>
      <w:r w:rsidRPr="004C096D">
        <w:rPr>
          <w:b/>
        </w:rPr>
        <w:fldChar w:fldCharType="end"/>
      </w:r>
      <w:r w:rsidRPr="004C096D">
        <w:rPr>
          <w:b/>
        </w:rPr>
        <w:t>.</w:t>
      </w:r>
      <w:r w:rsidR="004C096D" w:rsidRPr="004C096D">
        <w:rPr>
          <w:lang w:val="en-GB"/>
        </w:rPr>
        <w:t xml:space="preserve"> </w:t>
      </w:r>
      <w:r w:rsidR="004C096D" w:rsidRPr="004C096D">
        <w:rPr>
          <w:b/>
          <w:bCs/>
          <w:lang w:val="en-GB" w:eastAsia="zh-CN"/>
        </w:rPr>
        <w:t xml:space="preserve">(A) </w:t>
      </w:r>
      <w:r w:rsidR="004C096D" w:rsidRPr="004C096D">
        <w:rPr>
          <w:rFonts w:eastAsiaTheme="minorEastAsia"/>
          <w:szCs w:val="22"/>
          <w:lang w:val="en-GB"/>
        </w:rPr>
        <w:t>The mRNA expression levels of </w:t>
      </w:r>
      <w:r w:rsidR="004C096D" w:rsidRPr="004C096D">
        <w:rPr>
          <w:rFonts w:eastAsiaTheme="minorEastAsia"/>
          <w:i/>
          <w:iCs/>
          <w:szCs w:val="22"/>
          <w:lang w:val="en-GB"/>
        </w:rPr>
        <w:t>TLR</w:t>
      </w:r>
      <w:r w:rsidR="004C096D">
        <w:rPr>
          <w:i/>
          <w:iCs/>
          <w:lang w:val="en-GB"/>
        </w:rPr>
        <w:t>8</w:t>
      </w:r>
      <w:r w:rsidR="004C096D" w:rsidRPr="004C096D">
        <w:rPr>
          <w:rFonts w:eastAsiaTheme="minorEastAsia"/>
          <w:szCs w:val="22"/>
          <w:lang w:val="en-GB"/>
        </w:rPr>
        <w:t xml:space="preserve"> in the epidermis of human rosacea lesions. HS, </w:t>
      </w:r>
      <w:r w:rsidR="004C096D" w:rsidRPr="004C096D">
        <w:rPr>
          <w:rFonts w:eastAsiaTheme="minorEastAsia"/>
          <w:i/>
          <w:iCs/>
          <w:szCs w:val="22"/>
          <w:lang w:val="en-GB"/>
        </w:rPr>
        <w:t>n</w:t>
      </w:r>
      <w:r w:rsidR="004C096D" w:rsidRPr="004C096D">
        <w:rPr>
          <w:rFonts w:eastAsiaTheme="minorEastAsia"/>
          <w:szCs w:val="22"/>
          <w:lang w:val="en-GB"/>
        </w:rPr>
        <w:t xml:space="preserve"> = 17; Rosacea, </w:t>
      </w:r>
      <w:r w:rsidR="004C096D" w:rsidRPr="004C096D">
        <w:rPr>
          <w:rFonts w:eastAsiaTheme="minorEastAsia"/>
          <w:i/>
          <w:iCs/>
          <w:szCs w:val="22"/>
          <w:lang w:val="en-GB"/>
        </w:rPr>
        <w:t>n</w:t>
      </w:r>
      <w:r w:rsidR="004C096D" w:rsidRPr="004C096D">
        <w:rPr>
          <w:rFonts w:eastAsiaTheme="minorEastAsia"/>
          <w:szCs w:val="22"/>
          <w:lang w:val="en-GB"/>
        </w:rPr>
        <w:t xml:space="preserve"> = 24</w:t>
      </w:r>
      <w:r w:rsidR="004C096D">
        <w:rPr>
          <w:lang w:val="en-GB"/>
        </w:rPr>
        <w:t xml:space="preserve">. </w:t>
      </w:r>
      <w:r w:rsidR="004C096D" w:rsidRPr="005361EE">
        <w:rPr>
          <w:b/>
          <w:bCs/>
          <w:lang w:val="en-GB"/>
        </w:rPr>
        <w:t>(B)</w:t>
      </w:r>
      <w:r w:rsidR="004C096D">
        <w:rPr>
          <w:lang w:val="en-GB"/>
        </w:rPr>
        <w:t xml:space="preserve"> </w:t>
      </w:r>
      <w:r w:rsidR="004C096D" w:rsidRPr="004C096D">
        <w:rPr>
          <w:rFonts w:eastAsiaTheme="minorEastAsia"/>
          <w:szCs w:val="22"/>
          <w:lang w:val="en-GB"/>
        </w:rPr>
        <w:t xml:space="preserve">Correlation of </w:t>
      </w:r>
      <w:r w:rsidR="004C096D" w:rsidRPr="004C096D">
        <w:rPr>
          <w:rFonts w:eastAsiaTheme="minorEastAsia"/>
          <w:i/>
          <w:iCs/>
          <w:szCs w:val="22"/>
          <w:lang w:val="en-GB"/>
        </w:rPr>
        <w:t>TLR</w:t>
      </w:r>
      <w:r w:rsidR="004C096D">
        <w:rPr>
          <w:i/>
          <w:iCs/>
          <w:lang w:val="en-GB"/>
        </w:rPr>
        <w:t>8</w:t>
      </w:r>
      <w:r w:rsidR="004C096D" w:rsidRPr="004C096D">
        <w:rPr>
          <w:rFonts w:eastAsiaTheme="minorEastAsia"/>
          <w:szCs w:val="22"/>
          <w:lang w:val="en-GB"/>
        </w:rPr>
        <w:t xml:space="preserve"> mRNA expression in the epidermis of human rosacea lesions (</w:t>
      </w:r>
      <w:r w:rsidR="004C096D" w:rsidRPr="004C096D">
        <w:rPr>
          <w:rFonts w:eastAsiaTheme="minorEastAsia"/>
          <w:i/>
          <w:iCs/>
          <w:szCs w:val="22"/>
          <w:lang w:val="en-GB"/>
        </w:rPr>
        <w:t>n</w:t>
      </w:r>
      <w:r w:rsidR="004C096D" w:rsidRPr="004C096D">
        <w:rPr>
          <w:rFonts w:eastAsiaTheme="minorEastAsia"/>
          <w:szCs w:val="22"/>
          <w:lang w:val="en-GB"/>
        </w:rPr>
        <w:t> = 24) with the CEA scores. Spearman's correlation coefficient was used for the correlation analysis (two‐tailed).</w:t>
      </w:r>
      <w:r w:rsidR="004C096D">
        <w:rPr>
          <w:rFonts w:hint="eastAsia"/>
          <w:lang w:val="en-GB" w:eastAsia="zh-CN"/>
        </w:rPr>
        <w:t xml:space="preserve"> </w:t>
      </w:r>
      <w:r w:rsidR="004C096D" w:rsidRPr="005361EE">
        <w:rPr>
          <w:b/>
          <w:bCs/>
          <w:lang w:val="en-GB" w:eastAsia="zh-CN"/>
        </w:rPr>
        <w:t>(C)</w:t>
      </w:r>
      <w:r w:rsidR="004C096D">
        <w:rPr>
          <w:lang w:val="en-GB" w:eastAsia="zh-CN"/>
        </w:rPr>
        <w:t xml:space="preserve"> </w:t>
      </w:r>
      <w:r w:rsidR="004C096D" w:rsidRPr="004C096D">
        <w:rPr>
          <w:rFonts w:eastAsiaTheme="minorEastAsia"/>
          <w:szCs w:val="22"/>
          <w:lang w:val="en-GB"/>
        </w:rPr>
        <w:t xml:space="preserve">Correlation of </w:t>
      </w:r>
      <w:r w:rsidR="004C096D" w:rsidRPr="004C096D">
        <w:rPr>
          <w:rFonts w:eastAsiaTheme="minorEastAsia"/>
          <w:i/>
          <w:iCs/>
          <w:szCs w:val="22"/>
          <w:lang w:val="en-GB"/>
        </w:rPr>
        <w:t>TLR</w:t>
      </w:r>
      <w:r w:rsidR="004C096D">
        <w:rPr>
          <w:i/>
          <w:iCs/>
          <w:lang w:val="en-GB"/>
        </w:rPr>
        <w:t>8</w:t>
      </w:r>
      <w:r w:rsidR="004C096D" w:rsidRPr="004C096D">
        <w:rPr>
          <w:rFonts w:eastAsiaTheme="minorEastAsia"/>
          <w:i/>
          <w:iCs/>
          <w:szCs w:val="22"/>
          <w:lang w:val="en-GB"/>
        </w:rPr>
        <w:t xml:space="preserve"> </w:t>
      </w:r>
      <w:r w:rsidR="004C096D" w:rsidRPr="004C096D">
        <w:rPr>
          <w:rFonts w:eastAsiaTheme="minorEastAsia"/>
          <w:szCs w:val="22"/>
          <w:lang w:val="en-GB"/>
        </w:rPr>
        <w:t>mRNA expression in the epidermis of human rosacea lesions (</w:t>
      </w:r>
      <w:r w:rsidR="004C096D" w:rsidRPr="004C096D">
        <w:rPr>
          <w:rFonts w:eastAsiaTheme="minorEastAsia"/>
          <w:i/>
          <w:iCs/>
          <w:szCs w:val="22"/>
          <w:lang w:val="en-GB"/>
        </w:rPr>
        <w:t>n</w:t>
      </w:r>
      <w:r w:rsidR="004C096D" w:rsidRPr="004C096D">
        <w:rPr>
          <w:rFonts w:eastAsiaTheme="minorEastAsia"/>
          <w:szCs w:val="22"/>
          <w:lang w:val="en-GB"/>
        </w:rPr>
        <w:t> = 24) with the IGA scores. Spearman's correlation coefficient was used for the correlation analysis (two‐tailed).</w:t>
      </w:r>
      <w:r w:rsidR="004C096D">
        <w:rPr>
          <w:lang w:val="en-GB"/>
        </w:rPr>
        <w:t xml:space="preserve"> </w:t>
      </w:r>
      <w:r w:rsidR="004C096D" w:rsidRPr="005361EE">
        <w:rPr>
          <w:b/>
          <w:bCs/>
          <w:lang w:val="en-GB"/>
        </w:rPr>
        <w:t>(D)</w:t>
      </w:r>
      <w:r w:rsidR="004C096D">
        <w:rPr>
          <w:lang w:val="en-GB"/>
        </w:rPr>
        <w:t xml:space="preserve"> </w:t>
      </w:r>
      <w:r w:rsidR="004C096D" w:rsidRPr="004C096D">
        <w:rPr>
          <w:lang w:val="en-GB"/>
        </w:rPr>
        <w:t>The back skins of mice were intradermally injected with LL37 or control vehicle (</w:t>
      </w:r>
      <w:r w:rsidR="004C096D" w:rsidRPr="004C096D">
        <w:rPr>
          <w:i/>
          <w:iCs/>
          <w:lang w:val="en-GB"/>
        </w:rPr>
        <w:t>n</w:t>
      </w:r>
      <w:r w:rsidR="004C096D" w:rsidRPr="004C096D">
        <w:rPr>
          <w:lang w:val="en-GB"/>
        </w:rPr>
        <w:t> = 6 for each group). Images were taken 48 h after the first LL37 administration. Below panels, magnified pictures of black boxed areas. Scale bar: 2 mm.</w:t>
      </w:r>
      <w:r w:rsidR="005361EE">
        <w:rPr>
          <w:lang w:val="en-GB"/>
        </w:rPr>
        <w:t xml:space="preserve"> </w:t>
      </w:r>
      <w:r w:rsidR="005361EE" w:rsidRPr="005361EE">
        <w:rPr>
          <w:b/>
          <w:bCs/>
          <w:lang w:val="en-GB"/>
        </w:rPr>
        <w:t xml:space="preserve">(E) </w:t>
      </w:r>
      <w:r w:rsidR="005361EE" w:rsidRPr="00F07481">
        <w:rPr>
          <w:lang w:val="en-GB"/>
        </w:rPr>
        <w:t xml:space="preserve">HE staining of </w:t>
      </w:r>
      <w:proofErr w:type="spellStart"/>
      <w:r w:rsidR="005361EE" w:rsidRPr="00F07481">
        <w:rPr>
          <w:lang w:val="en-GB"/>
        </w:rPr>
        <w:t>lesional</w:t>
      </w:r>
      <w:proofErr w:type="spellEnd"/>
      <w:r w:rsidR="005361EE" w:rsidRPr="00F07481">
        <w:rPr>
          <w:lang w:val="en-GB"/>
        </w:rPr>
        <w:t xml:space="preserve"> skin sections from mice injected with LL37 or control vehicle (</w:t>
      </w:r>
      <w:r w:rsidR="005361EE" w:rsidRPr="00F07481">
        <w:rPr>
          <w:i/>
          <w:iCs/>
          <w:lang w:val="en-GB"/>
        </w:rPr>
        <w:t>n </w:t>
      </w:r>
      <w:r w:rsidR="005361EE" w:rsidRPr="00F07481">
        <w:rPr>
          <w:lang w:val="en-GB"/>
        </w:rPr>
        <w:t>= 6 for each group). Scale bar: 200 </w:t>
      </w:r>
      <w:proofErr w:type="spellStart"/>
      <w:r w:rsidR="005361EE" w:rsidRPr="00F07481">
        <w:rPr>
          <w:lang w:val="en-GB"/>
        </w:rPr>
        <w:t>μm</w:t>
      </w:r>
      <w:proofErr w:type="spellEnd"/>
      <w:r w:rsidR="005361EE" w:rsidRPr="00F07481">
        <w:rPr>
          <w:lang w:val="en-GB"/>
        </w:rPr>
        <w:t>.</w:t>
      </w:r>
      <w:r w:rsidR="005361EE">
        <w:rPr>
          <w:lang w:val="en-GB"/>
        </w:rPr>
        <w:t xml:space="preserve"> </w:t>
      </w:r>
      <w:r w:rsidR="005361EE" w:rsidRPr="00F07481">
        <w:rPr>
          <w:rFonts w:eastAsiaTheme="minorEastAsia"/>
          <w:szCs w:val="22"/>
          <w:lang w:val="en-GB"/>
        </w:rPr>
        <w:t>Data represent the mean ± SEM. **</w:t>
      </w:r>
      <w:r w:rsidR="005361EE" w:rsidRPr="00F07481">
        <w:rPr>
          <w:rFonts w:eastAsiaTheme="minorEastAsia"/>
          <w:i/>
          <w:iCs/>
          <w:szCs w:val="22"/>
          <w:lang w:val="en-GB"/>
        </w:rPr>
        <w:t>P</w:t>
      </w:r>
      <w:r w:rsidR="005361EE" w:rsidRPr="00F07481">
        <w:rPr>
          <w:rFonts w:eastAsiaTheme="minorEastAsia"/>
          <w:szCs w:val="22"/>
          <w:lang w:val="en-GB"/>
        </w:rPr>
        <w:t> &lt; 0.01.</w:t>
      </w:r>
    </w:p>
    <w:p w14:paraId="7E80598C" w14:textId="77777777" w:rsidR="005361EE" w:rsidRDefault="005361EE" w:rsidP="005361EE">
      <w:pPr>
        <w:pStyle w:val="a"/>
        <w:widowControl w:val="0"/>
        <w:numPr>
          <w:ilvl w:val="0"/>
          <w:numId w:val="0"/>
        </w:numPr>
        <w:spacing w:before="0" w:after="0"/>
        <w:ind w:left="360"/>
        <w:jc w:val="both"/>
        <w:rPr>
          <w:rFonts w:eastAsiaTheme="minorEastAsia"/>
          <w:szCs w:val="22"/>
          <w:lang w:val="en-GB"/>
        </w:rPr>
      </w:pPr>
    </w:p>
    <w:p w14:paraId="1A7093C4" w14:textId="77777777" w:rsidR="005361EE" w:rsidRDefault="004C096D" w:rsidP="005361EE">
      <w:pPr>
        <w:pStyle w:val="a"/>
        <w:widowControl w:val="0"/>
        <w:numPr>
          <w:ilvl w:val="0"/>
          <w:numId w:val="0"/>
        </w:numPr>
        <w:spacing w:before="0" w:after="0"/>
        <w:ind w:left="3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7BBC549E" wp14:editId="77BFA2AB">
            <wp:extent cx="4152900" cy="14795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AF91EF" w14:textId="7491F403" w:rsidR="005361EE" w:rsidRPr="005361EE" w:rsidRDefault="005361EE" w:rsidP="005361EE">
      <w:pPr>
        <w:widowControl w:val="0"/>
        <w:spacing w:before="0" w:after="0"/>
        <w:jc w:val="both"/>
        <w:rPr>
          <w:lang w:val="en-GB"/>
        </w:rPr>
      </w:pPr>
      <w:r w:rsidRPr="005361EE">
        <w:rPr>
          <w:rFonts w:cs="Times New Roman"/>
          <w:b/>
          <w:szCs w:val="24"/>
        </w:rPr>
        <w:t>Supplementary Figure 2.</w:t>
      </w:r>
      <w:r w:rsidRPr="005361EE">
        <w:rPr>
          <w:lang w:val="en-GB"/>
        </w:rPr>
        <w:t xml:space="preserve">  Immunostaining of </w:t>
      </w:r>
      <w:r>
        <w:rPr>
          <w:lang w:val="en-GB"/>
        </w:rPr>
        <w:t>TLR7</w:t>
      </w:r>
      <w:r w:rsidRPr="005361EE">
        <w:rPr>
          <w:lang w:val="en-GB"/>
        </w:rPr>
        <w:t xml:space="preserve"> in skin sections from </w:t>
      </w:r>
      <w:proofErr w:type="spellStart"/>
      <w:r w:rsidRPr="005361EE">
        <w:rPr>
          <w:lang w:val="en-GB"/>
        </w:rPr>
        <w:t>Scr</w:t>
      </w:r>
      <w:proofErr w:type="spellEnd"/>
      <w:r w:rsidRPr="005361EE">
        <w:rPr>
          <w:lang w:val="en-GB"/>
        </w:rPr>
        <w:t xml:space="preserve"> siRNA and </w:t>
      </w:r>
      <w:r w:rsidRPr="005361EE">
        <w:rPr>
          <w:i/>
          <w:iCs/>
          <w:lang w:val="en-GB"/>
        </w:rPr>
        <w:t>Tlr7</w:t>
      </w:r>
      <w:r w:rsidRPr="005361EE">
        <w:rPr>
          <w:lang w:val="en-GB"/>
        </w:rPr>
        <w:t xml:space="preserve"> siRNA mice. Epi, epidermis. Der, dermis. Scale bar: 200 </w:t>
      </w:r>
      <w:proofErr w:type="spellStart"/>
      <w:r w:rsidRPr="005361EE">
        <w:rPr>
          <w:lang w:val="en-GB"/>
        </w:rPr>
        <w:t>μm</w:t>
      </w:r>
      <w:proofErr w:type="spellEnd"/>
      <w:r w:rsidRPr="005361EE">
        <w:rPr>
          <w:lang w:val="en-GB"/>
        </w:rPr>
        <w:t xml:space="preserve">. </w:t>
      </w:r>
      <w:proofErr w:type="spellStart"/>
      <w:r w:rsidRPr="005361EE">
        <w:rPr>
          <w:lang w:val="en-GB"/>
        </w:rPr>
        <w:t>Scr</w:t>
      </w:r>
      <w:proofErr w:type="spellEnd"/>
      <w:r w:rsidRPr="005361EE">
        <w:rPr>
          <w:lang w:val="en-GB"/>
        </w:rPr>
        <w:t xml:space="preserve"> siRNA, scrambled siRNA.</w:t>
      </w:r>
      <w:r>
        <w:rPr>
          <w:lang w:val="en-GB"/>
        </w:rPr>
        <w:t xml:space="preserve"> </w:t>
      </w:r>
      <w:r w:rsidRPr="00F07481">
        <w:rPr>
          <w:lang w:val="en-GB"/>
        </w:rPr>
        <w:t>All results are representative of at least three independent experiments. Data represent the mean ± SEM. **</w:t>
      </w:r>
      <w:r w:rsidRPr="00F07481">
        <w:rPr>
          <w:i/>
          <w:iCs/>
          <w:lang w:val="en-GB"/>
        </w:rPr>
        <w:t>P</w:t>
      </w:r>
      <w:r w:rsidRPr="00F07481">
        <w:rPr>
          <w:lang w:val="en-GB"/>
        </w:rPr>
        <w:t> &lt; 0.01.</w:t>
      </w:r>
    </w:p>
    <w:p w14:paraId="327D1982" w14:textId="557E7077" w:rsidR="005361EE" w:rsidRPr="005361EE" w:rsidRDefault="005361EE" w:rsidP="005361EE">
      <w:pPr>
        <w:pStyle w:val="a"/>
        <w:widowControl w:val="0"/>
        <w:numPr>
          <w:ilvl w:val="0"/>
          <w:numId w:val="0"/>
        </w:numPr>
        <w:spacing w:before="0" w:after="0"/>
        <w:ind w:left="360"/>
        <w:jc w:val="both"/>
        <w:rPr>
          <w:lang w:val="en-GB"/>
        </w:rPr>
      </w:pPr>
    </w:p>
    <w:p w14:paraId="79BADDDE" w14:textId="0D4E5CC8" w:rsidR="004C096D" w:rsidRDefault="004C096D" w:rsidP="00654E8F">
      <w:pPr>
        <w:spacing w:before="240"/>
      </w:pPr>
      <w:r>
        <w:rPr>
          <w:noProof/>
        </w:rPr>
        <w:drawing>
          <wp:inline distT="0" distB="0" distL="0" distR="0" wp14:anchorId="795198B8" wp14:editId="52DD4C7A">
            <wp:extent cx="4908550" cy="5203357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00" cy="522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5F929" w14:textId="77777777" w:rsidR="00250884" w:rsidRDefault="005361EE" w:rsidP="00250884">
      <w:pPr>
        <w:pStyle w:val="a"/>
        <w:widowControl w:val="0"/>
        <w:numPr>
          <w:ilvl w:val="0"/>
          <w:numId w:val="0"/>
        </w:numPr>
        <w:spacing w:before="240" w:after="0"/>
        <w:ind w:left="360"/>
        <w:jc w:val="both"/>
        <w:rPr>
          <w:lang w:val="en-GB"/>
        </w:rPr>
      </w:pPr>
      <w:r w:rsidRPr="00250884">
        <w:rPr>
          <w:b/>
        </w:rPr>
        <w:t>Supplementary Figure 3.</w:t>
      </w:r>
      <w:r w:rsidRPr="00250884">
        <w:rPr>
          <w:lang w:val="en-GB"/>
        </w:rPr>
        <w:t xml:space="preserve"> </w:t>
      </w:r>
      <w:r w:rsidRPr="00250884">
        <w:rPr>
          <w:b/>
          <w:bCs/>
          <w:lang w:val="en-GB" w:eastAsia="zh-CN"/>
        </w:rPr>
        <w:t xml:space="preserve">(A) </w:t>
      </w:r>
      <w:r w:rsidRPr="00250884">
        <w:rPr>
          <w:lang w:val="en-GB"/>
        </w:rPr>
        <w:t xml:space="preserve">The mRNA expression levels of </w:t>
      </w:r>
      <w:r w:rsidR="00F96061" w:rsidRPr="00250884">
        <w:rPr>
          <w:i/>
          <w:iCs/>
          <w:lang w:val="en-GB"/>
        </w:rPr>
        <w:t>TLR7</w:t>
      </w:r>
      <w:r w:rsidRPr="00250884">
        <w:rPr>
          <w:lang w:val="en-GB"/>
        </w:rPr>
        <w:t xml:space="preserve"> in primary human keratinocytes </w:t>
      </w:r>
      <w:r w:rsidR="00F96061" w:rsidRPr="00250884">
        <w:rPr>
          <w:lang w:val="en-GB"/>
        </w:rPr>
        <w:t xml:space="preserve">transfected with vector or TLR7 </w:t>
      </w:r>
      <w:r w:rsidRPr="00250884">
        <w:rPr>
          <w:lang w:val="en-GB"/>
        </w:rPr>
        <w:t xml:space="preserve">(from three replicates). </w:t>
      </w:r>
      <w:r w:rsidRPr="00250884">
        <w:rPr>
          <w:b/>
          <w:bCs/>
          <w:lang w:val="en-GB"/>
        </w:rPr>
        <w:t>(B)</w:t>
      </w:r>
      <w:r w:rsidRPr="00250884">
        <w:rPr>
          <w:lang w:val="en-GB"/>
        </w:rPr>
        <w:t xml:space="preserve"> </w:t>
      </w:r>
      <w:r w:rsidR="00F96061" w:rsidRPr="00250884">
        <w:rPr>
          <w:lang w:val="en-GB"/>
        </w:rPr>
        <w:t xml:space="preserve">Immunoblot analysis of TLR7 in cell lysates from primary human keratinocytes transfected with vector or TLR7. </w:t>
      </w:r>
      <w:proofErr w:type="spellStart"/>
      <w:r w:rsidR="00F96061" w:rsidRPr="00250884">
        <w:rPr>
          <w:lang w:val="en-GB"/>
        </w:rPr>
        <w:t>Tublin</w:t>
      </w:r>
      <w:proofErr w:type="spellEnd"/>
      <w:r w:rsidR="00F96061" w:rsidRPr="00250884">
        <w:rPr>
          <w:lang w:val="en-GB"/>
        </w:rPr>
        <w:t xml:space="preserve"> is </w:t>
      </w:r>
      <w:r w:rsidR="00F96061" w:rsidRPr="00250884">
        <w:rPr>
          <w:lang w:val="en-GB"/>
        </w:rPr>
        <w:lastRenderedPageBreak/>
        <w:t xml:space="preserve">the loading control. Data (B) are representative of at least three independent experiments. TLR7 OE, TLR7-overexpression. </w:t>
      </w:r>
      <w:r w:rsidRPr="00250884">
        <w:rPr>
          <w:b/>
          <w:bCs/>
          <w:lang w:val="en-GB" w:eastAsia="zh-CN"/>
        </w:rPr>
        <w:t>(C)</w:t>
      </w:r>
      <w:r w:rsidRPr="00250884">
        <w:rPr>
          <w:lang w:val="en-GB" w:eastAsia="zh-CN"/>
        </w:rPr>
        <w:t xml:space="preserve"> </w:t>
      </w:r>
      <w:r w:rsidR="00F96061" w:rsidRPr="00250884">
        <w:rPr>
          <w:lang w:val="en-GB"/>
        </w:rPr>
        <w:t xml:space="preserve">Immunoblot analysis of MYD88 in cell lysates from TLR7-overexpressing primary human keratinocytes treated with R848 for 24 h. </w:t>
      </w:r>
      <w:proofErr w:type="spellStart"/>
      <w:r w:rsidR="00F96061" w:rsidRPr="00250884">
        <w:rPr>
          <w:lang w:val="en-GB"/>
        </w:rPr>
        <w:t>Tublin</w:t>
      </w:r>
      <w:proofErr w:type="spellEnd"/>
      <w:r w:rsidR="00F96061" w:rsidRPr="00250884">
        <w:rPr>
          <w:lang w:val="en-GB"/>
        </w:rPr>
        <w:t xml:space="preserve"> is the loading control. Data (C) are representative of at least three independent experiments. </w:t>
      </w:r>
      <w:r w:rsidRPr="00250884">
        <w:rPr>
          <w:b/>
          <w:bCs/>
          <w:lang w:val="en-GB"/>
        </w:rPr>
        <w:t>(D)</w:t>
      </w:r>
      <w:r w:rsidRPr="00250884">
        <w:rPr>
          <w:lang w:val="en-GB"/>
        </w:rPr>
        <w:t xml:space="preserve"> </w:t>
      </w:r>
      <w:r w:rsidR="00250884" w:rsidRPr="00250884">
        <w:rPr>
          <w:lang w:val="en-GB"/>
        </w:rPr>
        <w:t xml:space="preserve">In TLR7-overexpressing </w:t>
      </w:r>
      <w:proofErr w:type="spellStart"/>
      <w:r w:rsidR="00250884" w:rsidRPr="00250884">
        <w:rPr>
          <w:lang w:val="en-GB"/>
        </w:rPr>
        <w:t>HaCaT</w:t>
      </w:r>
      <w:proofErr w:type="spellEnd"/>
      <w:r w:rsidR="00250884" w:rsidRPr="00250884">
        <w:rPr>
          <w:lang w:val="en-GB"/>
        </w:rPr>
        <w:t xml:space="preserve"> keratinocytes, volcano plot of differential genes between R848 and control after RNA‐sequencing. </w:t>
      </w:r>
      <w:r w:rsidRPr="00250884">
        <w:rPr>
          <w:b/>
          <w:bCs/>
          <w:lang w:val="en-GB"/>
        </w:rPr>
        <w:t xml:space="preserve">(E) </w:t>
      </w:r>
      <w:r w:rsidR="00250884" w:rsidRPr="00F07481">
        <w:rPr>
          <w:lang w:val="en-GB"/>
        </w:rPr>
        <w:t>Immunoblot analysis of</w:t>
      </w:r>
      <w:r w:rsidR="00250884">
        <w:rPr>
          <w:lang w:val="en-GB"/>
        </w:rPr>
        <w:t xml:space="preserve"> p100/p52</w:t>
      </w:r>
      <w:r w:rsidR="00250884" w:rsidRPr="00F07481">
        <w:rPr>
          <w:lang w:val="en-GB"/>
        </w:rPr>
        <w:t xml:space="preserve"> in cell lysates from TLR7-overexpressing primary human keratinocytes treated with R848 for </w:t>
      </w:r>
      <w:r w:rsidR="00250884">
        <w:rPr>
          <w:lang w:val="en-GB"/>
        </w:rPr>
        <w:t>15</w:t>
      </w:r>
      <w:r w:rsidR="00250884" w:rsidRPr="00F07481">
        <w:rPr>
          <w:lang w:val="en-GB"/>
        </w:rPr>
        <w:t xml:space="preserve"> </w:t>
      </w:r>
      <w:r w:rsidR="00250884">
        <w:rPr>
          <w:lang w:val="en-GB"/>
        </w:rPr>
        <w:t>min</w:t>
      </w:r>
      <w:r w:rsidR="00250884" w:rsidRPr="00F07481">
        <w:rPr>
          <w:lang w:val="en-GB"/>
        </w:rPr>
        <w:t xml:space="preserve">. </w:t>
      </w:r>
      <w:r w:rsidR="00250884">
        <w:rPr>
          <w:lang w:val="en-GB"/>
        </w:rPr>
        <w:t>GAPDH</w:t>
      </w:r>
      <w:r w:rsidR="00250884" w:rsidRPr="00F07481">
        <w:rPr>
          <w:lang w:val="en-GB"/>
        </w:rPr>
        <w:t xml:space="preserve"> is the loading control. Data (</w:t>
      </w:r>
      <w:r w:rsidR="00250884">
        <w:rPr>
          <w:lang w:val="en-GB"/>
        </w:rPr>
        <w:t>E)</w:t>
      </w:r>
      <w:r w:rsidR="00250884" w:rsidRPr="00F07481">
        <w:rPr>
          <w:lang w:val="en-GB"/>
        </w:rPr>
        <w:t xml:space="preserve"> are representative of at least three independent experiments</w:t>
      </w:r>
      <w:r w:rsidR="00250884">
        <w:rPr>
          <w:lang w:val="en-GB"/>
        </w:rPr>
        <w:t xml:space="preserve">. </w:t>
      </w:r>
      <w:r w:rsidR="00250884" w:rsidRPr="00F07481">
        <w:rPr>
          <w:lang w:val="en-GB"/>
        </w:rPr>
        <w:t>All results are representative of at least three independent experiments. Data represent the mean ± SEM. **</w:t>
      </w:r>
      <w:r w:rsidR="00250884" w:rsidRPr="00F07481">
        <w:rPr>
          <w:i/>
          <w:iCs/>
          <w:lang w:val="en-GB"/>
        </w:rPr>
        <w:t>P</w:t>
      </w:r>
      <w:r w:rsidR="00250884" w:rsidRPr="00F07481">
        <w:rPr>
          <w:lang w:val="en-GB"/>
        </w:rPr>
        <w:t xml:space="preserve"> &lt; 0.01. </w:t>
      </w:r>
    </w:p>
    <w:p w14:paraId="1E9CA907" w14:textId="77777777" w:rsidR="00250884" w:rsidRDefault="004C096D" w:rsidP="00250884">
      <w:pPr>
        <w:pStyle w:val="a"/>
        <w:widowControl w:val="0"/>
        <w:numPr>
          <w:ilvl w:val="0"/>
          <w:numId w:val="0"/>
        </w:numPr>
        <w:spacing w:before="240" w:after="0"/>
        <w:ind w:left="36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47B29739" wp14:editId="775E21AE">
            <wp:extent cx="4413250" cy="819150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0884" w:rsidRPr="00250884">
        <w:rPr>
          <w:b/>
        </w:rPr>
        <w:t xml:space="preserve"> </w:t>
      </w:r>
    </w:p>
    <w:p w14:paraId="39453CD3" w14:textId="3A7997CF" w:rsidR="004C096D" w:rsidRPr="005C3466" w:rsidRDefault="00250884" w:rsidP="005C3466">
      <w:pPr>
        <w:pStyle w:val="a"/>
        <w:widowControl w:val="0"/>
        <w:numPr>
          <w:ilvl w:val="0"/>
          <w:numId w:val="0"/>
        </w:numPr>
        <w:spacing w:before="0" w:after="0"/>
        <w:ind w:left="360"/>
        <w:jc w:val="both"/>
        <w:rPr>
          <w:lang w:val="en-GB"/>
        </w:rPr>
      </w:pPr>
      <w:r w:rsidRPr="00250884">
        <w:rPr>
          <w:b/>
        </w:rPr>
        <w:lastRenderedPageBreak/>
        <w:t xml:space="preserve">Supplementary Figure </w:t>
      </w:r>
      <w:r>
        <w:rPr>
          <w:b/>
        </w:rPr>
        <w:t>4</w:t>
      </w:r>
      <w:r w:rsidRPr="00250884">
        <w:rPr>
          <w:b/>
        </w:rPr>
        <w:t>.</w:t>
      </w:r>
      <w:r w:rsidRPr="00250884">
        <w:rPr>
          <w:lang w:val="en-GB"/>
        </w:rPr>
        <w:t xml:space="preserve"> </w:t>
      </w:r>
      <w:r w:rsidRPr="00250884">
        <w:rPr>
          <w:b/>
          <w:bCs/>
          <w:lang w:val="en-GB" w:eastAsia="zh-CN"/>
        </w:rPr>
        <w:t xml:space="preserve">(A) </w:t>
      </w:r>
      <w:r w:rsidRPr="00F07481">
        <w:rPr>
          <w:lang w:val="en-GB"/>
        </w:rPr>
        <w:t xml:space="preserve">Immunostaining of </w:t>
      </w:r>
      <w:r>
        <w:rPr>
          <w:lang w:val="en-GB"/>
        </w:rPr>
        <w:t>CD4</w:t>
      </w:r>
      <w:r w:rsidRPr="00F07481">
        <w:rPr>
          <w:lang w:val="en-GB"/>
        </w:rPr>
        <w:t xml:space="preserve"> in skin sections from </w:t>
      </w:r>
      <w:proofErr w:type="spellStart"/>
      <w:r w:rsidRPr="00F07481">
        <w:rPr>
          <w:lang w:val="en-GB"/>
        </w:rPr>
        <w:t>Scr</w:t>
      </w:r>
      <w:proofErr w:type="spellEnd"/>
      <w:r w:rsidRPr="00F07481">
        <w:rPr>
          <w:lang w:val="en-GB"/>
        </w:rPr>
        <w:t xml:space="preserve"> siRNA and </w:t>
      </w:r>
      <w:r w:rsidRPr="00F07481">
        <w:rPr>
          <w:i/>
          <w:iCs/>
          <w:lang w:val="en-GB"/>
        </w:rPr>
        <w:t>Tlr7</w:t>
      </w:r>
      <w:r w:rsidRPr="00F07481">
        <w:rPr>
          <w:lang w:val="en-GB"/>
        </w:rPr>
        <w:t xml:space="preserve"> siRNA mice. Epi, epidermis. Der, dermis. Scale bar: 200 </w:t>
      </w:r>
      <w:proofErr w:type="spellStart"/>
      <w:r w:rsidRPr="00F07481">
        <w:rPr>
          <w:lang w:val="en-GB"/>
        </w:rPr>
        <w:t>μm</w:t>
      </w:r>
      <w:proofErr w:type="spellEnd"/>
      <w:r w:rsidRPr="00F07481">
        <w:rPr>
          <w:lang w:val="en-GB"/>
        </w:rPr>
        <w:t xml:space="preserve">. </w:t>
      </w:r>
      <w:proofErr w:type="spellStart"/>
      <w:r w:rsidRPr="00F07481">
        <w:rPr>
          <w:lang w:val="en-GB"/>
        </w:rPr>
        <w:t>Scr</w:t>
      </w:r>
      <w:proofErr w:type="spellEnd"/>
      <w:r w:rsidRPr="00F07481">
        <w:rPr>
          <w:lang w:val="en-GB"/>
        </w:rPr>
        <w:t xml:space="preserve"> siRNA, scrambled siRNA.</w:t>
      </w:r>
      <w:r w:rsidRPr="00250884">
        <w:rPr>
          <w:lang w:val="en-GB"/>
        </w:rPr>
        <w:t xml:space="preserve"> </w:t>
      </w:r>
      <w:r w:rsidRPr="00250884">
        <w:rPr>
          <w:b/>
          <w:bCs/>
          <w:lang w:val="en-GB"/>
        </w:rPr>
        <w:t>(B)</w:t>
      </w:r>
      <w:r w:rsidRPr="00250884">
        <w:rPr>
          <w:lang w:val="en-GB"/>
        </w:rPr>
        <w:t xml:space="preserve"> </w:t>
      </w:r>
      <w:r w:rsidR="00515625" w:rsidRPr="00F07481">
        <w:rPr>
          <w:lang w:val="en-GB"/>
        </w:rPr>
        <w:t xml:space="preserve">Quantification of </w:t>
      </w:r>
      <w:r w:rsidR="00515625">
        <w:rPr>
          <w:lang w:val="en-GB"/>
        </w:rPr>
        <w:t>infiltrated CD4</w:t>
      </w:r>
      <w:r w:rsidR="00515625" w:rsidRPr="00515625">
        <w:rPr>
          <w:vertAlign w:val="superscript"/>
          <w:lang w:val="en-GB"/>
        </w:rPr>
        <w:t>+</w:t>
      </w:r>
      <w:r w:rsidR="00515625">
        <w:rPr>
          <w:lang w:val="en-GB"/>
        </w:rPr>
        <w:t xml:space="preserve"> T cells</w:t>
      </w:r>
      <w:r w:rsidR="00515625" w:rsidRPr="00F07481">
        <w:rPr>
          <w:lang w:val="en-GB"/>
        </w:rPr>
        <w:t xml:space="preserve"> in dermis (</w:t>
      </w:r>
      <w:r w:rsidR="00515625" w:rsidRPr="00F07481">
        <w:rPr>
          <w:i/>
          <w:iCs/>
          <w:lang w:val="en-GB"/>
        </w:rPr>
        <w:t>n</w:t>
      </w:r>
      <w:r w:rsidR="00515625" w:rsidRPr="00F07481">
        <w:rPr>
          <w:lang w:val="en-GB"/>
        </w:rPr>
        <w:t> = 6).</w:t>
      </w:r>
      <w:r w:rsidRPr="00515625">
        <w:rPr>
          <w:lang w:val="en-GB"/>
        </w:rPr>
        <w:t xml:space="preserve"> </w:t>
      </w:r>
      <w:r w:rsidRPr="00515625">
        <w:rPr>
          <w:b/>
          <w:bCs/>
          <w:lang w:val="en-GB" w:eastAsia="zh-CN"/>
        </w:rPr>
        <w:t>(C)</w:t>
      </w:r>
      <w:r w:rsidR="00515625" w:rsidRPr="00515625">
        <w:rPr>
          <w:lang w:val="en-GB"/>
        </w:rPr>
        <w:t xml:space="preserve"> Schematic of the </w:t>
      </w:r>
      <w:proofErr w:type="spellStart"/>
      <w:r w:rsidR="00515625" w:rsidRPr="00515625">
        <w:rPr>
          <w:lang w:val="en-GB"/>
        </w:rPr>
        <w:t>Transwell</w:t>
      </w:r>
      <w:proofErr w:type="spellEnd"/>
      <w:r w:rsidR="00515625" w:rsidRPr="00515625">
        <w:rPr>
          <w:lang w:val="en-GB"/>
        </w:rPr>
        <w:t xml:space="preserve"> experiment. </w:t>
      </w:r>
      <w:r w:rsidR="00515625">
        <w:rPr>
          <w:lang w:val="en-GB"/>
        </w:rPr>
        <w:t>Keratinocytes</w:t>
      </w:r>
      <w:r w:rsidR="00515625" w:rsidRPr="00515625">
        <w:rPr>
          <w:lang w:val="en-GB"/>
        </w:rPr>
        <w:t xml:space="preserve"> were plated in a well </w:t>
      </w:r>
      <w:r w:rsidR="00515625">
        <w:rPr>
          <w:lang w:val="en-GB"/>
        </w:rPr>
        <w:t>below</w:t>
      </w:r>
      <w:r w:rsidR="00515625" w:rsidRPr="00515625">
        <w:rPr>
          <w:lang w:val="en-GB"/>
        </w:rPr>
        <w:t>. Purified</w:t>
      </w:r>
      <w:r w:rsidR="00515625">
        <w:rPr>
          <w:lang w:val="en-GB"/>
        </w:rPr>
        <w:t xml:space="preserve"> CD4</w:t>
      </w:r>
      <w:r w:rsidR="00515625" w:rsidRPr="00515625">
        <w:rPr>
          <w:vertAlign w:val="superscript"/>
          <w:lang w:val="en-GB"/>
        </w:rPr>
        <w:t>+</w:t>
      </w:r>
      <w:r w:rsidR="00515625">
        <w:rPr>
          <w:lang w:val="en-GB"/>
        </w:rPr>
        <w:t xml:space="preserve"> T cells</w:t>
      </w:r>
      <w:r w:rsidR="00515625" w:rsidRPr="00515625">
        <w:rPr>
          <w:lang w:val="en-GB"/>
        </w:rPr>
        <w:t xml:space="preserve"> were plated in a</w:t>
      </w:r>
      <w:r w:rsidR="00BE7A83">
        <w:rPr>
          <w:lang w:val="en-GB"/>
        </w:rPr>
        <w:t>n</w:t>
      </w:r>
      <w:r w:rsidR="00515625" w:rsidRPr="00515625">
        <w:rPr>
          <w:lang w:val="en-GB"/>
        </w:rPr>
        <w:t xml:space="preserve"> </w:t>
      </w:r>
      <w:r w:rsidR="00BE7A83">
        <w:rPr>
          <w:lang w:val="en-GB"/>
        </w:rPr>
        <w:t>8</w:t>
      </w:r>
      <w:r w:rsidR="00515625" w:rsidRPr="00515625">
        <w:rPr>
          <w:lang w:val="en-GB"/>
        </w:rPr>
        <w:t xml:space="preserve"> </w:t>
      </w:r>
      <w:proofErr w:type="spellStart"/>
      <w:r w:rsidR="00515625" w:rsidRPr="00515625">
        <w:rPr>
          <w:lang w:val="en-GB"/>
        </w:rPr>
        <w:t>μm</w:t>
      </w:r>
      <w:proofErr w:type="spellEnd"/>
      <w:r w:rsidR="00515625" w:rsidRPr="00515625">
        <w:rPr>
          <w:lang w:val="en-GB"/>
        </w:rPr>
        <w:t xml:space="preserve"> pore </w:t>
      </w:r>
      <w:proofErr w:type="spellStart"/>
      <w:r w:rsidR="00515625" w:rsidRPr="00515625">
        <w:rPr>
          <w:lang w:val="en-GB"/>
        </w:rPr>
        <w:t>Transwell</w:t>
      </w:r>
      <w:proofErr w:type="spellEnd"/>
      <w:r w:rsidR="00515625" w:rsidRPr="00515625">
        <w:rPr>
          <w:lang w:val="en-GB"/>
        </w:rPr>
        <w:t xml:space="preserve"> above</w:t>
      </w:r>
      <w:r w:rsidR="00515625">
        <w:rPr>
          <w:lang w:val="en-GB"/>
        </w:rPr>
        <w:t>.</w:t>
      </w:r>
      <w:r w:rsidRPr="00515625">
        <w:rPr>
          <w:lang w:val="en-GB"/>
        </w:rPr>
        <w:t xml:space="preserve"> </w:t>
      </w:r>
      <w:r w:rsidRPr="00515625">
        <w:rPr>
          <w:b/>
          <w:bCs/>
          <w:lang w:val="en-GB"/>
        </w:rPr>
        <w:t>(D)</w:t>
      </w:r>
      <w:r w:rsidRPr="00515625">
        <w:rPr>
          <w:lang w:val="en-GB"/>
        </w:rPr>
        <w:t xml:space="preserve"> </w:t>
      </w:r>
      <w:r w:rsidR="002C7727">
        <w:t xml:space="preserve">Comparison of migration ability of </w:t>
      </w:r>
      <w:r w:rsidR="002C7727">
        <w:rPr>
          <w:lang w:val="en-GB"/>
        </w:rPr>
        <w:t>CD4</w:t>
      </w:r>
      <w:r w:rsidR="002C7727" w:rsidRPr="00515625">
        <w:rPr>
          <w:vertAlign w:val="superscript"/>
          <w:lang w:val="en-GB"/>
        </w:rPr>
        <w:t>+</w:t>
      </w:r>
      <w:r w:rsidR="002C7727">
        <w:rPr>
          <w:lang w:val="en-GB"/>
        </w:rPr>
        <w:t xml:space="preserve"> T cells</w:t>
      </w:r>
      <w:r w:rsidR="002C7727">
        <w:t xml:space="preserve"> between the indicated groups (vector or TLR7 OE) based on </w:t>
      </w:r>
      <w:proofErr w:type="spellStart"/>
      <w:r w:rsidR="002C7727">
        <w:t>Transwell</w:t>
      </w:r>
      <w:proofErr w:type="spellEnd"/>
      <w:r w:rsidR="002C7727">
        <w:t xml:space="preserve"> assay.</w:t>
      </w:r>
      <w:r w:rsidR="00FB0CFA">
        <w:t xml:space="preserve"> </w:t>
      </w:r>
      <w:r w:rsidR="00FB0CFA" w:rsidRPr="00250884">
        <w:rPr>
          <w:lang w:val="en-GB"/>
        </w:rPr>
        <w:t>TLR7 OE, TLR7-overexpression.</w:t>
      </w:r>
      <w:r w:rsidRPr="00515625">
        <w:rPr>
          <w:lang w:val="en-GB"/>
        </w:rPr>
        <w:t xml:space="preserve"> </w:t>
      </w:r>
      <w:r w:rsidRPr="00515625">
        <w:rPr>
          <w:b/>
          <w:bCs/>
          <w:lang w:val="en-GB"/>
        </w:rPr>
        <w:t xml:space="preserve">(E) </w:t>
      </w:r>
      <w:r w:rsidR="00FB0CFA" w:rsidRPr="00F07481">
        <w:rPr>
          <w:lang w:val="en-GB"/>
        </w:rPr>
        <w:t>Quantification of</w:t>
      </w:r>
      <w:r w:rsidR="00FB0CFA">
        <w:rPr>
          <w:lang w:val="en-GB"/>
        </w:rPr>
        <w:t xml:space="preserve"> migration T cells.</w:t>
      </w:r>
      <w:r w:rsidRPr="00515625">
        <w:rPr>
          <w:lang w:val="en-GB"/>
        </w:rPr>
        <w:t xml:space="preserve"> </w:t>
      </w:r>
      <w:r w:rsidR="00FB0CFA" w:rsidRPr="00FB0CFA">
        <w:rPr>
          <w:b/>
          <w:bCs/>
          <w:lang w:val="en-GB"/>
        </w:rPr>
        <w:t>(F)</w:t>
      </w:r>
      <w:r w:rsidR="00FB0CFA">
        <w:rPr>
          <w:lang w:val="en-GB"/>
        </w:rPr>
        <w:t xml:space="preserve"> </w:t>
      </w:r>
      <w:r w:rsidR="00FB0CFA" w:rsidRPr="00FB0CFA">
        <w:rPr>
          <w:lang w:val="en-GB"/>
        </w:rPr>
        <w:t>Immunoblot analysis of p</w:t>
      </w:r>
      <w:r w:rsidR="00FB0CFA">
        <w:rPr>
          <w:lang w:val="en-GB"/>
        </w:rPr>
        <w:t>-p</w:t>
      </w:r>
      <w:r w:rsidR="00FB0CFA" w:rsidRPr="00FB0CFA">
        <w:rPr>
          <w:lang w:val="en-GB"/>
        </w:rPr>
        <w:t>6</w:t>
      </w:r>
      <w:r w:rsidR="00FB0CFA">
        <w:rPr>
          <w:lang w:val="en-GB"/>
        </w:rPr>
        <w:t>5</w:t>
      </w:r>
      <w:r w:rsidR="00FB0CFA" w:rsidRPr="00FB0CFA">
        <w:rPr>
          <w:lang w:val="en-GB"/>
        </w:rPr>
        <w:t xml:space="preserve">, total </w:t>
      </w:r>
      <w:r w:rsidR="00FB0CFA">
        <w:rPr>
          <w:lang w:val="en-GB"/>
        </w:rPr>
        <w:t>p65</w:t>
      </w:r>
      <w:r w:rsidR="00FB0CFA" w:rsidRPr="00FB0CFA">
        <w:rPr>
          <w:lang w:val="en-GB"/>
        </w:rPr>
        <w:t xml:space="preserve"> and TLR7 in cell lysates from TLR7-overexpressed primary human keratinocytes treated with </w:t>
      </w:r>
      <w:r w:rsidR="00BE7A83">
        <w:rPr>
          <w:lang w:val="en-GB"/>
        </w:rPr>
        <w:t xml:space="preserve">QNZ (12 h) and then </w:t>
      </w:r>
      <w:r w:rsidR="00FB0CFA" w:rsidRPr="00FB0CFA">
        <w:rPr>
          <w:lang w:val="en-GB"/>
        </w:rPr>
        <w:t xml:space="preserve">R848 </w:t>
      </w:r>
      <w:r w:rsidR="00BE7A83">
        <w:rPr>
          <w:lang w:val="en-GB"/>
        </w:rPr>
        <w:t>(1</w:t>
      </w:r>
      <w:r w:rsidR="00FB0CFA" w:rsidRPr="00FB0CFA">
        <w:rPr>
          <w:lang w:val="en-GB"/>
        </w:rPr>
        <w:t>5 min</w:t>
      </w:r>
      <w:r w:rsidR="00BE7A83">
        <w:rPr>
          <w:lang w:val="en-GB"/>
        </w:rPr>
        <w:t>)</w:t>
      </w:r>
      <w:r w:rsidR="00FB0CFA" w:rsidRPr="00FB0CFA">
        <w:rPr>
          <w:lang w:val="en-GB"/>
        </w:rPr>
        <w:t>. p-</w:t>
      </w:r>
      <w:r w:rsidR="00BE7A83">
        <w:rPr>
          <w:lang w:val="en-GB"/>
        </w:rPr>
        <w:t>p</w:t>
      </w:r>
      <w:r w:rsidR="00FB0CFA" w:rsidRPr="00FB0CFA">
        <w:rPr>
          <w:lang w:val="en-GB"/>
        </w:rPr>
        <w:t>6</w:t>
      </w:r>
      <w:r w:rsidR="00BE7A83">
        <w:rPr>
          <w:lang w:val="en-GB"/>
        </w:rPr>
        <w:t>5</w:t>
      </w:r>
      <w:r w:rsidR="00FB0CFA" w:rsidRPr="00FB0CFA">
        <w:rPr>
          <w:lang w:val="en-GB"/>
        </w:rPr>
        <w:t xml:space="preserve"> protein levels were </w:t>
      </w:r>
      <w:proofErr w:type="spellStart"/>
      <w:r w:rsidR="00FB0CFA" w:rsidRPr="00FB0CFA">
        <w:rPr>
          <w:lang w:val="en-GB"/>
        </w:rPr>
        <w:t>analyzed</w:t>
      </w:r>
      <w:proofErr w:type="spellEnd"/>
      <w:r w:rsidR="00FB0CFA" w:rsidRPr="00FB0CFA">
        <w:rPr>
          <w:lang w:val="en-GB"/>
        </w:rPr>
        <w:t xml:space="preserve"> relative to total </w:t>
      </w:r>
      <w:r w:rsidR="00BE7A83">
        <w:rPr>
          <w:lang w:val="en-GB"/>
        </w:rPr>
        <w:t>p</w:t>
      </w:r>
      <w:r w:rsidR="00FB0CFA" w:rsidRPr="00FB0CFA">
        <w:rPr>
          <w:lang w:val="en-GB"/>
        </w:rPr>
        <w:t>6</w:t>
      </w:r>
      <w:r w:rsidR="00BE7A83">
        <w:rPr>
          <w:lang w:val="en-GB"/>
        </w:rPr>
        <w:t>5</w:t>
      </w:r>
      <w:r w:rsidR="00FB0CFA" w:rsidRPr="00FB0CFA">
        <w:rPr>
          <w:lang w:val="en-GB"/>
        </w:rPr>
        <w:t>. GAPDH is the loading control. Data (</w:t>
      </w:r>
      <w:r w:rsidR="00BE7A83">
        <w:rPr>
          <w:lang w:val="en-GB"/>
        </w:rPr>
        <w:t>F</w:t>
      </w:r>
      <w:r w:rsidR="00FB0CFA" w:rsidRPr="00FB0CFA">
        <w:rPr>
          <w:lang w:val="en-GB"/>
        </w:rPr>
        <w:t xml:space="preserve">) are representative of at least three independent experiments. </w:t>
      </w:r>
      <w:r w:rsidR="00BE7A83" w:rsidRPr="00515625">
        <w:rPr>
          <w:b/>
          <w:bCs/>
          <w:lang w:val="en-GB" w:eastAsia="zh-CN"/>
        </w:rPr>
        <w:t>(</w:t>
      </w:r>
      <w:r w:rsidR="00BE7A83">
        <w:rPr>
          <w:b/>
          <w:bCs/>
          <w:lang w:val="en-GB" w:eastAsia="zh-CN"/>
        </w:rPr>
        <w:t>G</w:t>
      </w:r>
      <w:r w:rsidR="00BE7A83" w:rsidRPr="00515625">
        <w:rPr>
          <w:b/>
          <w:bCs/>
          <w:lang w:val="en-GB" w:eastAsia="zh-CN"/>
        </w:rPr>
        <w:t>)</w:t>
      </w:r>
      <w:r w:rsidR="00BE7A83" w:rsidRPr="00515625">
        <w:rPr>
          <w:lang w:val="en-GB"/>
        </w:rPr>
        <w:t xml:space="preserve"> Schematic of the </w:t>
      </w:r>
      <w:proofErr w:type="spellStart"/>
      <w:r w:rsidR="00BE7A83" w:rsidRPr="00515625">
        <w:rPr>
          <w:lang w:val="en-GB"/>
        </w:rPr>
        <w:t>Transwell</w:t>
      </w:r>
      <w:proofErr w:type="spellEnd"/>
      <w:r w:rsidR="00BE7A83" w:rsidRPr="00515625">
        <w:rPr>
          <w:lang w:val="en-GB"/>
        </w:rPr>
        <w:t xml:space="preserve"> experiment. </w:t>
      </w:r>
      <w:r w:rsidR="00A40194">
        <w:rPr>
          <w:lang w:val="en-GB"/>
        </w:rPr>
        <w:t>TLR7-expressiong k</w:t>
      </w:r>
      <w:r w:rsidR="00BE7A83">
        <w:rPr>
          <w:lang w:val="en-GB"/>
        </w:rPr>
        <w:t>eratinocytes</w:t>
      </w:r>
      <w:r w:rsidR="00BE7A83" w:rsidRPr="00515625">
        <w:rPr>
          <w:lang w:val="en-GB"/>
        </w:rPr>
        <w:t xml:space="preserve"> </w:t>
      </w:r>
      <w:r w:rsidR="00BE7A83">
        <w:rPr>
          <w:lang w:val="en-GB"/>
        </w:rPr>
        <w:t xml:space="preserve">treated with R848 or QNZ </w:t>
      </w:r>
      <w:r w:rsidR="00BE7A83" w:rsidRPr="00515625">
        <w:rPr>
          <w:lang w:val="en-GB"/>
        </w:rPr>
        <w:t xml:space="preserve">were plated in a well </w:t>
      </w:r>
      <w:r w:rsidR="00BE7A83">
        <w:rPr>
          <w:lang w:val="en-GB"/>
        </w:rPr>
        <w:t>below</w:t>
      </w:r>
      <w:r w:rsidR="00BE7A83" w:rsidRPr="00515625">
        <w:rPr>
          <w:lang w:val="en-GB"/>
        </w:rPr>
        <w:t>. Purified</w:t>
      </w:r>
      <w:r w:rsidR="00BE7A83">
        <w:rPr>
          <w:lang w:val="en-GB"/>
        </w:rPr>
        <w:t xml:space="preserve"> CD4</w:t>
      </w:r>
      <w:r w:rsidR="00BE7A83" w:rsidRPr="00515625">
        <w:rPr>
          <w:vertAlign w:val="superscript"/>
          <w:lang w:val="en-GB"/>
        </w:rPr>
        <w:t>+</w:t>
      </w:r>
      <w:r w:rsidR="00BE7A83">
        <w:rPr>
          <w:lang w:val="en-GB"/>
        </w:rPr>
        <w:t xml:space="preserve"> T cells</w:t>
      </w:r>
      <w:r w:rsidR="00BE7A83" w:rsidRPr="00515625">
        <w:rPr>
          <w:lang w:val="en-GB"/>
        </w:rPr>
        <w:t xml:space="preserve"> were plated in a</w:t>
      </w:r>
      <w:r w:rsidR="00BE7A83">
        <w:rPr>
          <w:lang w:val="en-GB"/>
        </w:rPr>
        <w:t>n</w:t>
      </w:r>
      <w:r w:rsidR="00BE7A83" w:rsidRPr="00515625">
        <w:rPr>
          <w:lang w:val="en-GB"/>
        </w:rPr>
        <w:t xml:space="preserve"> </w:t>
      </w:r>
      <w:r w:rsidR="00BE7A83">
        <w:rPr>
          <w:lang w:val="en-GB"/>
        </w:rPr>
        <w:t>8</w:t>
      </w:r>
      <w:r w:rsidR="00BE7A83" w:rsidRPr="00515625">
        <w:rPr>
          <w:lang w:val="en-GB"/>
        </w:rPr>
        <w:t xml:space="preserve"> </w:t>
      </w:r>
      <w:proofErr w:type="spellStart"/>
      <w:r w:rsidR="00BE7A83" w:rsidRPr="00515625">
        <w:rPr>
          <w:lang w:val="en-GB"/>
        </w:rPr>
        <w:t>μm</w:t>
      </w:r>
      <w:proofErr w:type="spellEnd"/>
      <w:r w:rsidR="00BE7A83" w:rsidRPr="00515625">
        <w:rPr>
          <w:lang w:val="en-GB"/>
        </w:rPr>
        <w:t xml:space="preserve"> pore </w:t>
      </w:r>
      <w:proofErr w:type="spellStart"/>
      <w:r w:rsidR="00BE7A83" w:rsidRPr="00515625">
        <w:rPr>
          <w:lang w:val="en-GB"/>
        </w:rPr>
        <w:t>Transwell</w:t>
      </w:r>
      <w:proofErr w:type="spellEnd"/>
      <w:r w:rsidR="00BE7A83" w:rsidRPr="00515625">
        <w:rPr>
          <w:lang w:val="en-GB"/>
        </w:rPr>
        <w:t xml:space="preserve"> above</w:t>
      </w:r>
      <w:r w:rsidR="00BE7A83">
        <w:rPr>
          <w:lang w:val="en-GB"/>
        </w:rPr>
        <w:t>.</w:t>
      </w:r>
      <w:r w:rsidR="00BE7A83" w:rsidRPr="00515625">
        <w:rPr>
          <w:lang w:val="en-GB"/>
        </w:rPr>
        <w:t xml:space="preserve"> </w:t>
      </w:r>
      <w:r w:rsidR="00BE7A83" w:rsidRPr="00515625">
        <w:rPr>
          <w:b/>
          <w:bCs/>
          <w:lang w:val="en-GB"/>
        </w:rPr>
        <w:t>(</w:t>
      </w:r>
      <w:r w:rsidR="00BE7A83">
        <w:rPr>
          <w:b/>
          <w:bCs/>
          <w:lang w:val="en-GB"/>
        </w:rPr>
        <w:t>H</w:t>
      </w:r>
      <w:r w:rsidR="00BE7A83" w:rsidRPr="00515625">
        <w:rPr>
          <w:b/>
          <w:bCs/>
          <w:lang w:val="en-GB"/>
        </w:rPr>
        <w:t>)</w:t>
      </w:r>
      <w:r w:rsidR="00BE7A83" w:rsidRPr="00515625">
        <w:rPr>
          <w:lang w:val="en-GB"/>
        </w:rPr>
        <w:t xml:space="preserve"> </w:t>
      </w:r>
      <w:r w:rsidR="00BE7A83">
        <w:t xml:space="preserve">Comparison of migration ability of </w:t>
      </w:r>
      <w:r w:rsidR="00BE7A83">
        <w:rPr>
          <w:lang w:val="en-GB"/>
        </w:rPr>
        <w:t>CD4</w:t>
      </w:r>
      <w:r w:rsidR="00BE7A83" w:rsidRPr="00515625">
        <w:rPr>
          <w:vertAlign w:val="superscript"/>
          <w:lang w:val="en-GB"/>
        </w:rPr>
        <w:t>+</w:t>
      </w:r>
      <w:r w:rsidR="00BE7A83">
        <w:rPr>
          <w:lang w:val="en-GB"/>
        </w:rPr>
        <w:t xml:space="preserve"> T cells</w:t>
      </w:r>
      <w:r w:rsidR="00BE7A83">
        <w:t xml:space="preserve"> between the indicated groups based on </w:t>
      </w:r>
      <w:proofErr w:type="spellStart"/>
      <w:r w:rsidR="00BE7A83">
        <w:t>Transwell</w:t>
      </w:r>
      <w:proofErr w:type="spellEnd"/>
      <w:r w:rsidR="00BE7A83">
        <w:t xml:space="preserve"> assay. </w:t>
      </w:r>
      <w:r w:rsidR="00BE7A83" w:rsidRPr="00515625">
        <w:rPr>
          <w:b/>
          <w:bCs/>
          <w:lang w:val="en-GB"/>
        </w:rPr>
        <w:t>(</w:t>
      </w:r>
      <w:r w:rsidR="00BE7A83">
        <w:rPr>
          <w:b/>
          <w:bCs/>
          <w:lang w:val="en-GB"/>
        </w:rPr>
        <w:t>I</w:t>
      </w:r>
      <w:r w:rsidR="00BE7A83" w:rsidRPr="00515625">
        <w:rPr>
          <w:b/>
          <w:bCs/>
          <w:lang w:val="en-GB"/>
        </w:rPr>
        <w:t xml:space="preserve">) </w:t>
      </w:r>
      <w:r w:rsidR="00BE7A83" w:rsidRPr="00F07481">
        <w:rPr>
          <w:lang w:val="en-GB"/>
        </w:rPr>
        <w:t>Quantification of</w:t>
      </w:r>
      <w:r w:rsidR="00BE7A83">
        <w:rPr>
          <w:lang w:val="en-GB"/>
        </w:rPr>
        <w:t xml:space="preserve"> migration T cells.</w:t>
      </w:r>
      <w:r w:rsidR="005C3466">
        <w:rPr>
          <w:lang w:val="en-GB"/>
        </w:rPr>
        <w:t xml:space="preserve"> </w:t>
      </w:r>
      <w:r w:rsidRPr="005C3466">
        <w:rPr>
          <w:lang w:val="en-GB"/>
        </w:rPr>
        <w:t>All results are representative of at least three independent experiments. Data represent the mean ± SEM.</w:t>
      </w:r>
      <w:r w:rsidR="00FB0CFA" w:rsidRPr="005C3466">
        <w:rPr>
          <w:lang w:val="en-GB"/>
        </w:rPr>
        <w:t xml:space="preserve"> One‐way ANOVA with Bonferroni's </w:t>
      </w:r>
      <w:r w:rsidR="00FB0CFA" w:rsidRPr="005C3466">
        <w:rPr>
          <w:i/>
          <w:iCs/>
          <w:lang w:val="en-GB"/>
        </w:rPr>
        <w:t>post hoc</w:t>
      </w:r>
      <w:r w:rsidR="00FB0CFA" w:rsidRPr="005C3466">
        <w:rPr>
          <w:lang w:val="en-GB"/>
        </w:rPr>
        <w:t> test (</w:t>
      </w:r>
      <w:r w:rsidR="005C3466">
        <w:rPr>
          <w:lang w:val="en-GB"/>
        </w:rPr>
        <w:t>I</w:t>
      </w:r>
      <w:r w:rsidR="00FB0CFA" w:rsidRPr="005C3466">
        <w:rPr>
          <w:lang w:val="en-GB"/>
        </w:rPr>
        <w:t xml:space="preserve">) </w:t>
      </w:r>
      <w:r w:rsidR="005C3466" w:rsidRPr="00F07481">
        <w:rPr>
          <w:lang w:val="en-GB"/>
        </w:rPr>
        <w:t>or two‐tailed unpaired Student's </w:t>
      </w:r>
      <w:r w:rsidR="005C3466" w:rsidRPr="00F07481">
        <w:rPr>
          <w:i/>
          <w:iCs/>
          <w:lang w:val="en-GB"/>
        </w:rPr>
        <w:t>t</w:t>
      </w:r>
      <w:r w:rsidR="005C3466" w:rsidRPr="00F07481">
        <w:rPr>
          <w:lang w:val="en-GB"/>
        </w:rPr>
        <w:t>‐test (</w:t>
      </w:r>
      <w:r w:rsidR="005C3466">
        <w:rPr>
          <w:lang w:val="en-GB"/>
        </w:rPr>
        <w:t>E</w:t>
      </w:r>
      <w:r w:rsidR="005C3466" w:rsidRPr="00F07481">
        <w:rPr>
          <w:lang w:val="en-GB"/>
        </w:rPr>
        <w:t xml:space="preserve">) </w:t>
      </w:r>
      <w:r w:rsidR="00FB0CFA" w:rsidRPr="005C3466">
        <w:rPr>
          <w:lang w:val="en-GB"/>
        </w:rPr>
        <w:t>was used.</w:t>
      </w:r>
    </w:p>
    <w:p w14:paraId="038BC0AA" w14:textId="092B29AD" w:rsidR="004C096D" w:rsidRDefault="004C096D" w:rsidP="00654E8F">
      <w:pPr>
        <w:spacing w:before="240"/>
      </w:pPr>
      <w:r>
        <w:rPr>
          <w:noProof/>
        </w:rPr>
        <w:drawing>
          <wp:inline distT="0" distB="0" distL="0" distR="0" wp14:anchorId="27B8B1A0" wp14:editId="300E2193">
            <wp:extent cx="6208395" cy="4502785"/>
            <wp:effectExtent l="0" t="0" r="190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5D527" w14:textId="7D0F45E3" w:rsidR="005C3466" w:rsidRPr="000700C2" w:rsidRDefault="005C3466" w:rsidP="000700C2">
      <w:pPr>
        <w:pStyle w:val="a"/>
        <w:widowControl w:val="0"/>
        <w:numPr>
          <w:ilvl w:val="0"/>
          <w:numId w:val="0"/>
        </w:numPr>
        <w:spacing w:before="0" w:after="0"/>
        <w:ind w:left="420"/>
        <w:contextualSpacing w:val="0"/>
        <w:jc w:val="both"/>
        <w:rPr>
          <w:lang w:val="en-GB"/>
        </w:rPr>
      </w:pPr>
      <w:r w:rsidRPr="00250884">
        <w:rPr>
          <w:b/>
        </w:rPr>
        <w:t xml:space="preserve">Supplementary Figure </w:t>
      </w:r>
      <w:r>
        <w:rPr>
          <w:b/>
        </w:rPr>
        <w:t>5</w:t>
      </w:r>
      <w:r w:rsidRPr="00250884">
        <w:rPr>
          <w:b/>
        </w:rPr>
        <w:t>.</w:t>
      </w:r>
      <w:r w:rsidRPr="00250884">
        <w:rPr>
          <w:lang w:val="en-GB"/>
        </w:rPr>
        <w:t xml:space="preserve"> </w:t>
      </w:r>
      <w:r w:rsidRPr="00250884">
        <w:rPr>
          <w:b/>
          <w:bCs/>
          <w:lang w:val="en-GB" w:eastAsia="zh-CN"/>
        </w:rPr>
        <w:t xml:space="preserve">(A) </w:t>
      </w:r>
      <w:r w:rsidRPr="00F07481">
        <w:rPr>
          <w:lang w:val="en-GB"/>
        </w:rPr>
        <w:t xml:space="preserve">Immunoblot analysis of </w:t>
      </w:r>
      <w:proofErr w:type="spellStart"/>
      <w:r>
        <w:rPr>
          <w:lang w:val="en-GB"/>
        </w:rPr>
        <w:t>pAKT</w:t>
      </w:r>
      <w:proofErr w:type="spellEnd"/>
      <w:r>
        <w:rPr>
          <w:lang w:val="en-GB"/>
        </w:rPr>
        <w:t xml:space="preserve"> and</w:t>
      </w:r>
      <w:r w:rsidRPr="00F07481">
        <w:rPr>
          <w:lang w:val="en-GB"/>
        </w:rPr>
        <w:t xml:space="preserve"> total </w:t>
      </w:r>
      <w:r>
        <w:rPr>
          <w:lang w:val="en-GB"/>
        </w:rPr>
        <w:t>AKT</w:t>
      </w:r>
      <w:r w:rsidRPr="00F07481">
        <w:rPr>
          <w:lang w:val="en-GB"/>
        </w:rPr>
        <w:t xml:space="preserve"> in cell lysates from TLR7-overexpressing primary human keratinocytes treated with R848 for 15 min. </w:t>
      </w:r>
      <w:proofErr w:type="spellStart"/>
      <w:r w:rsidRPr="00F07481">
        <w:rPr>
          <w:lang w:val="en-GB"/>
        </w:rPr>
        <w:t>p</w:t>
      </w:r>
      <w:r>
        <w:rPr>
          <w:lang w:val="en-GB"/>
        </w:rPr>
        <w:t>AKT</w:t>
      </w:r>
      <w:proofErr w:type="spellEnd"/>
      <w:r w:rsidRPr="00F07481">
        <w:rPr>
          <w:lang w:val="en-GB"/>
        </w:rPr>
        <w:t xml:space="preserve"> protein levels were </w:t>
      </w:r>
      <w:proofErr w:type="spellStart"/>
      <w:r w:rsidRPr="00F07481">
        <w:rPr>
          <w:lang w:val="en-GB"/>
        </w:rPr>
        <w:t>analyzed</w:t>
      </w:r>
      <w:proofErr w:type="spellEnd"/>
      <w:r w:rsidRPr="00F07481">
        <w:rPr>
          <w:lang w:val="en-GB"/>
        </w:rPr>
        <w:t xml:space="preserve"> relative to total </w:t>
      </w:r>
      <w:r>
        <w:rPr>
          <w:lang w:val="en-GB"/>
        </w:rPr>
        <w:t>AKT</w:t>
      </w:r>
      <w:r w:rsidRPr="00F07481">
        <w:rPr>
          <w:lang w:val="en-GB"/>
        </w:rPr>
        <w:t>. GAPDH is the loading control. Data (</w:t>
      </w:r>
      <w:r>
        <w:rPr>
          <w:lang w:val="en-GB"/>
        </w:rPr>
        <w:t>A</w:t>
      </w:r>
      <w:r w:rsidRPr="00F07481">
        <w:rPr>
          <w:lang w:val="en-GB"/>
        </w:rPr>
        <w:t>) are representative of at least three independent experiments. TLR7 OE, TLR7-overexpression.</w:t>
      </w:r>
      <w:r w:rsidRPr="005C3466">
        <w:rPr>
          <w:lang w:val="en-GB"/>
        </w:rPr>
        <w:t xml:space="preserve"> </w:t>
      </w:r>
      <w:r w:rsidRPr="005C3466">
        <w:rPr>
          <w:b/>
          <w:bCs/>
          <w:lang w:val="en-GB"/>
        </w:rPr>
        <w:t>(B)</w:t>
      </w:r>
      <w:r w:rsidRPr="005C3466">
        <w:rPr>
          <w:lang w:val="en-GB"/>
        </w:rPr>
        <w:t xml:space="preserve"> </w:t>
      </w:r>
      <w:r w:rsidRPr="00F07481">
        <w:rPr>
          <w:lang w:val="en-GB"/>
        </w:rPr>
        <w:t>Immunoblot analysis of pS6, total S6</w:t>
      </w:r>
      <w:r>
        <w:rPr>
          <w:lang w:val="en-GB"/>
        </w:rPr>
        <w:t xml:space="preserve">, p-p65, p65 </w:t>
      </w:r>
      <w:r w:rsidRPr="00F07481">
        <w:rPr>
          <w:lang w:val="en-GB"/>
        </w:rPr>
        <w:t>and TLR7 in cell lysates from TLR7-</w:t>
      </w:r>
      <w:r w:rsidRPr="00F07481">
        <w:rPr>
          <w:lang w:val="en-GB"/>
        </w:rPr>
        <w:lastRenderedPageBreak/>
        <w:t xml:space="preserve">overexpressing primary human keratinocytes treated with </w:t>
      </w:r>
      <w:r>
        <w:rPr>
          <w:lang w:val="en-GB"/>
        </w:rPr>
        <w:t>SC75741</w:t>
      </w:r>
      <w:r w:rsidRPr="00F07481">
        <w:rPr>
          <w:lang w:val="en-GB"/>
        </w:rPr>
        <w:t xml:space="preserve"> for </w:t>
      </w:r>
      <w:r>
        <w:rPr>
          <w:lang w:val="en-GB"/>
        </w:rPr>
        <w:t>24</w:t>
      </w:r>
      <w:r w:rsidRPr="00F07481">
        <w:rPr>
          <w:lang w:val="en-GB"/>
        </w:rPr>
        <w:t xml:space="preserve"> </w:t>
      </w:r>
      <w:r>
        <w:rPr>
          <w:lang w:val="en-GB"/>
        </w:rPr>
        <w:t>h</w:t>
      </w:r>
      <w:r w:rsidRPr="00F07481">
        <w:rPr>
          <w:lang w:val="en-GB"/>
        </w:rPr>
        <w:t>. pS6</w:t>
      </w:r>
      <w:r w:rsidR="000700C2">
        <w:rPr>
          <w:lang w:val="en-GB"/>
        </w:rPr>
        <w:t xml:space="preserve"> and p-p65</w:t>
      </w:r>
      <w:r w:rsidRPr="00F07481">
        <w:rPr>
          <w:lang w:val="en-GB"/>
        </w:rPr>
        <w:t xml:space="preserve"> protein levels were </w:t>
      </w:r>
      <w:proofErr w:type="spellStart"/>
      <w:r w:rsidRPr="00F07481">
        <w:rPr>
          <w:lang w:val="en-GB"/>
        </w:rPr>
        <w:t>analyzed</w:t>
      </w:r>
      <w:proofErr w:type="spellEnd"/>
      <w:r w:rsidRPr="00F07481">
        <w:rPr>
          <w:lang w:val="en-GB"/>
        </w:rPr>
        <w:t xml:space="preserve"> relative to total S6</w:t>
      </w:r>
      <w:r w:rsidR="000700C2">
        <w:rPr>
          <w:lang w:val="en-GB"/>
        </w:rPr>
        <w:t xml:space="preserve"> and p65, respectively</w:t>
      </w:r>
      <w:r w:rsidRPr="00F07481">
        <w:rPr>
          <w:lang w:val="en-GB"/>
        </w:rPr>
        <w:t>. GAPDH is the loading control. Data (</w:t>
      </w:r>
      <w:r w:rsidR="000700C2">
        <w:rPr>
          <w:lang w:val="en-GB"/>
        </w:rPr>
        <w:t>A</w:t>
      </w:r>
      <w:r w:rsidRPr="00F07481">
        <w:rPr>
          <w:lang w:val="en-GB"/>
        </w:rPr>
        <w:t>) are representative of at least three independent experiments.</w:t>
      </w:r>
      <w:r w:rsidRPr="000700C2">
        <w:rPr>
          <w:lang w:val="en-GB"/>
        </w:rPr>
        <w:t xml:space="preserve"> </w:t>
      </w:r>
      <w:r w:rsidRPr="000700C2">
        <w:rPr>
          <w:b/>
          <w:bCs/>
          <w:lang w:val="en-GB" w:eastAsia="zh-CN"/>
        </w:rPr>
        <w:t>(C)</w:t>
      </w:r>
      <w:r w:rsidR="000700C2" w:rsidRPr="000700C2">
        <w:rPr>
          <w:lang w:val="en-GB"/>
        </w:rPr>
        <w:t xml:space="preserve"> </w:t>
      </w:r>
      <w:r w:rsidR="000700C2" w:rsidRPr="00FB0CFA">
        <w:rPr>
          <w:lang w:val="en-GB"/>
        </w:rPr>
        <w:t>Immunoblot analysis of p</w:t>
      </w:r>
      <w:r w:rsidR="000700C2">
        <w:rPr>
          <w:lang w:val="en-GB"/>
        </w:rPr>
        <w:t>S6</w:t>
      </w:r>
      <w:r w:rsidR="000700C2" w:rsidRPr="00FB0CFA">
        <w:rPr>
          <w:lang w:val="en-GB"/>
        </w:rPr>
        <w:t xml:space="preserve">, total </w:t>
      </w:r>
      <w:r w:rsidR="000700C2">
        <w:rPr>
          <w:lang w:val="en-GB"/>
        </w:rPr>
        <w:t>S6</w:t>
      </w:r>
      <w:r w:rsidR="000700C2" w:rsidRPr="00FB0CFA">
        <w:rPr>
          <w:lang w:val="en-GB"/>
        </w:rPr>
        <w:t xml:space="preserve"> and TLR7 in cell lysates from TLR7-overexpressed primary human keratinocytes treated with </w:t>
      </w:r>
      <w:r w:rsidR="000700C2">
        <w:rPr>
          <w:lang w:val="en-GB"/>
        </w:rPr>
        <w:t xml:space="preserve">RAPA (2 h) and then </w:t>
      </w:r>
      <w:r w:rsidR="000700C2" w:rsidRPr="00FB0CFA">
        <w:rPr>
          <w:lang w:val="en-GB"/>
        </w:rPr>
        <w:t xml:space="preserve">R848 </w:t>
      </w:r>
      <w:r w:rsidR="000700C2">
        <w:rPr>
          <w:lang w:val="en-GB"/>
        </w:rPr>
        <w:t>(1</w:t>
      </w:r>
      <w:r w:rsidR="000700C2" w:rsidRPr="00FB0CFA">
        <w:rPr>
          <w:lang w:val="en-GB"/>
        </w:rPr>
        <w:t>5 min</w:t>
      </w:r>
      <w:r w:rsidR="000700C2">
        <w:rPr>
          <w:lang w:val="en-GB"/>
        </w:rPr>
        <w:t>)</w:t>
      </w:r>
      <w:r w:rsidR="000700C2" w:rsidRPr="00FB0CFA">
        <w:rPr>
          <w:lang w:val="en-GB"/>
        </w:rPr>
        <w:t>. P</w:t>
      </w:r>
      <w:r w:rsidR="000700C2">
        <w:rPr>
          <w:lang w:val="en-GB"/>
        </w:rPr>
        <w:t>s6</w:t>
      </w:r>
      <w:r w:rsidR="000700C2" w:rsidRPr="00FB0CFA">
        <w:rPr>
          <w:lang w:val="en-GB"/>
        </w:rPr>
        <w:t xml:space="preserve"> protein levels were </w:t>
      </w:r>
      <w:proofErr w:type="spellStart"/>
      <w:r w:rsidR="000700C2" w:rsidRPr="00FB0CFA">
        <w:rPr>
          <w:lang w:val="en-GB"/>
        </w:rPr>
        <w:t>analyzed</w:t>
      </w:r>
      <w:proofErr w:type="spellEnd"/>
      <w:r w:rsidR="000700C2" w:rsidRPr="00FB0CFA">
        <w:rPr>
          <w:lang w:val="en-GB"/>
        </w:rPr>
        <w:t xml:space="preserve"> relative to total </w:t>
      </w:r>
      <w:r w:rsidR="000700C2">
        <w:rPr>
          <w:lang w:val="en-GB"/>
        </w:rPr>
        <w:t>S6</w:t>
      </w:r>
      <w:r w:rsidR="000700C2" w:rsidRPr="00FB0CFA">
        <w:rPr>
          <w:lang w:val="en-GB"/>
        </w:rPr>
        <w:t>. GAPDH is the loading control. Data (</w:t>
      </w:r>
      <w:r w:rsidR="000700C2">
        <w:rPr>
          <w:lang w:val="en-GB"/>
        </w:rPr>
        <w:t>C</w:t>
      </w:r>
      <w:r w:rsidR="000700C2" w:rsidRPr="00FB0CFA">
        <w:rPr>
          <w:lang w:val="en-GB"/>
        </w:rPr>
        <w:t>) are representative of at least three independent experiments.</w:t>
      </w:r>
      <w:r w:rsidRPr="000700C2">
        <w:rPr>
          <w:lang w:val="en-GB"/>
        </w:rPr>
        <w:t xml:space="preserve"> </w:t>
      </w:r>
      <w:r w:rsidR="000700C2" w:rsidRPr="000700C2">
        <w:rPr>
          <w:b/>
          <w:bCs/>
          <w:lang w:val="en-GB"/>
        </w:rPr>
        <w:t>(D)</w:t>
      </w:r>
      <w:r w:rsidR="000700C2">
        <w:rPr>
          <w:b/>
          <w:bCs/>
          <w:lang w:val="en-GB"/>
        </w:rPr>
        <w:t xml:space="preserve"> </w:t>
      </w:r>
      <w:r w:rsidR="000700C2" w:rsidRPr="000700C2">
        <w:rPr>
          <w:lang w:val="en-GB"/>
        </w:rPr>
        <w:t xml:space="preserve">Schematic of the </w:t>
      </w:r>
      <w:proofErr w:type="spellStart"/>
      <w:r w:rsidR="000700C2" w:rsidRPr="000700C2">
        <w:rPr>
          <w:lang w:val="en-GB"/>
        </w:rPr>
        <w:t>Transwell</w:t>
      </w:r>
      <w:proofErr w:type="spellEnd"/>
      <w:r w:rsidR="000700C2" w:rsidRPr="000700C2">
        <w:rPr>
          <w:lang w:val="en-GB"/>
        </w:rPr>
        <w:t xml:space="preserve"> experiment. </w:t>
      </w:r>
      <w:r w:rsidR="00A40194">
        <w:rPr>
          <w:lang w:val="en-GB"/>
        </w:rPr>
        <w:t>TLR7-expressiong k</w:t>
      </w:r>
      <w:r w:rsidR="000700C2" w:rsidRPr="000700C2">
        <w:rPr>
          <w:lang w:val="en-GB"/>
        </w:rPr>
        <w:t xml:space="preserve">eratinocytes treated with R848 or </w:t>
      </w:r>
      <w:r w:rsidR="000700C2">
        <w:rPr>
          <w:lang w:val="en-GB"/>
        </w:rPr>
        <w:t>RAPA</w:t>
      </w:r>
      <w:r w:rsidR="000700C2" w:rsidRPr="000700C2">
        <w:rPr>
          <w:lang w:val="en-GB"/>
        </w:rPr>
        <w:t xml:space="preserve"> were plated in a well below. Purified CD4</w:t>
      </w:r>
      <w:r w:rsidR="000700C2" w:rsidRPr="000700C2">
        <w:rPr>
          <w:vertAlign w:val="superscript"/>
          <w:lang w:val="en-GB"/>
        </w:rPr>
        <w:t>+</w:t>
      </w:r>
      <w:r w:rsidR="000700C2" w:rsidRPr="000700C2">
        <w:rPr>
          <w:lang w:val="en-GB"/>
        </w:rPr>
        <w:t xml:space="preserve"> T cells were plated in an 8 </w:t>
      </w:r>
      <w:proofErr w:type="spellStart"/>
      <w:r w:rsidR="000700C2" w:rsidRPr="000700C2">
        <w:rPr>
          <w:lang w:val="en-GB"/>
        </w:rPr>
        <w:t>μm</w:t>
      </w:r>
      <w:proofErr w:type="spellEnd"/>
      <w:r w:rsidR="000700C2" w:rsidRPr="000700C2">
        <w:rPr>
          <w:lang w:val="en-GB"/>
        </w:rPr>
        <w:t xml:space="preserve"> pore </w:t>
      </w:r>
      <w:proofErr w:type="spellStart"/>
      <w:r w:rsidR="000700C2" w:rsidRPr="000700C2">
        <w:rPr>
          <w:lang w:val="en-GB"/>
        </w:rPr>
        <w:t>Transwell</w:t>
      </w:r>
      <w:proofErr w:type="spellEnd"/>
      <w:r w:rsidR="000700C2" w:rsidRPr="000700C2">
        <w:rPr>
          <w:lang w:val="en-GB"/>
        </w:rPr>
        <w:t xml:space="preserve"> above. </w:t>
      </w:r>
      <w:r w:rsidRPr="000700C2">
        <w:rPr>
          <w:b/>
          <w:bCs/>
          <w:lang w:val="en-GB"/>
        </w:rPr>
        <w:t xml:space="preserve">(E) </w:t>
      </w:r>
      <w:r w:rsidR="000700C2">
        <w:t xml:space="preserve">Comparison of migration ability of </w:t>
      </w:r>
      <w:r w:rsidR="000700C2" w:rsidRPr="000700C2">
        <w:rPr>
          <w:lang w:val="en-GB"/>
        </w:rPr>
        <w:t>CD4</w:t>
      </w:r>
      <w:r w:rsidR="000700C2" w:rsidRPr="000700C2">
        <w:rPr>
          <w:vertAlign w:val="superscript"/>
          <w:lang w:val="en-GB"/>
        </w:rPr>
        <w:t>+</w:t>
      </w:r>
      <w:r w:rsidR="000700C2" w:rsidRPr="000700C2">
        <w:rPr>
          <w:lang w:val="en-GB"/>
        </w:rPr>
        <w:t xml:space="preserve"> T cells</w:t>
      </w:r>
      <w:r w:rsidR="000700C2">
        <w:t xml:space="preserve"> between the indicated groups based on </w:t>
      </w:r>
      <w:proofErr w:type="spellStart"/>
      <w:r w:rsidR="000700C2">
        <w:t>Transwell</w:t>
      </w:r>
      <w:proofErr w:type="spellEnd"/>
      <w:r w:rsidR="000700C2">
        <w:t xml:space="preserve"> assay. </w:t>
      </w:r>
      <w:r w:rsidR="000700C2" w:rsidRPr="000700C2">
        <w:rPr>
          <w:b/>
          <w:bCs/>
          <w:lang w:val="en-GB"/>
        </w:rPr>
        <w:t>(F)</w:t>
      </w:r>
      <w:r w:rsidR="000700C2">
        <w:rPr>
          <w:b/>
          <w:bCs/>
          <w:lang w:val="en-GB"/>
        </w:rPr>
        <w:t xml:space="preserve"> </w:t>
      </w:r>
      <w:r w:rsidRPr="000700C2">
        <w:rPr>
          <w:lang w:val="en-GB"/>
        </w:rPr>
        <w:t>Quantification of migration T cells. All results are representative of at least three independent experiments. Data represent the mean ± SEM. One‐way ANOVA with Bonferroni's </w:t>
      </w:r>
      <w:r w:rsidRPr="000700C2">
        <w:rPr>
          <w:i/>
          <w:iCs/>
          <w:lang w:val="en-GB"/>
        </w:rPr>
        <w:t>post hoc</w:t>
      </w:r>
      <w:r w:rsidRPr="000700C2">
        <w:rPr>
          <w:lang w:val="en-GB"/>
        </w:rPr>
        <w:t> test (</w:t>
      </w:r>
      <w:r w:rsidR="000700C2">
        <w:rPr>
          <w:lang w:val="en-GB"/>
        </w:rPr>
        <w:t>F</w:t>
      </w:r>
      <w:r w:rsidRPr="000700C2">
        <w:rPr>
          <w:lang w:val="en-GB"/>
        </w:rPr>
        <w:t>) was used.</w:t>
      </w:r>
    </w:p>
    <w:p w14:paraId="57EA83F9" w14:textId="77777777" w:rsidR="005C3466" w:rsidRPr="005C3466" w:rsidRDefault="005C3466" w:rsidP="00654E8F">
      <w:pPr>
        <w:spacing w:before="240"/>
        <w:rPr>
          <w:lang w:val="en-GB"/>
        </w:rPr>
      </w:pPr>
    </w:p>
    <w:sectPr w:rsidR="005C3466" w:rsidRPr="005C3466" w:rsidSect="0093429D">
      <w:headerReference w:type="even" r:id="rId13"/>
      <w:footerReference w:type="even" r:id="rId14"/>
      <w:footerReference w:type="default" r:id="rId15"/>
      <w:headerReference w:type="first" r:id="rId16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124868" w14:textId="77777777" w:rsidR="00D701B7" w:rsidRDefault="00D701B7" w:rsidP="00117666">
      <w:pPr>
        <w:spacing w:after="0"/>
      </w:pPr>
      <w:r>
        <w:separator/>
      </w:r>
    </w:p>
  </w:endnote>
  <w:endnote w:type="continuationSeparator" w:id="0">
    <w:p w14:paraId="1F82AF4B" w14:textId="77777777" w:rsidR="00D701B7" w:rsidRDefault="00D701B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BF64C3" w14:textId="77777777" w:rsidR="00D701B7" w:rsidRDefault="00D701B7" w:rsidP="00117666">
      <w:pPr>
        <w:spacing w:after="0"/>
      </w:pPr>
      <w:r>
        <w:separator/>
      </w:r>
    </w:p>
  </w:footnote>
  <w:footnote w:type="continuationSeparator" w:id="0">
    <w:p w14:paraId="519594FE" w14:textId="77777777" w:rsidR="00D701B7" w:rsidRDefault="00D701B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28938AB0" w:rsidR="00995F6A" w:rsidRDefault="00C52A7B" w:rsidP="0093429D"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2CD3092"/>
    <w:multiLevelType w:val="hybridMultilevel"/>
    <w:tmpl w:val="308263DC"/>
    <w:lvl w:ilvl="0" w:tplc="7EF60A74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DE7F02"/>
    <w:multiLevelType w:val="hybridMultilevel"/>
    <w:tmpl w:val="8FF4FCE4"/>
    <w:lvl w:ilvl="0" w:tplc="55A87A00">
      <w:start w:val="1"/>
      <w:numFmt w:val="upperLetter"/>
      <w:lvlText w:val="(%1)"/>
      <w:lvlJc w:val="left"/>
      <w:pPr>
        <w:ind w:left="3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5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9122C19"/>
    <w:multiLevelType w:val="hybridMultilevel"/>
    <w:tmpl w:val="BD48E570"/>
    <w:lvl w:ilvl="0" w:tplc="E59E67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D966792"/>
    <w:multiLevelType w:val="hybridMultilevel"/>
    <w:tmpl w:val="9DBA8078"/>
    <w:lvl w:ilvl="0" w:tplc="E11471E8">
      <w:start w:val="1"/>
      <w:numFmt w:val="upperLetter"/>
      <w:lvlText w:val="(%1)"/>
      <w:lvlJc w:val="left"/>
      <w:pPr>
        <w:ind w:left="420" w:hanging="420"/>
      </w:pPr>
      <w:rPr>
        <w:rFonts w:ascii="Times New Roman" w:eastAsiaTheme="minorEastAsia" w:hAnsi="Times New Roman" w:cstheme="minorBidi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4EE908AA"/>
    <w:multiLevelType w:val="hybridMultilevel"/>
    <w:tmpl w:val="AC2EEC0A"/>
    <w:lvl w:ilvl="0" w:tplc="F04E63BC">
      <w:start w:val="1"/>
      <w:numFmt w:val="upperLetter"/>
      <w:lvlText w:val="(%1)"/>
      <w:lvlJc w:val="left"/>
      <w:pPr>
        <w:ind w:left="420" w:hanging="420"/>
      </w:pPr>
      <w:rPr>
        <w:rFonts w:ascii="Times New Roman" w:eastAsiaTheme="minorEastAsia" w:hAnsi="Times New Roman" w:cstheme="minorBidi"/>
        <w:b/>
        <w:bCs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904027076">
    <w:abstractNumId w:val="0"/>
  </w:num>
  <w:num w:numId="2" w16cid:durableId="1057898802">
    <w:abstractNumId w:val="9"/>
  </w:num>
  <w:num w:numId="3" w16cid:durableId="1105228204">
    <w:abstractNumId w:val="2"/>
  </w:num>
  <w:num w:numId="4" w16cid:durableId="653490253">
    <w:abstractNumId w:val="10"/>
  </w:num>
  <w:num w:numId="5" w16cid:durableId="51642927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33277634">
    <w:abstractNumId w:val="5"/>
  </w:num>
  <w:num w:numId="7" w16cid:durableId="453449158">
    <w:abstractNumId w:val="11"/>
  </w:num>
  <w:num w:numId="8" w16cid:durableId="1497577915">
    <w:abstractNumId w:val="11"/>
  </w:num>
  <w:num w:numId="9" w16cid:durableId="1478302662">
    <w:abstractNumId w:val="11"/>
  </w:num>
  <w:num w:numId="10" w16cid:durableId="2080519272">
    <w:abstractNumId w:val="11"/>
  </w:num>
  <w:num w:numId="11" w16cid:durableId="1067996414">
    <w:abstractNumId w:val="11"/>
  </w:num>
  <w:num w:numId="12" w16cid:durableId="170994957">
    <w:abstractNumId w:val="11"/>
  </w:num>
  <w:num w:numId="13" w16cid:durableId="1977222325">
    <w:abstractNumId w:val="5"/>
  </w:num>
  <w:num w:numId="14" w16cid:durableId="666591908">
    <w:abstractNumId w:val="4"/>
  </w:num>
  <w:num w:numId="15" w16cid:durableId="504365433">
    <w:abstractNumId w:val="4"/>
  </w:num>
  <w:num w:numId="16" w16cid:durableId="1053962917">
    <w:abstractNumId w:val="4"/>
  </w:num>
  <w:num w:numId="17" w16cid:durableId="377048839">
    <w:abstractNumId w:val="4"/>
  </w:num>
  <w:num w:numId="18" w16cid:durableId="1613704425">
    <w:abstractNumId w:val="4"/>
  </w:num>
  <w:num w:numId="19" w16cid:durableId="2139840138">
    <w:abstractNumId w:val="4"/>
  </w:num>
  <w:num w:numId="20" w16cid:durableId="1690908164">
    <w:abstractNumId w:val="1"/>
  </w:num>
  <w:num w:numId="21" w16cid:durableId="1461142206">
    <w:abstractNumId w:val="8"/>
  </w:num>
  <w:num w:numId="22" w16cid:durableId="35131387">
    <w:abstractNumId w:val="3"/>
  </w:num>
  <w:num w:numId="23" w16cid:durableId="658269716">
    <w:abstractNumId w:val="7"/>
  </w:num>
  <w:num w:numId="24" w16cid:durableId="4111252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2Nze2MDc3MjKxMDRX0lEKTi0uzszPAykwqgUAsorzgSwAAAA="/>
  </w:docVars>
  <w:rsids>
    <w:rsidRoot w:val="00ED20B5"/>
    <w:rsid w:val="0001436A"/>
    <w:rsid w:val="00034304"/>
    <w:rsid w:val="00035434"/>
    <w:rsid w:val="00052A14"/>
    <w:rsid w:val="000700C2"/>
    <w:rsid w:val="00077D53"/>
    <w:rsid w:val="00105FD9"/>
    <w:rsid w:val="00117666"/>
    <w:rsid w:val="001549D3"/>
    <w:rsid w:val="00160065"/>
    <w:rsid w:val="00177D84"/>
    <w:rsid w:val="00250884"/>
    <w:rsid w:val="00267D18"/>
    <w:rsid w:val="00274347"/>
    <w:rsid w:val="002868E2"/>
    <w:rsid w:val="002869C3"/>
    <w:rsid w:val="002936E4"/>
    <w:rsid w:val="002B4A57"/>
    <w:rsid w:val="002C74CA"/>
    <w:rsid w:val="002C7727"/>
    <w:rsid w:val="003123F4"/>
    <w:rsid w:val="003544FB"/>
    <w:rsid w:val="003D2F2D"/>
    <w:rsid w:val="00401590"/>
    <w:rsid w:val="004152E6"/>
    <w:rsid w:val="00447801"/>
    <w:rsid w:val="00452E9C"/>
    <w:rsid w:val="004735C8"/>
    <w:rsid w:val="004947A6"/>
    <w:rsid w:val="004961FF"/>
    <w:rsid w:val="004C096D"/>
    <w:rsid w:val="00515625"/>
    <w:rsid w:val="00517A89"/>
    <w:rsid w:val="005250F2"/>
    <w:rsid w:val="005361EE"/>
    <w:rsid w:val="00593EEA"/>
    <w:rsid w:val="005A5EEE"/>
    <w:rsid w:val="005C3466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40194"/>
    <w:rsid w:val="00AA4D24"/>
    <w:rsid w:val="00AB6715"/>
    <w:rsid w:val="00B1671E"/>
    <w:rsid w:val="00B25EB8"/>
    <w:rsid w:val="00B37F4D"/>
    <w:rsid w:val="00BE7A83"/>
    <w:rsid w:val="00C52A7B"/>
    <w:rsid w:val="00C56BAF"/>
    <w:rsid w:val="00C679AA"/>
    <w:rsid w:val="00C75972"/>
    <w:rsid w:val="00CD066B"/>
    <w:rsid w:val="00CE4FEE"/>
    <w:rsid w:val="00D060CF"/>
    <w:rsid w:val="00D701B7"/>
    <w:rsid w:val="00DB59C3"/>
    <w:rsid w:val="00DC259A"/>
    <w:rsid w:val="00DE23E8"/>
    <w:rsid w:val="00E52377"/>
    <w:rsid w:val="00E537AD"/>
    <w:rsid w:val="00E64E17"/>
    <w:rsid w:val="00E866C9"/>
    <w:rsid w:val="00EA3D3C"/>
    <w:rsid w:val="00EB4F84"/>
    <w:rsid w:val="00EC090A"/>
    <w:rsid w:val="00ED20B5"/>
    <w:rsid w:val="00F46900"/>
    <w:rsid w:val="00F61D89"/>
    <w:rsid w:val="00F96061"/>
    <w:rsid w:val="00FB0C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标题 1 字符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标题 2 字符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标题 字符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批注框文本 字符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批注文字 字符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尾注文本 字符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页脚 字符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本 字符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页眉 字符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4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afd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afe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f">
    <w:name w:val="line number"/>
    <w:basedOn w:val="a1"/>
    <w:uiPriority w:val="99"/>
    <w:semiHidden/>
    <w:unhideWhenUsed/>
    <w:rsid w:val="00AB6715"/>
  </w:style>
  <w:style w:type="character" w:customStyle="1" w:styleId="30">
    <w:name w:val="标题 3 字符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标题 4 字符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标题 5 字符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aff0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f1">
    <w:name w:val="Quote"/>
    <w:basedOn w:val="a0"/>
    <w:next w:val="a0"/>
    <w:link w:val="aff2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2">
    <w:name w:val="引用 字符"/>
    <w:basedOn w:val="a1"/>
    <w:link w:val="aff1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3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4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5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6">
    <w:name w:val="Title"/>
    <w:basedOn w:val="a0"/>
    <w:next w:val="a0"/>
    <w:link w:val="aff7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7">
    <w:name w:val="标题 字符"/>
    <w:basedOn w:val="a1"/>
    <w:link w:val="aff6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6"/>
    <w:next w:val="aff6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1</TotalTime>
  <Pages>6</Pages>
  <Words>814</Words>
  <Characters>4641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Xiao Wenqin</cp:lastModifiedBy>
  <cp:revision>2</cp:revision>
  <cp:lastPrinted>2013-10-03T12:51:00Z</cp:lastPrinted>
  <dcterms:created xsi:type="dcterms:W3CDTF">2022-10-13T13:39:00Z</dcterms:created>
  <dcterms:modified xsi:type="dcterms:W3CDTF">2022-10-13T13:39:00Z</dcterms:modified>
</cp:coreProperties>
</file>