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884D" w14:textId="42847269" w:rsidR="0075320A" w:rsidRPr="008C6CF7" w:rsidRDefault="0075320A" w:rsidP="0075320A">
      <w:pPr>
        <w:pStyle w:val="NoSpacing"/>
        <w:rPr>
          <w:rFonts w:cstheme="minorHAnsi"/>
          <w:b/>
          <w:color w:val="002060"/>
          <w:sz w:val="24"/>
        </w:rPr>
      </w:pPr>
      <w:r w:rsidRPr="008C6CF7">
        <w:rPr>
          <w:rFonts w:cstheme="minorHAnsi"/>
          <w:b/>
          <w:color w:val="002060"/>
          <w:sz w:val="24"/>
        </w:rPr>
        <w:t>Supplement</w:t>
      </w:r>
      <w:r w:rsidR="004628D1">
        <w:rPr>
          <w:rFonts w:cstheme="minorHAnsi"/>
          <w:b/>
          <w:color w:val="002060"/>
          <w:sz w:val="24"/>
        </w:rPr>
        <w:t>a</w:t>
      </w:r>
      <w:r w:rsidR="002D6663">
        <w:rPr>
          <w:rFonts w:cstheme="minorHAnsi"/>
          <w:b/>
          <w:color w:val="002060"/>
          <w:sz w:val="24"/>
        </w:rPr>
        <w:t>l Article</w:t>
      </w:r>
      <w:r w:rsidRPr="008C6CF7">
        <w:rPr>
          <w:rFonts w:cstheme="minorHAnsi"/>
          <w:b/>
          <w:color w:val="002060"/>
          <w:sz w:val="24"/>
        </w:rPr>
        <w:t xml:space="preserve"> </w:t>
      </w:r>
      <w:r w:rsidR="002D6663">
        <w:rPr>
          <w:rFonts w:cstheme="minorHAnsi"/>
          <w:b/>
          <w:color w:val="002060"/>
          <w:sz w:val="24"/>
        </w:rPr>
        <w:t>S1</w:t>
      </w:r>
    </w:p>
    <w:p w14:paraId="7B27E9CF" w14:textId="723839D8" w:rsidR="0052696F" w:rsidRPr="00A2345A" w:rsidRDefault="0052696F" w:rsidP="00A2345A">
      <w:pPr>
        <w:pStyle w:val="Heading1"/>
      </w:pPr>
      <w:r w:rsidRPr="008C6CF7">
        <w:t xml:space="preserve">Drone </w:t>
      </w:r>
      <w:r w:rsidR="00A2345A">
        <w:t>m</w:t>
      </w:r>
      <w:r w:rsidR="007078EB" w:rsidRPr="008C6CF7">
        <w:t>ethods</w:t>
      </w:r>
      <w:r w:rsidR="002D6663">
        <w:t xml:space="preserve"> based on </w:t>
      </w:r>
      <w:r w:rsidR="002D6663" w:rsidRPr="00A2345A">
        <w:t xml:space="preserve">the </w:t>
      </w:r>
      <w:r w:rsidR="002A2383" w:rsidRPr="00A2345A">
        <w:fldChar w:fldCharType="begin"/>
      </w:r>
      <w:r w:rsidR="002A2383" w:rsidRPr="00A2345A">
        <w:instrText xml:space="preserve"> ADDIN EN.CITE &lt;EndNote&gt;&lt;Cite AuthorYear="1"&gt;&lt;Author&gt;Barnas&lt;/Author&gt;&lt;Year&gt;2020&lt;/Year&gt;&lt;RecNum&gt;1777&lt;/RecNum&gt;&lt;DisplayText&gt;Barnas et al. (2020)&lt;/DisplayText&gt;&lt;record&gt;&lt;rec-number&gt;1777&lt;/rec-number&gt;&lt;foreign-keys&gt;&lt;key app="EN" db-id="wd9te05ddwp0aiefpfqxe2ape2zas0ve2a2a" timestamp="1591926959"&gt;1777&lt;/key&gt;&lt;/foreign-keys&gt;&lt;ref-type name="Journal Article"&gt;17&lt;/ref-type&gt;&lt;contributors&gt;&lt;authors&gt;&lt;author&gt;Barnas, Andrew F.&lt;/author&gt;&lt;author&gt;Chabot, Dominque&lt;/author&gt;&lt;author&gt;Hodgson, Amanda J.&lt;/author&gt;&lt;author&gt;Johnston, David W.&lt;/author&gt;&lt;author&gt;Bird, David M.&lt;/author&gt;&lt;author&gt;Ellis-Felege, Susan N.&lt;/author&gt;&lt;/authors&gt;&lt;/contributors&gt;&lt;titles&gt;&lt;title&gt;A standardized protocol for reporting methods when using drones for wildlife research&lt;/title&gt;&lt;secondary-title&gt;Journal of Unmanned Vehicle Systems&lt;/secondary-title&gt;&lt;/titles&gt;&lt;periodical&gt;&lt;full-title&gt;Journal of Unmanned Vehicle Systems&lt;/full-title&gt;&lt;/periodical&gt;&lt;pages&gt;89-98&lt;/pages&gt;&lt;volume&gt;8&lt;/volume&gt;&lt;number&gt;2&lt;/number&gt;&lt;dates&gt;&lt;year&gt;2020&lt;/year&gt;&lt;pub-dates&gt;&lt;date&gt;2020/06/01&lt;/date&gt;&lt;/pub-dates&gt;&lt;/dates&gt;&lt;publisher&gt;NRC Research Press&lt;/publisher&gt;&lt;isbn&gt;2291-3467&lt;/isbn&gt;&lt;urls&gt;&lt;related-urls&gt;&lt;url&gt;https://doi.org/10.1139/juvs-2019-0011&lt;/url&gt;&lt;/related-urls&gt;&lt;/urls&gt;&lt;electronic-resource-num&gt;10.1139/juvs-2019-0011&lt;/electronic-resource-num&gt;&lt;access-date&gt;2020/06/11&lt;/access-date&gt;&lt;/record&gt;&lt;/Cite&gt;&lt;/EndNote&gt;</w:instrText>
      </w:r>
      <w:r w:rsidR="002A2383" w:rsidRPr="00A2345A">
        <w:fldChar w:fldCharType="separate"/>
      </w:r>
      <w:r w:rsidR="002A2383" w:rsidRPr="00A2345A">
        <w:t>Barnas et al. (2020)</w:t>
      </w:r>
      <w:r w:rsidR="002A2383" w:rsidRPr="00A2345A">
        <w:fldChar w:fldCharType="end"/>
      </w:r>
      <w:r w:rsidRPr="00A2345A">
        <w:t xml:space="preserve"> </w:t>
      </w:r>
      <w:r w:rsidR="00A2345A">
        <w:t>r</w:t>
      </w:r>
      <w:r w:rsidR="006B2084" w:rsidRPr="00A2345A">
        <w:t xml:space="preserve">eporting </w:t>
      </w:r>
      <w:r w:rsidR="00A2345A">
        <w:t>p</w:t>
      </w:r>
      <w:r w:rsidRPr="00A2345A">
        <w:t xml:space="preserve">rotocol </w:t>
      </w:r>
    </w:p>
    <w:p w14:paraId="5AB90DC4" w14:textId="77777777" w:rsidR="0052696F" w:rsidRPr="008C6CF7" w:rsidRDefault="0052696F" w:rsidP="0052696F">
      <w:pPr>
        <w:pStyle w:val="Heading1"/>
        <w:rPr>
          <w:rFonts w:asciiTheme="minorHAnsi" w:hAnsiTheme="minorHAnsi" w:cstheme="minorHAnsi"/>
          <w:b/>
          <w:color w:val="auto"/>
          <w:sz w:val="24"/>
          <w:lang w:val="en-US"/>
        </w:rPr>
      </w:pPr>
      <w:r w:rsidRPr="008C6CF7">
        <w:rPr>
          <w:rFonts w:asciiTheme="minorHAnsi" w:hAnsiTheme="minorHAnsi" w:cstheme="minorHAnsi"/>
          <w:b/>
          <w:color w:val="auto"/>
          <w:sz w:val="24"/>
          <w:lang w:val="en-US"/>
        </w:rPr>
        <w:t>1. Project Overview</w:t>
      </w:r>
    </w:p>
    <w:p w14:paraId="0851F365" w14:textId="6C6A075E" w:rsidR="0052696F" w:rsidRPr="008C6CF7" w:rsidRDefault="0052696F" w:rsidP="006D2E6E">
      <w:r w:rsidRPr="008C6CF7">
        <w:t>The objective of this research was to determine the efficacy of using drones for marine fauna surveys</w:t>
      </w:r>
      <w:r w:rsidR="00730F8D">
        <w:t>, and during this study we focused on dugongs (</w:t>
      </w:r>
      <w:r w:rsidR="00730F8D" w:rsidRPr="00730F8D">
        <w:rPr>
          <w:i/>
          <w:iCs/>
        </w:rPr>
        <w:t>Dugong dugon</w:t>
      </w:r>
      <w:r w:rsidR="00730F8D">
        <w:t>)</w:t>
      </w:r>
      <w:r w:rsidRPr="008C6CF7">
        <w:t xml:space="preserve">. Our main objective </w:t>
      </w:r>
      <w:r w:rsidR="008C6CF7" w:rsidRPr="008C6CF7">
        <w:t xml:space="preserve">was to test the assumption that drone imagery could provide comparable detection rates of dugongs to human </w:t>
      </w:r>
      <w:proofErr w:type="gramStart"/>
      <w:r w:rsidR="008C6CF7" w:rsidRPr="008C6CF7">
        <w:t>observers</w:t>
      </w:r>
      <w:proofErr w:type="gramEnd"/>
      <w:r w:rsidR="008C6CF7" w:rsidRPr="008C6CF7">
        <w:t xml:space="preserve"> on-board aircraft</w:t>
      </w:r>
      <w:r w:rsidR="0009475B">
        <w:t>.</w:t>
      </w:r>
      <w:r w:rsidR="00A44D0B">
        <w:t xml:space="preserve"> We flew a </w:t>
      </w:r>
      <w:r w:rsidR="00165670">
        <w:t>light aircraft (</w:t>
      </w:r>
      <w:proofErr w:type="spellStart"/>
      <w:r w:rsidR="00165670">
        <w:t>Partenavia</w:t>
      </w:r>
      <w:proofErr w:type="spellEnd"/>
      <w:r w:rsidR="00165670">
        <w:t xml:space="preserve"> </w:t>
      </w:r>
      <w:r w:rsidR="00AA59EF">
        <w:t xml:space="preserve">68B) with a survey leader and four observers, </w:t>
      </w:r>
      <w:r w:rsidR="007576ED">
        <w:t xml:space="preserve">and a </w:t>
      </w:r>
      <w:r w:rsidR="007576ED" w:rsidRPr="007576ED">
        <w:rPr>
          <w:i/>
          <w:iCs/>
        </w:rPr>
        <w:t>ScanEagle</w:t>
      </w:r>
      <w:r w:rsidR="007576ED">
        <w:t xml:space="preserve"> drone </w:t>
      </w:r>
      <w:r w:rsidR="00A44D0B">
        <w:t xml:space="preserve">over the same survey flight path at the same </w:t>
      </w:r>
      <w:proofErr w:type="gramStart"/>
      <w:r w:rsidR="00A44D0B">
        <w:t>time, and</w:t>
      </w:r>
      <w:proofErr w:type="gramEnd"/>
      <w:r w:rsidR="00A44D0B">
        <w:t xml:space="preserve"> were therefore able to compare </w:t>
      </w:r>
      <w:r w:rsidR="00A44D0B" w:rsidRPr="00CC0B5E">
        <w:t>detection rates for the same environmental conditions.</w:t>
      </w:r>
    </w:p>
    <w:p w14:paraId="4AF31F57" w14:textId="378997F8" w:rsidR="0052696F" w:rsidRPr="008C6CF7" w:rsidRDefault="0052696F" w:rsidP="006D2E6E">
      <w:r w:rsidRPr="008C6CF7">
        <w:t>The surveys involved flying our drone beyond visual line of sight (BVLOS) along a series of parallel lines and continuously capturing still images of along those lines.</w:t>
      </w:r>
      <w:r w:rsidR="00AC5C4D">
        <w:t xml:space="preserve"> The </w:t>
      </w:r>
      <w:r w:rsidR="00D73F20">
        <w:t xml:space="preserve">still images needed to cover a 400 m swath to replicate the 2 x 200 m strips </w:t>
      </w:r>
      <w:proofErr w:type="gramStart"/>
      <w:r w:rsidR="00D73F20">
        <w:t>being surveyed</w:t>
      </w:r>
      <w:proofErr w:type="gramEnd"/>
      <w:r w:rsidR="00D73F20">
        <w:t xml:space="preserve"> by the observers</w:t>
      </w:r>
      <w:r w:rsidR="00E55AC9">
        <w:t xml:space="preserve">, and the total area surveyed was around 600 </w:t>
      </w:r>
      <w:r w:rsidR="00453F0F">
        <w:t>km</w:t>
      </w:r>
      <w:r w:rsidR="00453F0F" w:rsidRPr="00453F0F">
        <w:rPr>
          <w:vertAlign w:val="superscript"/>
        </w:rPr>
        <w:t>2</w:t>
      </w:r>
      <w:r w:rsidR="00453F0F">
        <w:t>.</w:t>
      </w:r>
      <w:r w:rsidRPr="008C6CF7">
        <w:t xml:space="preserve"> </w:t>
      </w:r>
    </w:p>
    <w:p w14:paraId="434E3177" w14:textId="77777777" w:rsidR="0052696F" w:rsidRPr="008C6CF7" w:rsidRDefault="0052696F" w:rsidP="0052696F">
      <w:pPr>
        <w:pStyle w:val="Heading1"/>
        <w:rPr>
          <w:rFonts w:asciiTheme="minorHAnsi" w:hAnsiTheme="minorHAnsi" w:cstheme="minorHAnsi"/>
          <w:b/>
          <w:color w:val="auto"/>
          <w:sz w:val="24"/>
          <w:lang w:val="en-US"/>
        </w:rPr>
      </w:pPr>
      <w:r w:rsidRPr="008C6CF7">
        <w:rPr>
          <w:rFonts w:asciiTheme="minorHAnsi" w:hAnsiTheme="minorHAnsi" w:cstheme="minorHAnsi"/>
          <w:b/>
          <w:color w:val="auto"/>
          <w:sz w:val="24"/>
          <w:lang w:val="en-US"/>
        </w:rPr>
        <w:t xml:space="preserve">2. Drone </w:t>
      </w:r>
      <w:r w:rsidR="002F4FD9" w:rsidRPr="008C6CF7">
        <w:rPr>
          <w:rFonts w:asciiTheme="minorHAnsi" w:hAnsiTheme="minorHAnsi" w:cstheme="minorHAnsi"/>
          <w:b/>
          <w:color w:val="auto"/>
          <w:sz w:val="24"/>
          <w:lang w:val="en-US"/>
        </w:rPr>
        <w:t>S</w:t>
      </w:r>
      <w:r w:rsidRPr="008C6CF7">
        <w:rPr>
          <w:rFonts w:asciiTheme="minorHAnsi" w:hAnsiTheme="minorHAnsi" w:cstheme="minorHAnsi"/>
          <w:b/>
          <w:color w:val="auto"/>
          <w:sz w:val="24"/>
          <w:lang w:val="en-US"/>
        </w:rPr>
        <w:t xml:space="preserve">ystem and </w:t>
      </w:r>
      <w:r w:rsidR="002F4FD9" w:rsidRPr="008C6CF7">
        <w:rPr>
          <w:rFonts w:asciiTheme="minorHAnsi" w:hAnsiTheme="minorHAnsi" w:cstheme="minorHAnsi"/>
          <w:b/>
          <w:color w:val="auto"/>
          <w:sz w:val="24"/>
          <w:lang w:val="en-US"/>
        </w:rPr>
        <w:t>O</w:t>
      </w:r>
      <w:r w:rsidRPr="008C6CF7">
        <w:rPr>
          <w:rFonts w:asciiTheme="minorHAnsi" w:hAnsiTheme="minorHAnsi" w:cstheme="minorHAnsi"/>
          <w:b/>
          <w:color w:val="auto"/>
          <w:sz w:val="24"/>
          <w:lang w:val="en-US"/>
        </w:rPr>
        <w:t xml:space="preserve">peration </w:t>
      </w:r>
      <w:r w:rsidR="002F4FD9" w:rsidRPr="008C6CF7">
        <w:rPr>
          <w:rFonts w:asciiTheme="minorHAnsi" w:hAnsiTheme="minorHAnsi" w:cstheme="minorHAnsi"/>
          <w:b/>
          <w:color w:val="auto"/>
          <w:sz w:val="24"/>
          <w:lang w:val="en-US"/>
        </w:rPr>
        <w:t>D</w:t>
      </w:r>
      <w:r w:rsidRPr="008C6CF7">
        <w:rPr>
          <w:rFonts w:asciiTheme="minorHAnsi" w:hAnsiTheme="minorHAnsi" w:cstheme="minorHAnsi"/>
          <w:b/>
          <w:color w:val="auto"/>
          <w:sz w:val="24"/>
          <w:lang w:val="en-US"/>
        </w:rPr>
        <w:t>etails</w:t>
      </w:r>
    </w:p>
    <w:p w14:paraId="29CC7B79" w14:textId="77777777" w:rsidR="0052696F" w:rsidRPr="008C6CF7" w:rsidRDefault="0052696F" w:rsidP="0052696F">
      <w:pPr>
        <w:pStyle w:val="Heading2"/>
        <w:rPr>
          <w:rFonts w:asciiTheme="minorHAnsi" w:hAnsiTheme="minorHAnsi" w:cstheme="minorHAnsi"/>
          <w:i/>
          <w:color w:val="auto"/>
          <w:sz w:val="22"/>
          <w:lang w:val="en-US"/>
        </w:rPr>
      </w:pPr>
      <w:r w:rsidRPr="008C6CF7">
        <w:rPr>
          <w:rFonts w:asciiTheme="minorHAnsi" w:hAnsiTheme="minorHAnsi" w:cstheme="minorHAnsi"/>
          <w:i/>
          <w:color w:val="auto"/>
          <w:sz w:val="22"/>
          <w:lang w:val="en-US"/>
        </w:rPr>
        <w:t>2.1 Platform specifications</w:t>
      </w:r>
    </w:p>
    <w:p w14:paraId="24A9913F" w14:textId="32B911C1" w:rsidR="0052696F" w:rsidRPr="008C6CF7" w:rsidRDefault="0052696F" w:rsidP="006D2E6E">
      <w:pPr>
        <w:rPr>
          <w:lang w:val="en-US"/>
        </w:rPr>
      </w:pPr>
      <w:r w:rsidRPr="008C6CF7">
        <w:rPr>
          <w:lang w:val="en-US"/>
        </w:rPr>
        <w:t xml:space="preserve">We used the </w:t>
      </w:r>
      <w:r w:rsidRPr="008C6CF7">
        <w:rPr>
          <w:i/>
          <w:lang w:val="en-US"/>
        </w:rPr>
        <w:t>ScanEagle</w:t>
      </w:r>
      <w:r w:rsidRPr="008C6CF7">
        <w:rPr>
          <w:lang w:val="en-US"/>
        </w:rPr>
        <w:t xml:space="preserve"> UAV, which was owned and operated by </w:t>
      </w:r>
      <w:proofErr w:type="spellStart"/>
      <w:r w:rsidRPr="008C6CF7">
        <w:rPr>
          <w:lang w:val="en-US"/>
        </w:rPr>
        <w:t>Insitu</w:t>
      </w:r>
      <w:proofErr w:type="spellEnd"/>
      <w:r w:rsidRPr="008C6CF7">
        <w:rPr>
          <w:lang w:val="en-US"/>
        </w:rPr>
        <w:t xml:space="preserve"> Pacific Ltd</w:t>
      </w:r>
      <w:r w:rsidR="00C4237C" w:rsidRPr="008C6CF7">
        <w:rPr>
          <w:lang w:val="en-US"/>
        </w:rPr>
        <w:t xml:space="preserve"> (IPL)</w:t>
      </w:r>
      <w:r w:rsidRPr="008C6CF7">
        <w:rPr>
          <w:lang w:val="en-US"/>
        </w:rPr>
        <w:t xml:space="preserve">. This is a fixed-wing UAV and provides relatively large range (up to 100 km, extended using relay stations) and long endurance (24+ </w:t>
      </w:r>
      <w:proofErr w:type="spellStart"/>
      <w:r w:rsidRPr="008C6CF7">
        <w:rPr>
          <w:lang w:val="en-US"/>
        </w:rPr>
        <w:t>hrs</w:t>
      </w:r>
      <w:proofErr w:type="spellEnd"/>
      <w:r w:rsidRPr="008C6CF7">
        <w:rPr>
          <w:lang w:val="en-US"/>
        </w:rPr>
        <w:t xml:space="preserve">) capabilities. Table 1 provides the details of the </w:t>
      </w:r>
      <w:r w:rsidRPr="008C6CF7">
        <w:rPr>
          <w:i/>
          <w:lang w:val="en-US"/>
        </w:rPr>
        <w:t>ScanEagle</w:t>
      </w:r>
      <w:r w:rsidRPr="008C6CF7">
        <w:rPr>
          <w:lang w:val="en-US"/>
        </w:rPr>
        <w:t xml:space="preserve"> (as at the time we used this system in 201</w:t>
      </w:r>
      <w:r w:rsidR="00E83414">
        <w:rPr>
          <w:lang w:val="en-US"/>
        </w:rPr>
        <w:t>2</w:t>
      </w:r>
      <w:r w:rsidRPr="008C6CF7">
        <w:rPr>
          <w:lang w:val="en-US"/>
        </w:rPr>
        <w:t xml:space="preserve">; see </w:t>
      </w:r>
      <w:hyperlink r:id="rId7" w:history="1">
        <w:r w:rsidR="009F5CAB" w:rsidRPr="00BE1B09">
          <w:rPr>
            <w:rStyle w:val="Hyperlink"/>
            <w:rFonts w:cstheme="minorHAnsi"/>
            <w:lang w:val="en-US"/>
          </w:rPr>
          <w:t>https://insitupacific.com.au/</w:t>
        </w:r>
      </w:hyperlink>
      <w:r w:rsidR="009F5CAB">
        <w:rPr>
          <w:lang w:val="en-US"/>
        </w:rPr>
        <w:t xml:space="preserve"> </w:t>
      </w:r>
      <w:r w:rsidRPr="008C6CF7">
        <w:rPr>
          <w:lang w:val="en-US"/>
        </w:rPr>
        <w:t xml:space="preserve">for current </w:t>
      </w:r>
      <w:r w:rsidR="009F5CAB">
        <w:rPr>
          <w:lang w:val="en-US"/>
        </w:rPr>
        <w:t xml:space="preserve">systems and </w:t>
      </w:r>
      <w:r w:rsidRPr="008C6CF7">
        <w:rPr>
          <w:lang w:val="en-US"/>
        </w:rPr>
        <w:t xml:space="preserve">specifications). We had three </w:t>
      </w:r>
      <w:r w:rsidRPr="008C6CF7">
        <w:rPr>
          <w:i/>
          <w:lang w:val="en-US"/>
        </w:rPr>
        <w:t>ScanEagle</w:t>
      </w:r>
      <w:r w:rsidRPr="008C6CF7">
        <w:rPr>
          <w:lang w:val="en-US"/>
        </w:rPr>
        <w:t xml:space="preserve"> systems for redundancy in the case of system failures and to allow us to launch a second system immediately upon retrieving the first, when we wanted to conduct multiple flights in one day.</w:t>
      </w:r>
    </w:p>
    <w:p w14:paraId="1835F1E2" w14:textId="04D03A97" w:rsidR="0052696F" w:rsidRPr="008C6CF7" w:rsidRDefault="0052696F" w:rsidP="0086278D">
      <w:pPr>
        <w:pStyle w:val="Caption"/>
      </w:pPr>
      <w:r w:rsidRPr="008C6CF7">
        <w:t xml:space="preserve">Table </w:t>
      </w:r>
      <w:r w:rsidR="0086278D">
        <w:t>S</w:t>
      </w:r>
      <w:r w:rsidRPr="008C6CF7">
        <w:t>1. Specifications of the ScanEagle UAV used in our study.</w:t>
      </w:r>
    </w:p>
    <w:tbl>
      <w:tblPr>
        <w:tblStyle w:val="TableGrid"/>
        <w:tblW w:w="0" w:type="auto"/>
        <w:jc w:val="center"/>
        <w:tblLook w:val="04A0" w:firstRow="1" w:lastRow="0" w:firstColumn="1" w:lastColumn="0" w:noHBand="0" w:noVBand="1"/>
      </w:tblPr>
      <w:tblGrid>
        <w:gridCol w:w="1811"/>
        <w:gridCol w:w="2500"/>
        <w:gridCol w:w="2211"/>
        <w:gridCol w:w="2494"/>
      </w:tblGrid>
      <w:tr w:rsidR="0052696F" w:rsidRPr="008C6CF7" w14:paraId="7482817F" w14:textId="77777777" w:rsidTr="007D29AC">
        <w:trPr>
          <w:jc w:val="center"/>
        </w:trPr>
        <w:tc>
          <w:tcPr>
            <w:tcW w:w="1818" w:type="dxa"/>
            <w:vMerge w:val="restart"/>
          </w:tcPr>
          <w:p w14:paraId="688D3654" w14:textId="77777777" w:rsidR="0052696F" w:rsidRPr="008C6CF7" w:rsidRDefault="0052696F" w:rsidP="00D95C58">
            <w:pPr>
              <w:pStyle w:val="NoSpacing"/>
              <w:rPr>
                <w:rFonts w:cstheme="minorHAnsi"/>
                <w:bCs/>
                <w:sz w:val="20"/>
                <w:szCs w:val="20"/>
              </w:rPr>
            </w:pPr>
            <w:r w:rsidRPr="008C6CF7">
              <w:rPr>
                <w:rFonts w:cstheme="minorHAnsi"/>
                <w:sz w:val="20"/>
                <w:szCs w:val="20"/>
              </w:rPr>
              <w:t>Dimensions</w:t>
            </w:r>
          </w:p>
        </w:tc>
        <w:tc>
          <w:tcPr>
            <w:tcW w:w="2520" w:type="dxa"/>
          </w:tcPr>
          <w:p w14:paraId="0C6A1C72" w14:textId="77777777" w:rsidR="0052696F" w:rsidRPr="008C6CF7" w:rsidRDefault="0052696F" w:rsidP="00D95C58">
            <w:pPr>
              <w:pStyle w:val="NoSpacing"/>
              <w:rPr>
                <w:rFonts w:cstheme="minorHAnsi"/>
                <w:sz w:val="20"/>
                <w:szCs w:val="20"/>
              </w:rPr>
            </w:pPr>
            <w:proofErr w:type="gramStart"/>
            <w:r w:rsidRPr="008C6CF7">
              <w:rPr>
                <w:rFonts w:cstheme="minorHAnsi"/>
                <w:sz w:val="20"/>
                <w:szCs w:val="20"/>
              </w:rPr>
              <w:t>Wing Span</w:t>
            </w:r>
            <w:proofErr w:type="gramEnd"/>
          </w:p>
        </w:tc>
        <w:tc>
          <w:tcPr>
            <w:tcW w:w="2232" w:type="dxa"/>
          </w:tcPr>
          <w:p w14:paraId="5DD1F26A" w14:textId="77777777" w:rsidR="0052696F" w:rsidRPr="008C6CF7" w:rsidRDefault="0052696F" w:rsidP="00D95C58">
            <w:pPr>
              <w:pStyle w:val="NoSpacing"/>
              <w:jc w:val="center"/>
              <w:rPr>
                <w:rFonts w:cstheme="minorHAnsi"/>
                <w:sz w:val="20"/>
                <w:szCs w:val="20"/>
              </w:rPr>
            </w:pPr>
            <w:r w:rsidRPr="008C6CF7">
              <w:rPr>
                <w:rFonts w:cstheme="minorHAnsi"/>
                <w:sz w:val="20"/>
                <w:szCs w:val="20"/>
              </w:rPr>
              <w:t>10.2 ft</w:t>
            </w:r>
          </w:p>
        </w:tc>
        <w:tc>
          <w:tcPr>
            <w:tcW w:w="2520" w:type="dxa"/>
          </w:tcPr>
          <w:p w14:paraId="5A4DC4C4" w14:textId="77777777" w:rsidR="0052696F" w:rsidRPr="008C6CF7" w:rsidRDefault="0052696F" w:rsidP="00D95C58">
            <w:pPr>
              <w:pStyle w:val="NoSpacing"/>
              <w:jc w:val="center"/>
              <w:rPr>
                <w:rFonts w:cstheme="minorHAnsi"/>
                <w:sz w:val="20"/>
                <w:szCs w:val="20"/>
              </w:rPr>
            </w:pPr>
            <w:r w:rsidRPr="008C6CF7">
              <w:rPr>
                <w:rFonts w:cstheme="minorHAnsi"/>
                <w:sz w:val="20"/>
                <w:szCs w:val="20"/>
              </w:rPr>
              <w:t>3.11 m</w:t>
            </w:r>
          </w:p>
        </w:tc>
      </w:tr>
      <w:tr w:rsidR="0052696F" w:rsidRPr="008C6CF7" w14:paraId="2302A5DA" w14:textId="77777777" w:rsidTr="007D29AC">
        <w:trPr>
          <w:jc w:val="center"/>
        </w:trPr>
        <w:tc>
          <w:tcPr>
            <w:tcW w:w="1818" w:type="dxa"/>
            <w:vMerge/>
            <w:tcBorders>
              <w:bottom w:val="single" w:sz="4" w:space="0" w:color="auto"/>
            </w:tcBorders>
          </w:tcPr>
          <w:p w14:paraId="4DAECD5D" w14:textId="77777777" w:rsidR="0052696F" w:rsidRPr="008C6CF7" w:rsidRDefault="0052696F" w:rsidP="00D95C58">
            <w:pPr>
              <w:pStyle w:val="NoSpacing"/>
              <w:rPr>
                <w:rFonts w:cstheme="minorHAnsi"/>
                <w:sz w:val="20"/>
                <w:szCs w:val="20"/>
              </w:rPr>
            </w:pPr>
          </w:p>
        </w:tc>
        <w:tc>
          <w:tcPr>
            <w:tcW w:w="2520" w:type="dxa"/>
            <w:tcBorders>
              <w:bottom w:val="single" w:sz="4" w:space="0" w:color="auto"/>
            </w:tcBorders>
          </w:tcPr>
          <w:p w14:paraId="460935BD" w14:textId="77777777" w:rsidR="0052696F" w:rsidRPr="008C6CF7" w:rsidRDefault="0052696F" w:rsidP="00D95C58">
            <w:pPr>
              <w:pStyle w:val="NoSpacing"/>
              <w:rPr>
                <w:rFonts w:cstheme="minorHAnsi"/>
                <w:sz w:val="20"/>
                <w:szCs w:val="20"/>
              </w:rPr>
            </w:pPr>
            <w:r w:rsidRPr="008C6CF7">
              <w:rPr>
                <w:rFonts w:cstheme="minorHAnsi"/>
                <w:sz w:val="20"/>
                <w:szCs w:val="20"/>
              </w:rPr>
              <w:t>Length</w:t>
            </w:r>
          </w:p>
        </w:tc>
        <w:tc>
          <w:tcPr>
            <w:tcW w:w="2232" w:type="dxa"/>
            <w:tcBorders>
              <w:bottom w:val="single" w:sz="4" w:space="0" w:color="auto"/>
            </w:tcBorders>
          </w:tcPr>
          <w:p w14:paraId="6A5F5C0A" w14:textId="77777777" w:rsidR="0052696F" w:rsidRPr="008C6CF7" w:rsidRDefault="0052696F" w:rsidP="00D95C58">
            <w:pPr>
              <w:pStyle w:val="NoSpacing"/>
              <w:jc w:val="center"/>
              <w:rPr>
                <w:rFonts w:cstheme="minorHAnsi"/>
                <w:sz w:val="20"/>
                <w:szCs w:val="20"/>
              </w:rPr>
            </w:pPr>
            <w:r w:rsidRPr="008C6CF7">
              <w:rPr>
                <w:rFonts w:cstheme="minorHAnsi"/>
                <w:sz w:val="20"/>
                <w:szCs w:val="20"/>
              </w:rPr>
              <w:t>4.5 ft</w:t>
            </w:r>
          </w:p>
        </w:tc>
        <w:tc>
          <w:tcPr>
            <w:tcW w:w="2520" w:type="dxa"/>
            <w:tcBorders>
              <w:bottom w:val="single" w:sz="4" w:space="0" w:color="auto"/>
            </w:tcBorders>
          </w:tcPr>
          <w:p w14:paraId="675AD74D" w14:textId="77777777" w:rsidR="0052696F" w:rsidRPr="008C6CF7" w:rsidRDefault="0052696F" w:rsidP="00D95C58">
            <w:pPr>
              <w:pStyle w:val="NoSpacing"/>
              <w:jc w:val="center"/>
              <w:rPr>
                <w:rFonts w:cstheme="minorHAnsi"/>
                <w:sz w:val="20"/>
                <w:szCs w:val="20"/>
              </w:rPr>
            </w:pPr>
            <w:r w:rsidRPr="008C6CF7">
              <w:rPr>
                <w:rFonts w:cstheme="minorHAnsi"/>
                <w:sz w:val="20"/>
                <w:szCs w:val="20"/>
              </w:rPr>
              <w:t>1.37 m</w:t>
            </w:r>
          </w:p>
        </w:tc>
      </w:tr>
      <w:tr w:rsidR="0052696F" w:rsidRPr="008C6CF7" w14:paraId="754A45D2" w14:textId="77777777" w:rsidTr="007D29AC">
        <w:trPr>
          <w:jc w:val="center"/>
        </w:trPr>
        <w:tc>
          <w:tcPr>
            <w:tcW w:w="1818" w:type="dxa"/>
            <w:vMerge w:val="restart"/>
            <w:tcBorders>
              <w:top w:val="single" w:sz="4" w:space="0" w:color="auto"/>
            </w:tcBorders>
          </w:tcPr>
          <w:p w14:paraId="37A15FDB" w14:textId="77777777" w:rsidR="0052696F" w:rsidRPr="008C6CF7" w:rsidRDefault="0052696F" w:rsidP="00D95C58">
            <w:pPr>
              <w:pStyle w:val="NoSpacing"/>
              <w:rPr>
                <w:rFonts w:cstheme="minorHAnsi"/>
                <w:sz w:val="20"/>
                <w:szCs w:val="20"/>
              </w:rPr>
            </w:pPr>
            <w:r w:rsidRPr="008C6CF7">
              <w:rPr>
                <w:rFonts w:cstheme="minorHAnsi"/>
                <w:sz w:val="20"/>
                <w:szCs w:val="20"/>
              </w:rPr>
              <w:t>Weights</w:t>
            </w:r>
          </w:p>
        </w:tc>
        <w:tc>
          <w:tcPr>
            <w:tcW w:w="2520" w:type="dxa"/>
            <w:tcBorders>
              <w:top w:val="single" w:sz="4" w:space="0" w:color="auto"/>
            </w:tcBorders>
          </w:tcPr>
          <w:p w14:paraId="44E72F39" w14:textId="77777777" w:rsidR="0052696F" w:rsidRPr="008C6CF7" w:rsidRDefault="0052696F" w:rsidP="00D95C58">
            <w:pPr>
              <w:pStyle w:val="NoSpacing"/>
              <w:rPr>
                <w:rFonts w:cstheme="minorHAnsi"/>
                <w:sz w:val="20"/>
                <w:szCs w:val="20"/>
              </w:rPr>
            </w:pPr>
            <w:r w:rsidRPr="008C6CF7">
              <w:rPr>
                <w:rFonts w:cstheme="minorHAnsi"/>
                <w:sz w:val="20"/>
                <w:szCs w:val="20"/>
              </w:rPr>
              <w:t>Empty Structure Weight</w:t>
            </w:r>
          </w:p>
        </w:tc>
        <w:tc>
          <w:tcPr>
            <w:tcW w:w="2232" w:type="dxa"/>
            <w:tcBorders>
              <w:top w:val="single" w:sz="4" w:space="0" w:color="auto"/>
            </w:tcBorders>
          </w:tcPr>
          <w:p w14:paraId="740B6F4D" w14:textId="77777777" w:rsidR="0052696F" w:rsidRPr="008C6CF7" w:rsidRDefault="0052696F" w:rsidP="00D95C58">
            <w:pPr>
              <w:pStyle w:val="NoSpacing"/>
              <w:jc w:val="center"/>
              <w:rPr>
                <w:rFonts w:cstheme="minorHAnsi"/>
                <w:sz w:val="20"/>
                <w:szCs w:val="20"/>
              </w:rPr>
            </w:pPr>
            <w:r w:rsidRPr="008C6CF7">
              <w:rPr>
                <w:rFonts w:cstheme="minorHAnsi"/>
                <w:sz w:val="20"/>
                <w:szCs w:val="20"/>
              </w:rPr>
              <w:t>28.8 lb</w:t>
            </w:r>
          </w:p>
        </w:tc>
        <w:tc>
          <w:tcPr>
            <w:tcW w:w="2520" w:type="dxa"/>
            <w:tcBorders>
              <w:top w:val="single" w:sz="4" w:space="0" w:color="auto"/>
            </w:tcBorders>
          </w:tcPr>
          <w:p w14:paraId="75B9D5C1" w14:textId="77777777" w:rsidR="0052696F" w:rsidRPr="008C6CF7" w:rsidRDefault="0052696F" w:rsidP="00D95C58">
            <w:pPr>
              <w:pStyle w:val="NoSpacing"/>
              <w:jc w:val="center"/>
              <w:rPr>
                <w:rFonts w:cstheme="minorHAnsi"/>
                <w:sz w:val="20"/>
                <w:szCs w:val="20"/>
              </w:rPr>
            </w:pPr>
            <w:r w:rsidRPr="008C6CF7">
              <w:rPr>
                <w:rFonts w:cstheme="minorHAnsi"/>
                <w:sz w:val="20"/>
                <w:szCs w:val="20"/>
              </w:rPr>
              <w:t>13.1 kg</w:t>
            </w:r>
          </w:p>
        </w:tc>
      </w:tr>
      <w:tr w:rsidR="0052696F" w:rsidRPr="008C6CF7" w14:paraId="63FBC9A9" w14:textId="77777777" w:rsidTr="007D29AC">
        <w:trPr>
          <w:jc w:val="center"/>
        </w:trPr>
        <w:tc>
          <w:tcPr>
            <w:tcW w:w="1818" w:type="dxa"/>
            <w:vMerge/>
          </w:tcPr>
          <w:p w14:paraId="3D657B1B" w14:textId="77777777" w:rsidR="0052696F" w:rsidRPr="008C6CF7" w:rsidRDefault="0052696F" w:rsidP="00D95C58">
            <w:pPr>
              <w:pStyle w:val="NoSpacing"/>
              <w:rPr>
                <w:rFonts w:cstheme="minorHAnsi"/>
                <w:sz w:val="20"/>
                <w:szCs w:val="20"/>
              </w:rPr>
            </w:pPr>
          </w:p>
        </w:tc>
        <w:tc>
          <w:tcPr>
            <w:tcW w:w="2520" w:type="dxa"/>
          </w:tcPr>
          <w:p w14:paraId="79309159" w14:textId="77777777" w:rsidR="0052696F" w:rsidRPr="008C6CF7" w:rsidRDefault="0052696F" w:rsidP="00D95C58">
            <w:pPr>
              <w:pStyle w:val="NoSpacing"/>
              <w:rPr>
                <w:rFonts w:cstheme="minorHAnsi"/>
                <w:sz w:val="20"/>
                <w:szCs w:val="20"/>
              </w:rPr>
            </w:pPr>
            <w:r w:rsidRPr="008C6CF7">
              <w:rPr>
                <w:rFonts w:cstheme="minorHAnsi"/>
                <w:sz w:val="20"/>
                <w:szCs w:val="20"/>
              </w:rPr>
              <w:t>Max Take-off Weight</w:t>
            </w:r>
          </w:p>
        </w:tc>
        <w:tc>
          <w:tcPr>
            <w:tcW w:w="2232" w:type="dxa"/>
          </w:tcPr>
          <w:p w14:paraId="5744FBAA" w14:textId="77777777" w:rsidR="0052696F" w:rsidRPr="008C6CF7" w:rsidRDefault="0052696F" w:rsidP="00D95C58">
            <w:pPr>
              <w:pStyle w:val="NoSpacing"/>
              <w:jc w:val="center"/>
              <w:rPr>
                <w:rFonts w:cstheme="minorHAnsi"/>
                <w:sz w:val="20"/>
                <w:szCs w:val="20"/>
              </w:rPr>
            </w:pPr>
            <w:r w:rsidRPr="008C6CF7">
              <w:rPr>
                <w:rFonts w:cstheme="minorHAnsi"/>
                <w:sz w:val="20"/>
                <w:szCs w:val="20"/>
              </w:rPr>
              <w:t>44.0 lb</w:t>
            </w:r>
          </w:p>
        </w:tc>
        <w:tc>
          <w:tcPr>
            <w:tcW w:w="2520" w:type="dxa"/>
          </w:tcPr>
          <w:p w14:paraId="0C779E2D" w14:textId="77777777" w:rsidR="0052696F" w:rsidRPr="008C6CF7" w:rsidRDefault="0052696F" w:rsidP="00D95C58">
            <w:pPr>
              <w:pStyle w:val="NoSpacing"/>
              <w:jc w:val="center"/>
              <w:rPr>
                <w:rFonts w:cstheme="minorHAnsi"/>
                <w:sz w:val="20"/>
                <w:szCs w:val="20"/>
              </w:rPr>
            </w:pPr>
            <w:r w:rsidRPr="008C6CF7">
              <w:rPr>
                <w:rFonts w:cstheme="minorHAnsi"/>
                <w:sz w:val="20"/>
                <w:szCs w:val="20"/>
              </w:rPr>
              <w:t>20.0 kg</w:t>
            </w:r>
          </w:p>
        </w:tc>
      </w:tr>
      <w:tr w:rsidR="0052696F" w:rsidRPr="008C6CF7" w14:paraId="30EC606A" w14:textId="77777777" w:rsidTr="007D29AC">
        <w:trPr>
          <w:jc w:val="center"/>
        </w:trPr>
        <w:tc>
          <w:tcPr>
            <w:tcW w:w="1818" w:type="dxa"/>
            <w:vMerge w:val="restart"/>
          </w:tcPr>
          <w:p w14:paraId="4D7443C4" w14:textId="77777777" w:rsidR="0052696F" w:rsidRPr="008C6CF7" w:rsidRDefault="0052696F" w:rsidP="00D95C58">
            <w:pPr>
              <w:pStyle w:val="NoSpacing"/>
              <w:rPr>
                <w:rFonts w:cstheme="minorHAnsi"/>
                <w:sz w:val="20"/>
                <w:szCs w:val="20"/>
              </w:rPr>
            </w:pPr>
            <w:r w:rsidRPr="008C6CF7">
              <w:rPr>
                <w:rFonts w:cstheme="minorHAnsi"/>
                <w:sz w:val="20"/>
                <w:szCs w:val="20"/>
              </w:rPr>
              <w:t>Performance</w:t>
            </w:r>
          </w:p>
        </w:tc>
        <w:tc>
          <w:tcPr>
            <w:tcW w:w="2520" w:type="dxa"/>
          </w:tcPr>
          <w:p w14:paraId="00589B36" w14:textId="77777777" w:rsidR="0052696F" w:rsidRPr="008C6CF7" w:rsidRDefault="0052696F" w:rsidP="00D95C58">
            <w:pPr>
              <w:pStyle w:val="NoSpacing"/>
              <w:rPr>
                <w:rFonts w:cstheme="minorHAnsi"/>
                <w:sz w:val="20"/>
                <w:szCs w:val="20"/>
              </w:rPr>
            </w:pPr>
            <w:r w:rsidRPr="008C6CF7">
              <w:rPr>
                <w:rFonts w:cstheme="minorHAnsi"/>
                <w:sz w:val="20"/>
                <w:szCs w:val="20"/>
              </w:rPr>
              <w:t>Max Horizontal Speed</w:t>
            </w:r>
          </w:p>
        </w:tc>
        <w:tc>
          <w:tcPr>
            <w:tcW w:w="2232" w:type="dxa"/>
          </w:tcPr>
          <w:p w14:paraId="62471466" w14:textId="77777777" w:rsidR="0052696F" w:rsidRPr="008C6CF7" w:rsidRDefault="0052696F" w:rsidP="00D95C58">
            <w:pPr>
              <w:pStyle w:val="NoSpacing"/>
              <w:jc w:val="center"/>
              <w:rPr>
                <w:rFonts w:cstheme="minorHAnsi"/>
                <w:sz w:val="20"/>
                <w:szCs w:val="20"/>
              </w:rPr>
            </w:pPr>
            <w:r w:rsidRPr="008C6CF7">
              <w:rPr>
                <w:rFonts w:cstheme="minorHAnsi"/>
                <w:sz w:val="20"/>
                <w:szCs w:val="20"/>
              </w:rPr>
              <w:t>80 knots</w:t>
            </w:r>
          </w:p>
        </w:tc>
        <w:tc>
          <w:tcPr>
            <w:tcW w:w="2520" w:type="dxa"/>
          </w:tcPr>
          <w:p w14:paraId="5BE66638" w14:textId="77777777" w:rsidR="0052696F" w:rsidRPr="008C6CF7" w:rsidRDefault="0052696F" w:rsidP="00D95C58">
            <w:pPr>
              <w:pStyle w:val="NoSpacing"/>
              <w:jc w:val="center"/>
              <w:rPr>
                <w:rFonts w:cstheme="minorHAnsi"/>
                <w:sz w:val="20"/>
                <w:szCs w:val="20"/>
              </w:rPr>
            </w:pPr>
            <w:r w:rsidRPr="008C6CF7">
              <w:rPr>
                <w:rFonts w:cstheme="minorHAnsi"/>
                <w:sz w:val="20"/>
                <w:szCs w:val="20"/>
              </w:rPr>
              <w:t>41 m/s</w:t>
            </w:r>
          </w:p>
        </w:tc>
      </w:tr>
      <w:tr w:rsidR="0052696F" w:rsidRPr="008C6CF7" w14:paraId="3123FB26" w14:textId="77777777" w:rsidTr="007D29AC">
        <w:trPr>
          <w:jc w:val="center"/>
        </w:trPr>
        <w:tc>
          <w:tcPr>
            <w:tcW w:w="1818" w:type="dxa"/>
            <w:vMerge/>
          </w:tcPr>
          <w:p w14:paraId="773B95D3" w14:textId="77777777" w:rsidR="0052696F" w:rsidRPr="008C6CF7" w:rsidRDefault="0052696F" w:rsidP="00D95C58">
            <w:pPr>
              <w:pStyle w:val="NoSpacing"/>
              <w:rPr>
                <w:rFonts w:cstheme="minorHAnsi"/>
                <w:sz w:val="20"/>
                <w:szCs w:val="20"/>
              </w:rPr>
            </w:pPr>
          </w:p>
        </w:tc>
        <w:tc>
          <w:tcPr>
            <w:tcW w:w="2520" w:type="dxa"/>
          </w:tcPr>
          <w:p w14:paraId="43EFBF41" w14:textId="77777777" w:rsidR="0052696F" w:rsidRPr="008C6CF7" w:rsidRDefault="0052696F" w:rsidP="00D95C58">
            <w:pPr>
              <w:pStyle w:val="NoSpacing"/>
              <w:rPr>
                <w:rFonts w:cstheme="minorHAnsi"/>
                <w:sz w:val="20"/>
                <w:szCs w:val="20"/>
              </w:rPr>
            </w:pPr>
            <w:r w:rsidRPr="008C6CF7">
              <w:rPr>
                <w:rFonts w:cstheme="minorHAnsi"/>
                <w:sz w:val="20"/>
                <w:szCs w:val="20"/>
              </w:rPr>
              <w:t>Cruise Speed</w:t>
            </w:r>
          </w:p>
        </w:tc>
        <w:tc>
          <w:tcPr>
            <w:tcW w:w="2232" w:type="dxa"/>
          </w:tcPr>
          <w:p w14:paraId="5F890757" w14:textId="77777777" w:rsidR="0052696F" w:rsidRPr="008C6CF7" w:rsidRDefault="0052696F" w:rsidP="00D95C58">
            <w:pPr>
              <w:pStyle w:val="NoSpacing"/>
              <w:jc w:val="center"/>
              <w:rPr>
                <w:rFonts w:cstheme="minorHAnsi"/>
                <w:sz w:val="20"/>
                <w:szCs w:val="20"/>
              </w:rPr>
            </w:pPr>
            <w:r w:rsidRPr="008C6CF7">
              <w:rPr>
                <w:rFonts w:cstheme="minorHAnsi"/>
                <w:sz w:val="20"/>
                <w:szCs w:val="20"/>
              </w:rPr>
              <w:t>48 knots</w:t>
            </w:r>
          </w:p>
        </w:tc>
        <w:tc>
          <w:tcPr>
            <w:tcW w:w="2520" w:type="dxa"/>
          </w:tcPr>
          <w:p w14:paraId="26EB6F92" w14:textId="77777777" w:rsidR="0052696F" w:rsidRPr="008C6CF7" w:rsidRDefault="0052696F" w:rsidP="00D95C58">
            <w:pPr>
              <w:pStyle w:val="NoSpacing"/>
              <w:jc w:val="center"/>
              <w:rPr>
                <w:rFonts w:cstheme="minorHAnsi"/>
                <w:sz w:val="20"/>
                <w:szCs w:val="20"/>
              </w:rPr>
            </w:pPr>
            <w:r w:rsidRPr="008C6CF7">
              <w:rPr>
                <w:rFonts w:cstheme="minorHAnsi"/>
                <w:sz w:val="20"/>
                <w:szCs w:val="20"/>
              </w:rPr>
              <w:t>25 m/s</w:t>
            </w:r>
          </w:p>
        </w:tc>
      </w:tr>
      <w:tr w:rsidR="0052696F" w:rsidRPr="008C6CF7" w14:paraId="31FEB3B2" w14:textId="77777777" w:rsidTr="007D29AC">
        <w:trPr>
          <w:jc w:val="center"/>
        </w:trPr>
        <w:tc>
          <w:tcPr>
            <w:tcW w:w="1818" w:type="dxa"/>
            <w:vMerge/>
          </w:tcPr>
          <w:p w14:paraId="4C66A2BE" w14:textId="77777777" w:rsidR="0052696F" w:rsidRPr="008C6CF7" w:rsidRDefault="0052696F" w:rsidP="00D95C58">
            <w:pPr>
              <w:pStyle w:val="NoSpacing"/>
              <w:rPr>
                <w:rFonts w:cstheme="minorHAnsi"/>
                <w:sz w:val="20"/>
                <w:szCs w:val="20"/>
              </w:rPr>
            </w:pPr>
          </w:p>
        </w:tc>
        <w:tc>
          <w:tcPr>
            <w:tcW w:w="2520" w:type="dxa"/>
          </w:tcPr>
          <w:p w14:paraId="187E26DF" w14:textId="77777777" w:rsidR="0052696F" w:rsidRPr="008C6CF7" w:rsidRDefault="0052696F" w:rsidP="00D95C58">
            <w:pPr>
              <w:pStyle w:val="NoSpacing"/>
              <w:rPr>
                <w:rFonts w:cstheme="minorHAnsi"/>
                <w:sz w:val="20"/>
                <w:szCs w:val="20"/>
              </w:rPr>
            </w:pPr>
            <w:r w:rsidRPr="008C6CF7">
              <w:rPr>
                <w:rFonts w:cstheme="minorHAnsi"/>
                <w:sz w:val="20"/>
                <w:szCs w:val="20"/>
              </w:rPr>
              <w:t>Ceiling</w:t>
            </w:r>
          </w:p>
        </w:tc>
        <w:tc>
          <w:tcPr>
            <w:tcW w:w="2232" w:type="dxa"/>
          </w:tcPr>
          <w:p w14:paraId="3AA5F64E" w14:textId="77777777" w:rsidR="0052696F" w:rsidRPr="008C6CF7" w:rsidRDefault="0052696F" w:rsidP="00D95C58">
            <w:pPr>
              <w:pStyle w:val="NoSpacing"/>
              <w:jc w:val="center"/>
              <w:rPr>
                <w:rFonts w:cstheme="minorHAnsi"/>
                <w:sz w:val="20"/>
                <w:szCs w:val="20"/>
              </w:rPr>
            </w:pPr>
            <w:r w:rsidRPr="008C6CF7">
              <w:rPr>
                <w:rFonts w:cstheme="minorHAnsi"/>
                <w:sz w:val="20"/>
                <w:szCs w:val="20"/>
              </w:rPr>
              <w:t>19500 ft</w:t>
            </w:r>
          </w:p>
        </w:tc>
        <w:tc>
          <w:tcPr>
            <w:tcW w:w="2520" w:type="dxa"/>
          </w:tcPr>
          <w:p w14:paraId="0BE6D825" w14:textId="77777777" w:rsidR="0052696F" w:rsidRPr="008C6CF7" w:rsidRDefault="0052696F" w:rsidP="00D95C58">
            <w:pPr>
              <w:pStyle w:val="NoSpacing"/>
              <w:jc w:val="center"/>
              <w:rPr>
                <w:rFonts w:cstheme="minorHAnsi"/>
                <w:sz w:val="20"/>
                <w:szCs w:val="20"/>
              </w:rPr>
            </w:pPr>
            <w:r w:rsidRPr="008C6CF7">
              <w:rPr>
                <w:rFonts w:cstheme="minorHAnsi"/>
                <w:sz w:val="20"/>
                <w:szCs w:val="20"/>
              </w:rPr>
              <w:t>5944 m</w:t>
            </w:r>
          </w:p>
        </w:tc>
      </w:tr>
      <w:tr w:rsidR="0052696F" w:rsidRPr="008C6CF7" w14:paraId="2ABC04B0" w14:textId="77777777" w:rsidTr="007D29AC">
        <w:trPr>
          <w:jc w:val="center"/>
        </w:trPr>
        <w:tc>
          <w:tcPr>
            <w:tcW w:w="1818" w:type="dxa"/>
            <w:vMerge/>
          </w:tcPr>
          <w:p w14:paraId="13408C9B" w14:textId="77777777" w:rsidR="0052696F" w:rsidRPr="008C6CF7" w:rsidRDefault="0052696F" w:rsidP="00D95C58">
            <w:pPr>
              <w:pStyle w:val="NoSpacing"/>
              <w:rPr>
                <w:rFonts w:cstheme="minorHAnsi"/>
                <w:sz w:val="20"/>
                <w:szCs w:val="20"/>
              </w:rPr>
            </w:pPr>
          </w:p>
        </w:tc>
        <w:tc>
          <w:tcPr>
            <w:tcW w:w="2520" w:type="dxa"/>
          </w:tcPr>
          <w:p w14:paraId="2E5EE117" w14:textId="77777777" w:rsidR="0052696F" w:rsidRPr="008C6CF7" w:rsidRDefault="0052696F" w:rsidP="00D95C58">
            <w:pPr>
              <w:pStyle w:val="NoSpacing"/>
              <w:rPr>
                <w:rFonts w:cstheme="minorHAnsi"/>
                <w:sz w:val="20"/>
                <w:szCs w:val="20"/>
              </w:rPr>
            </w:pPr>
            <w:r w:rsidRPr="008C6CF7">
              <w:rPr>
                <w:rFonts w:cstheme="minorHAnsi"/>
                <w:sz w:val="20"/>
                <w:szCs w:val="20"/>
              </w:rPr>
              <w:t>Endurance</w:t>
            </w:r>
          </w:p>
        </w:tc>
        <w:tc>
          <w:tcPr>
            <w:tcW w:w="4752" w:type="dxa"/>
            <w:gridSpan w:val="2"/>
          </w:tcPr>
          <w:p w14:paraId="08EDED7A" w14:textId="77777777" w:rsidR="0052696F" w:rsidRPr="008C6CF7" w:rsidRDefault="0052696F" w:rsidP="00D95C58">
            <w:pPr>
              <w:pStyle w:val="NoSpacing"/>
              <w:jc w:val="center"/>
              <w:rPr>
                <w:rFonts w:cstheme="minorHAnsi"/>
                <w:sz w:val="20"/>
                <w:szCs w:val="20"/>
              </w:rPr>
            </w:pPr>
            <w:r w:rsidRPr="008C6CF7">
              <w:rPr>
                <w:rFonts w:cstheme="minorHAnsi"/>
                <w:sz w:val="20"/>
                <w:szCs w:val="20"/>
              </w:rPr>
              <w:t>24+ hours</w:t>
            </w:r>
          </w:p>
        </w:tc>
      </w:tr>
      <w:tr w:rsidR="0052696F" w:rsidRPr="008C6CF7" w14:paraId="3EAA7CE9" w14:textId="77777777" w:rsidTr="007D29AC">
        <w:trPr>
          <w:jc w:val="center"/>
        </w:trPr>
        <w:tc>
          <w:tcPr>
            <w:tcW w:w="1818" w:type="dxa"/>
            <w:vMerge w:val="restart"/>
          </w:tcPr>
          <w:p w14:paraId="0A0CA397" w14:textId="77777777" w:rsidR="0052696F" w:rsidRPr="008C6CF7" w:rsidRDefault="0052696F" w:rsidP="00D95C58">
            <w:pPr>
              <w:pStyle w:val="NoSpacing"/>
              <w:rPr>
                <w:rFonts w:cstheme="minorHAnsi"/>
                <w:sz w:val="20"/>
                <w:szCs w:val="20"/>
              </w:rPr>
            </w:pPr>
            <w:r w:rsidRPr="008C6CF7">
              <w:rPr>
                <w:rFonts w:cstheme="minorHAnsi"/>
                <w:sz w:val="20"/>
                <w:szCs w:val="20"/>
              </w:rPr>
              <w:t>System features</w:t>
            </w:r>
          </w:p>
        </w:tc>
        <w:tc>
          <w:tcPr>
            <w:tcW w:w="2520" w:type="dxa"/>
          </w:tcPr>
          <w:p w14:paraId="21EC8E8E" w14:textId="77777777" w:rsidR="0052696F" w:rsidRPr="008C6CF7" w:rsidRDefault="0052696F" w:rsidP="00D95C58">
            <w:pPr>
              <w:pStyle w:val="NoSpacing"/>
              <w:rPr>
                <w:rFonts w:cstheme="minorHAnsi"/>
                <w:sz w:val="20"/>
                <w:szCs w:val="20"/>
              </w:rPr>
            </w:pPr>
            <w:r w:rsidRPr="008C6CF7">
              <w:rPr>
                <w:rFonts w:cstheme="minorHAnsi"/>
                <w:sz w:val="20"/>
                <w:szCs w:val="20"/>
              </w:rPr>
              <w:t xml:space="preserve">Propulsion </w:t>
            </w:r>
          </w:p>
        </w:tc>
        <w:tc>
          <w:tcPr>
            <w:tcW w:w="4752" w:type="dxa"/>
            <w:gridSpan w:val="2"/>
          </w:tcPr>
          <w:p w14:paraId="0B25A7FE" w14:textId="77777777" w:rsidR="0052696F" w:rsidRPr="008C6CF7" w:rsidRDefault="0052696F" w:rsidP="00D95C58">
            <w:pPr>
              <w:pStyle w:val="NoSpacing"/>
              <w:rPr>
                <w:rFonts w:cstheme="minorHAnsi"/>
                <w:sz w:val="20"/>
                <w:szCs w:val="20"/>
              </w:rPr>
            </w:pPr>
            <w:r w:rsidRPr="008C6CF7">
              <w:rPr>
                <w:rFonts w:cstheme="minorHAnsi"/>
                <w:sz w:val="20"/>
                <w:szCs w:val="20"/>
              </w:rPr>
              <w:t>1.9 hp (1.4 kw), 2-stroke engine</w:t>
            </w:r>
          </w:p>
        </w:tc>
      </w:tr>
      <w:tr w:rsidR="0052696F" w:rsidRPr="008C6CF7" w14:paraId="78C6FA2F" w14:textId="77777777" w:rsidTr="007D29AC">
        <w:trPr>
          <w:jc w:val="center"/>
        </w:trPr>
        <w:tc>
          <w:tcPr>
            <w:tcW w:w="1818" w:type="dxa"/>
            <w:vMerge/>
          </w:tcPr>
          <w:p w14:paraId="2D86D4FB" w14:textId="77777777" w:rsidR="0052696F" w:rsidRPr="008C6CF7" w:rsidRDefault="0052696F" w:rsidP="00D95C58">
            <w:pPr>
              <w:pStyle w:val="NoSpacing"/>
              <w:rPr>
                <w:rFonts w:cstheme="minorHAnsi"/>
                <w:sz w:val="20"/>
                <w:szCs w:val="20"/>
              </w:rPr>
            </w:pPr>
          </w:p>
        </w:tc>
        <w:tc>
          <w:tcPr>
            <w:tcW w:w="2520" w:type="dxa"/>
          </w:tcPr>
          <w:p w14:paraId="28A56EF6" w14:textId="77777777" w:rsidR="0052696F" w:rsidRPr="008C6CF7" w:rsidRDefault="0052696F" w:rsidP="00D95C58">
            <w:pPr>
              <w:pStyle w:val="NoSpacing"/>
              <w:rPr>
                <w:rFonts w:cstheme="minorHAnsi"/>
                <w:sz w:val="20"/>
                <w:szCs w:val="20"/>
              </w:rPr>
            </w:pPr>
            <w:r w:rsidRPr="008C6CF7">
              <w:rPr>
                <w:rFonts w:cstheme="minorHAnsi"/>
                <w:sz w:val="20"/>
                <w:szCs w:val="20"/>
              </w:rPr>
              <w:t xml:space="preserve">Fuel </w:t>
            </w:r>
          </w:p>
        </w:tc>
        <w:tc>
          <w:tcPr>
            <w:tcW w:w="4752" w:type="dxa"/>
            <w:gridSpan w:val="2"/>
          </w:tcPr>
          <w:p w14:paraId="6D9E9BAC" w14:textId="77777777" w:rsidR="0052696F" w:rsidRPr="008C6CF7" w:rsidRDefault="0052696F" w:rsidP="00D95C58">
            <w:pPr>
              <w:pStyle w:val="NoSpacing"/>
              <w:rPr>
                <w:rFonts w:cstheme="minorHAnsi"/>
                <w:sz w:val="20"/>
                <w:szCs w:val="20"/>
              </w:rPr>
            </w:pPr>
            <w:r w:rsidRPr="008C6CF7">
              <w:rPr>
                <w:rFonts w:cstheme="minorHAnsi"/>
                <w:sz w:val="20"/>
                <w:szCs w:val="20"/>
              </w:rPr>
              <w:t xml:space="preserve">Gasoline (100 octane unleaded non-oxygenated gas) </w:t>
            </w:r>
          </w:p>
        </w:tc>
      </w:tr>
      <w:tr w:rsidR="0052696F" w:rsidRPr="008C6CF7" w14:paraId="50487CDB" w14:textId="77777777" w:rsidTr="007D29AC">
        <w:trPr>
          <w:jc w:val="center"/>
        </w:trPr>
        <w:tc>
          <w:tcPr>
            <w:tcW w:w="1818" w:type="dxa"/>
            <w:vMerge/>
          </w:tcPr>
          <w:p w14:paraId="0478E213" w14:textId="77777777" w:rsidR="0052696F" w:rsidRPr="008C6CF7" w:rsidRDefault="0052696F" w:rsidP="00D95C58">
            <w:pPr>
              <w:pStyle w:val="NoSpacing"/>
              <w:rPr>
                <w:rFonts w:cstheme="minorHAnsi"/>
                <w:sz w:val="20"/>
                <w:szCs w:val="20"/>
              </w:rPr>
            </w:pPr>
          </w:p>
        </w:tc>
        <w:tc>
          <w:tcPr>
            <w:tcW w:w="2520" w:type="dxa"/>
          </w:tcPr>
          <w:p w14:paraId="2C85B644" w14:textId="77777777" w:rsidR="0052696F" w:rsidRPr="008C6CF7" w:rsidRDefault="0052696F" w:rsidP="00D95C58">
            <w:pPr>
              <w:pStyle w:val="NoSpacing"/>
              <w:rPr>
                <w:rFonts w:cstheme="minorHAnsi"/>
                <w:sz w:val="20"/>
                <w:szCs w:val="20"/>
              </w:rPr>
            </w:pPr>
            <w:r w:rsidRPr="008C6CF7">
              <w:rPr>
                <w:rFonts w:cstheme="minorHAnsi"/>
                <w:sz w:val="20"/>
                <w:szCs w:val="20"/>
              </w:rPr>
              <w:t>Navigation</w:t>
            </w:r>
          </w:p>
        </w:tc>
        <w:tc>
          <w:tcPr>
            <w:tcW w:w="4752" w:type="dxa"/>
            <w:gridSpan w:val="2"/>
          </w:tcPr>
          <w:p w14:paraId="20AE0D7F" w14:textId="77777777" w:rsidR="0052696F" w:rsidRPr="008C6CF7" w:rsidRDefault="0052696F" w:rsidP="00D95C58">
            <w:pPr>
              <w:pStyle w:val="NoSpacing"/>
              <w:rPr>
                <w:rFonts w:cstheme="minorHAnsi"/>
                <w:sz w:val="20"/>
                <w:szCs w:val="20"/>
              </w:rPr>
            </w:pPr>
            <w:r w:rsidRPr="008C6CF7">
              <w:rPr>
                <w:rFonts w:cstheme="minorHAnsi"/>
                <w:sz w:val="20"/>
                <w:szCs w:val="20"/>
              </w:rPr>
              <w:t>GPS / Inertial</w:t>
            </w:r>
          </w:p>
        </w:tc>
      </w:tr>
      <w:tr w:rsidR="0052696F" w:rsidRPr="008C6CF7" w14:paraId="45A33877" w14:textId="77777777" w:rsidTr="007D29AC">
        <w:trPr>
          <w:jc w:val="center"/>
        </w:trPr>
        <w:tc>
          <w:tcPr>
            <w:tcW w:w="1818" w:type="dxa"/>
            <w:vMerge/>
          </w:tcPr>
          <w:p w14:paraId="07EAAE7C" w14:textId="77777777" w:rsidR="0052696F" w:rsidRPr="008C6CF7" w:rsidRDefault="0052696F" w:rsidP="00D95C58">
            <w:pPr>
              <w:pStyle w:val="NoSpacing"/>
              <w:rPr>
                <w:rFonts w:cstheme="minorHAnsi"/>
                <w:sz w:val="20"/>
                <w:szCs w:val="20"/>
              </w:rPr>
            </w:pPr>
          </w:p>
        </w:tc>
        <w:tc>
          <w:tcPr>
            <w:tcW w:w="2520" w:type="dxa"/>
          </w:tcPr>
          <w:p w14:paraId="5134851E" w14:textId="77777777" w:rsidR="0052696F" w:rsidRPr="008C6CF7" w:rsidRDefault="0052696F" w:rsidP="00D95C58">
            <w:pPr>
              <w:pStyle w:val="NoSpacing"/>
              <w:rPr>
                <w:rFonts w:cstheme="minorHAnsi"/>
                <w:sz w:val="20"/>
                <w:szCs w:val="20"/>
              </w:rPr>
            </w:pPr>
            <w:r w:rsidRPr="008C6CF7">
              <w:rPr>
                <w:rFonts w:cstheme="minorHAnsi"/>
                <w:sz w:val="20"/>
                <w:szCs w:val="20"/>
              </w:rPr>
              <w:t>Launch</w:t>
            </w:r>
          </w:p>
        </w:tc>
        <w:tc>
          <w:tcPr>
            <w:tcW w:w="4752" w:type="dxa"/>
            <w:gridSpan w:val="2"/>
          </w:tcPr>
          <w:p w14:paraId="66E3A0F8" w14:textId="77777777" w:rsidR="0052696F" w:rsidRPr="008C6CF7" w:rsidRDefault="0052696F" w:rsidP="00D95C58">
            <w:pPr>
              <w:pStyle w:val="NoSpacing"/>
              <w:rPr>
                <w:rFonts w:cstheme="minorHAnsi"/>
                <w:sz w:val="20"/>
                <w:szCs w:val="20"/>
              </w:rPr>
            </w:pPr>
            <w:r w:rsidRPr="008C6CF7">
              <w:rPr>
                <w:rFonts w:cstheme="minorHAnsi"/>
                <w:sz w:val="20"/>
                <w:szCs w:val="20"/>
              </w:rPr>
              <w:t>Pneumatic catapult (“</w:t>
            </w:r>
            <w:proofErr w:type="spellStart"/>
            <w:r w:rsidRPr="008C6CF7">
              <w:rPr>
                <w:rFonts w:cstheme="minorHAnsi"/>
                <w:sz w:val="20"/>
                <w:szCs w:val="20"/>
              </w:rPr>
              <w:t>Superwedge</w:t>
            </w:r>
            <w:proofErr w:type="spellEnd"/>
            <w:r w:rsidRPr="008C6CF7">
              <w:rPr>
                <w:rFonts w:cstheme="minorHAnsi"/>
                <w:sz w:val="20"/>
                <w:szCs w:val="20"/>
              </w:rPr>
              <w:t xml:space="preserve"> UAV Launcher”)</w:t>
            </w:r>
          </w:p>
        </w:tc>
      </w:tr>
      <w:tr w:rsidR="0052696F" w:rsidRPr="008C6CF7" w14:paraId="13805114" w14:textId="77777777" w:rsidTr="007D29AC">
        <w:trPr>
          <w:jc w:val="center"/>
        </w:trPr>
        <w:tc>
          <w:tcPr>
            <w:tcW w:w="1818" w:type="dxa"/>
            <w:vMerge/>
          </w:tcPr>
          <w:p w14:paraId="21B9F610" w14:textId="77777777" w:rsidR="0052696F" w:rsidRPr="008C6CF7" w:rsidRDefault="0052696F" w:rsidP="00D95C58">
            <w:pPr>
              <w:pStyle w:val="NoSpacing"/>
              <w:rPr>
                <w:rFonts w:cstheme="minorHAnsi"/>
                <w:sz w:val="20"/>
                <w:szCs w:val="20"/>
              </w:rPr>
            </w:pPr>
          </w:p>
        </w:tc>
        <w:tc>
          <w:tcPr>
            <w:tcW w:w="2520" w:type="dxa"/>
          </w:tcPr>
          <w:p w14:paraId="76218C91" w14:textId="77777777" w:rsidR="0052696F" w:rsidRPr="008C6CF7" w:rsidRDefault="0052696F" w:rsidP="00D95C58">
            <w:pPr>
              <w:pStyle w:val="NoSpacing"/>
              <w:rPr>
                <w:rFonts w:cstheme="minorHAnsi"/>
                <w:sz w:val="20"/>
                <w:szCs w:val="20"/>
              </w:rPr>
            </w:pPr>
            <w:r w:rsidRPr="008C6CF7">
              <w:rPr>
                <w:rFonts w:cstheme="minorHAnsi"/>
                <w:sz w:val="20"/>
                <w:szCs w:val="20"/>
              </w:rPr>
              <w:t>Recovery</w:t>
            </w:r>
          </w:p>
        </w:tc>
        <w:tc>
          <w:tcPr>
            <w:tcW w:w="4752" w:type="dxa"/>
            <w:gridSpan w:val="2"/>
          </w:tcPr>
          <w:p w14:paraId="001A7ED5" w14:textId="77777777" w:rsidR="0052696F" w:rsidRPr="008C6CF7" w:rsidRDefault="0052696F" w:rsidP="00D95C58">
            <w:pPr>
              <w:pStyle w:val="NoSpacing"/>
              <w:rPr>
                <w:rFonts w:cstheme="minorHAnsi"/>
                <w:sz w:val="20"/>
                <w:szCs w:val="20"/>
              </w:rPr>
            </w:pPr>
            <w:proofErr w:type="spellStart"/>
            <w:r w:rsidRPr="008C6CF7">
              <w:rPr>
                <w:rFonts w:cstheme="minorHAnsi"/>
                <w:sz w:val="20"/>
                <w:szCs w:val="20"/>
              </w:rPr>
              <w:t>SkyHook</w:t>
            </w:r>
            <w:proofErr w:type="spellEnd"/>
            <w:r w:rsidRPr="008C6CF7">
              <w:rPr>
                <w:rFonts w:cstheme="minorHAnsi"/>
                <w:sz w:val="20"/>
                <w:szCs w:val="20"/>
              </w:rPr>
              <w:t xml:space="preserve"> wingtip capture (“Skyhook”)</w:t>
            </w:r>
          </w:p>
        </w:tc>
      </w:tr>
    </w:tbl>
    <w:p w14:paraId="3CB31960" w14:textId="77777777" w:rsidR="0052696F" w:rsidRPr="008C6CF7" w:rsidRDefault="0052696F" w:rsidP="0052696F">
      <w:pPr>
        <w:rPr>
          <w:rFonts w:cstheme="minorHAnsi"/>
          <w:lang w:val="en-US"/>
        </w:rPr>
      </w:pPr>
    </w:p>
    <w:p w14:paraId="3DE1470E" w14:textId="77777777" w:rsidR="0052696F" w:rsidRPr="008C6CF7" w:rsidRDefault="0052696F" w:rsidP="0052696F">
      <w:pPr>
        <w:tabs>
          <w:tab w:val="left" w:pos="3231"/>
        </w:tabs>
        <w:rPr>
          <w:rFonts w:cstheme="minorHAnsi"/>
          <w:lang w:val="en-US"/>
        </w:rPr>
      </w:pPr>
      <w:r w:rsidRPr="008C6CF7">
        <w:rPr>
          <w:rFonts w:cstheme="minorHAnsi"/>
          <w:lang w:val="en-US"/>
        </w:rPr>
        <w:tab/>
      </w:r>
    </w:p>
    <w:p w14:paraId="066FC592" w14:textId="77777777" w:rsidR="0052696F" w:rsidRPr="008C6CF7" w:rsidRDefault="0052696F" w:rsidP="0052696F">
      <w:pPr>
        <w:pStyle w:val="Heading2"/>
        <w:rPr>
          <w:rFonts w:asciiTheme="minorHAnsi" w:hAnsiTheme="minorHAnsi" w:cstheme="minorHAnsi"/>
          <w:i/>
          <w:color w:val="auto"/>
          <w:sz w:val="22"/>
          <w:lang w:val="en-US"/>
        </w:rPr>
      </w:pPr>
      <w:r w:rsidRPr="008C6CF7">
        <w:rPr>
          <w:rFonts w:asciiTheme="minorHAnsi" w:hAnsiTheme="minorHAnsi" w:cstheme="minorHAnsi"/>
          <w:i/>
          <w:color w:val="auto"/>
          <w:sz w:val="22"/>
          <w:lang w:val="en-US"/>
        </w:rPr>
        <w:t>2.2 Take off and retrieval</w:t>
      </w:r>
    </w:p>
    <w:p w14:paraId="08FB3195" w14:textId="366731C5" w:rsidR="0052696F" w:rsidRPr="008C6CF7" w:rsidRDefault="0052696F" w:rsidP="006D2E6E">
      <w:pPr>
        <w:rPr>
          <w:lang w:val="en-US"/>
        </w:rPr>
      </w:pPr>
      <w:r w:rsidRPr="008C6CF7">
        <w:rPr>
          <w:lang w:val="en-US"/>
        </w:rPr>
        <w:t xml:space="preserve">The </w:t>
      </w:r>
      <w:r w:rsidRPr="008C6CF7">
        <w:rPr>
          <w:i/>
          <w:lang w:val="en-US"/>
        </w:rPr>
        <w:t>ScanEagle</w:t>
      </w:r>
      <w:r w:rsidRPr="008C6CF7">
        <w:rPr>
          <w:lang w:val="en-US"/>
        </w:rPr>
        <w:t xml:space="preserve"> was deployed using a pneumatic catapult “</w:t>
      </w:r>
      <w:proofErr w:type="spellStart"/>
      <w:r w:rsidRPr="008C6CF7">
        <w:rPr>
          <w:lang w:val="en-US"/>
        </w:rPr>
        <w:t>Superwedge</w:t>
      </w:r>
      <w:proofErr w:type="spellEnd"/>
      <w:r w:rsidRPr="008C6CF7">
        <w:rPr>
          <w:lang w:val="en-US"/>
        </w:rPr>
        <w:t xml:space="preserve">” launcher and recovered using the “Skyhook” retrieval system, both of which were set up </w:t>
      </w:r>
      <w:r w:rsidR="001A279B">
        <w:rPr>
          <w:lang w:val="en-US"/>
        </w:rPr>
        <w:t>at Monkey Mia airport (Shark Bay)</w:t>
      </w:r>
      <w:r w:rsidRPr="008C6CF7">
        <w:rPr>
          <w:lang w:val="en-US"/>
        </w:rPr>
        <w:t xml:space="preserve"> next to the </w:t>
      </w:r>
      <w:r w:rsidR="00F02040">
        <w:rPr>
          <w:lang w:val="en-US"/>
        </w:rPr>
        <w:t>ground control station (GCS)</w:t>
      </w:r>
      <w:r w:rsidRPr="008C6CF7">
        <w:rPr>
          <w:lang w:val="en-US"/>
        </w:rPr>
        <w:t xml:space="preserve">. This equipment required a flat area large enough for the </w:t>
      </w:r>
      <w:r w:rsidRPr="008C6CF7">
        <w:rPr>
          <w:lang w:val="en-US"/>
        </w:rPr>
        <w:lastRenderedPageBreak/>
        <w:t xml:space="preserve">footprint of the GCS, the </w:t>
      </w:r>
      <w:proofErr w:type="spellStart"/>
      <w:r w:rsidRPr="008C6CF7">
        <w:rPr>
          <w:lang w:val="en-US"/>
        </w:rPr>
        <w:t>Superwedge</w:t>
      </w:r>
      <w:proofErr w:type="spellEnd"/>
      <w:r w:rsidRPr="008C6CF7">
        <w:rPr>
          <w:lang w:val="en-US"/>
        </w:rPr>
        <w:t xml:space="preserve"> and the Skyhook, and clear from obstruction in the direction of launching and retrieving the </w:t>
      </w:r>
      <w:r w:rsidRPr="008C6CF7">
        <w:rPr>
          <w:i/>
          <w:lang w:val="en-US"/>
        </w:rPr>
        <w:t>ScanEagle</w:t>
      </w:r>
      <w:r w:rsidRPr="008C6CF7">
        <w:rPr>
          <w:lang w:val="en-US"/>
        </w:rPr>
        <w:t xml:space="preserve">. The retrieval involved the </w:t>
      </w:r>
      <w:r w:rsidRPr="008C6CF7">
        <w:rPr>
          <w:i/>
          <w:lang w:val="en-US"/>
        </w:rPr>
        <w:t>ScanEagle</w:t>
      </w:r>
      <w:r w:rsidRPr="008C6CF7">
        <w:rPr>
          <w:lang w:val="en-US"/>
        </w:rPr>
        <w:t xml:space="preserve"> flying into the vertical line on the Skyhook which then was caught by a clip on the end of the wing (Figure 1).</w:t>
      </w:r>
    </w:p>
    <w:p w14:paraId="27A9D5CE" w14:textId="534DDB6A" w:rsidR="0052696F" w:rsidRPr="008C6CF7" w:rsidRDefault="004928BF" w:rsidP="00D95C58">
      <w:pPr>
        <w:pStyle w:val="NoSpacing"/>
        <w:rPr>
          <w:rFonts w:cstheme="minorHAnsi"/>
          <w:b/>
          <w:sz w:val="24"/>
        </w:rPr>
      </w:pPr>
      <w:r>
        <w:rPr>
          <w:rFonts w:cstheme="minorHAnsi"/>
          <w:b/>
          <w:noProof/>
          <w:sz w:val="24"/>
        </w:rPr>
        <w:drawing>
          <wp:inline distT="0" distB="0" distL="0" distR="0" wp14:anchorId="07F3D27B" wp14:editId="7E0CFCDE">
            <wp:extent cx="5734050"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397C0DE9" w14:textId="3388F148" w:rsidR="0052696F" w:rsidRPr="00C97454" w:rsidRDefault="004928BF" w:rsidP="004928BF">
      <w:pPr>
        <w:pStyle w:val="Caption"/>
        <w:rPr>
          <w:rFonts w:cstheme="minorHAnsi"/>
        </w:rPr>
      </w:pPr>
      <w:r w:rsidRPr="00C97454">
        <w:t xml:space="preserve">Figure </w:t>
      </w:r>
      <w:r w:rsidR="0086278D">
        <w:t>S</w:t>
      </w:r>
      <w:r w:rsidRPr="00C97454">
        <w:fldChar w:fldCharType="begin"/>
      </w:r>
      <w:r w:rsidRPr="00C97454">
        <w:instrText xml:space="preserve"> SEQ Figure \* ARABIC </w:instrText>
      </w:r>
      <w:r w:rsidRPr="00C97454">
        <w:fldChar w:fldCharType="separate"/>
      </w:r>
      <w:r w:rsidRPr="00C97454">
        <w:rPr>
          <w:noProof/>
        </w:rPr>
        <w:t>1</w:t>
      </w:r>
      <w:r w:rsidRPr="00C97454">
        <w:fldChar w:fldCharType="end"/>
      </w:r>
      <w:r w:rsidRPr="00C97454">
        <w:t xml:space="preserve">. </w:t>
      </w:r>
      <w:r w:rsidR="007D29AC" w:rsidRPr="00C97454">
        <w:rPr>
          <w:rFonts w:cstheme="minorHAnsi"/>
        </w:rPr>
        <w:t xml:space="preserve"> </w:t>
      </w:r>
      <w:r w:rsidR="0052696F" w:rsidRPr="00C97454">
        <w:rPr>
          <w:rFonts w:cstheme="minorHAnsi"/>
        </w:rPr>
        <w:t xml:space="preserve">A) Ground </w:t>
      </w:r>
      <w:r w:rsidRPr="00C97454">
        <w:rPr>
          <w:rFonts w:cstheme="minorHAnsi"/>
        </w:rPr>
        <w:t>c</w:t>
      </w:r>
      <w:r w:rsidR="0052696F" w:rsidRPr="00C97454">
        <w:rPr>
          <w:rFonts w:cstheme="minorHAnsi"/>
        </w:rPr>
        <w:t xml:space="preserve">ontrol </w:t>
      </w:r>
      <w:r w:rsidRPr="00C97454">
        <w:rPr>
          <w:rFonts w:cstheme="minorHAnsi"/>
        </w:rPr>
        <w:t>s</w:t>
      </w:r>
      <w:r w:rsidR="0052696F" w:rsidRPr="00C97454">
        <w:rPr>
          <w:rFonts w:cstheme="minorHAnsi"/>
        </w:rPr>
        <w:t xml:space="preserve">tation </w:t>
      </w:r>
      <w:r w:rsidRPr="00C97454">
        <w:rPr>
          <w:rFonts w:cstheme="minorHAnsi"/>
        </w:rPr>
        <w:t>at Monkey Mia airport</w:t>
      </w:r>
      <w:r w:rsidR="0052696F" w:rsidRPr="00C97454">
        <w:rPr>
          <w:rFonts w:cstheme="minorHAnsi"/>
        </w:rPr>
        <w:t>, including B) the “</w:t>
      </w:r>
      <w:proofErr w:type="spellStart"/>
      <w:r w:rsidR="0052696F" w:rsidRPr="00C97454">
        <w:rPr>
          <w:rFonts w:cstheme="minorHAnsi"/>
        </w:rPr>
        <w:t>Superwedge</w:t>
      </w:r>
      <w:proofErr w:type="spellEnd"/>
      <w:r w:rsidR="0052696F" w:rsidRPr="00C97454">
        <w:rPr>
          <w:rFonts w:cstheme="minorHAnsi"/>
        </w:rPr>
        <w:t>” launcher</w:t>
      </w:r>
      <w:r w:rsidR="006635E1" w:rsidRPr="00C97454">
        <w:rPr>
          <w:rFonts w:cstheme="minorHAnsi"/>
        </w:rPr>
        <w:t>,</w:t>
      </w:r>
      <w:r w:rsidR="0052696F" w:rsidRPr="00C97454">
        <w:rPr>
          <w:rFonts w:cstheme="minorHAnsi"/>
        </w:rPr>
        <w:t xml:space="preserve"> C) Skyhook retrieval system</w:t>
      </w:r>
      <w:r w:rsidR="006635E1" w:rsidRPr="00C97454">
        <w:rPr>
          <w:rFonts w:cstheme="minorHAnsi"/>
        </w:rPr>
        <w:t xml:space="preserve">, and D) the controls inside the </w:t>
      </w:r>
      <w:r w:rsidR="00C97454" w:rsidRPr="00C97454">
        <w:rPr>
          <w:rFonts w:cstheme="minorHAnsi"/>
        </w:rPr>
        <w:t>GCS.</w:t>
      </w:r>
    </w:p>
    <w:p w14:paraId="672E87D2" w14:textId="77777777" w:rsidR="0052696F" w:rsidRPr="008C6CF7" w:rsidRDefault="0052696F" w:rsidP="0052696F">
      <w:pPr>
        <w:rPr>
          <w:rFonts w:cstheme="minorHAnsi"/>
          <w:lang w:val="en-US"/>
        </w:rPr>
      </w:pPr>
    </w:p>
    <w:p w14:paraId="7F1D7DDE" w14:textId="77777777" w:rsidR="0052696F" w:rsidRPr="008C6CF7" w:rsidRDefault="00C4237C" w:rsidP="0052696F">
      <w:pPr>
        <w:pStyle w:val="Heading2"/>
        <w:rPr>
          <w:rFonts w:asciiTheme="minorHAnsi" w:hAnsiTheme="minorHAnsi" w:cstheme="minorHAnsi"/>
          <w:i/>
          <w:color w:val="auto"/>
          <w:sz w:val="22"/>
          <w:lang w:val="en-US"/>
        </w:rPr>
      </w:pPr>
      <w:r w:rsidRPr="008C6CF7">
        <w:rPr>
          <w:rFonts w:asciiTheme="minorHAnsi" w:hAnsiTheme="minorHAnsi" w:cstheme="minorHAnsi"/>
          <w:i/>
          <w:color w:val="auto"/>
          <w:sz w:val="22"/>
          <w:lang w:val="en-US"/>
        </w:rPr>
        <w:t xml:space="preserve">2.3 </w:t>
      </w:r>
      <w:r w:rsidR="0052696F" w:rsidRPr="008C6CF7">
        <w:rPr>
          <w:rFonts w:asciiTheme="minorHAnsi" w:hAnsiTheme="minorHAnsi" w:cstheme="minorHAnsi"/>
          <w:i/>
          <w:color w:val="auto"/>
          <w:sz w:val="22"/>
          <w:lang w:val="en-US"/>
        </w:rPr>
        <w:t>Flight planning and method of operation</w:t>
      </w:r>
    </w:p>
    <w:p w14:paraId="2972B425" w14:textId="1A0C1CAF" w:rsidR="0052696F" w:rsidRPr="008C6CF7" w:rsidRDefault="0052696F" w:rsidP="006D2E6E">
      <w:pPr>
        <w:rPr>
          <w:lang w:val="en-US"/>
        </w:rPr>
      </w:pPr>
      <w:r w:rsidRPr="008C6CF7">
        <w:rPr>
          <w:lang w:val="en-US"/>
        </w:rPr>
        <w:t xml:space="preserve">The </w:t>
      </w:r>
      <w:r w:rsidRPr="008C6CF7">
        <w:rPr>
          <w:i/>
          <w:lang w:val="en-US"/>
        </w:rPr>
        <w:t>ScanEagle</w:t>
      </w:r>
      <w:r w:rsidRPr="008C6CF7">
        <w:rPr>
          <w:lang w:val="en-US"/>
        </w:rPr>
        <w:t xml:space="preserve"> was operated by </w:t>
      </w:r>
      <w:r w:rsidR="006F1CBC">
        <w:rPr>
          <w:lang w:val="en-US"/>
        </w:rPr>
        <w:t>six</w:t>
      </w:r>
      <w:r w:rsidRPr="008C6CF7">
        <w:rPr>
          <w:lang w:val="en-US"/>
        </w:rPr>
        <w:t xml:space="preserve"> personnel from </w:t>
      </w:r>
      <w:r w:rsidR="00C4237C" w:rsidRPr="008C6CF7">
        <w:rPr>
          <w:lang w:val="en-US"/>
        </w:rPr>
        <w:t>IPL</w:t>
      </w:r>
      <w:r w:rsidRPr="008C6CF7">
        <w:rPr>
          <w:lang w:val="en-US"/>
        </w:rPr>
        <w:t xml:space="preserve">. They have their own flight planning and operational software which is controlled under International Traffic in Arms Regulations. We provided IPL with the waypoints for our survey flight plan, which was designed using ArcGIS® software by Esri (Figure 2). During the survey flights, the </w:t>
      </w:r>
      <w:r w:rsidRPr="008C6CF7">
        <w:rPr>
          <w:i/>
          <w:lang w:val="en-US"/>
        </w:rPr>
        <w:t>ScanEagle</w:t>
      </w:r>
      <w:r w:rsidRPr="008C6CF7">
        <w:rPr>
          <w:lang w:val="en-US"/>
        </w:rPr>
        <w:t xml:space="preserve"> flew autonomously and was tracked in real time via the operational software. </w:t>
      </w:r>
    </w:p>
    <w:p w14:paraId="3075CB14" w14:textId="77777777" w:rsidR="0052696F" w:rsidRPr="008C6CF7" w:rsidRDefault="0052696F" w:rsidP="0052696F">
      <w:pPr>
        <w:rPr>
          <w:rFonts w:cstheme="minorHAnsi"/>
          <w:noProof/>
          <w:lang w:val="en-US" w:eastAsia="en-AU"/>
        </w:rPr>
      </w:pPr>
    </w:p>
    <w:p w14:paraId="31FC9DBA" w14:textId="32C6D46A" w:rsidR="0052696F" w:rsidRPr="008C6CF7" w:rsidRDefault="00344C04" w:rsidP="00C4237C">
      <w:pPr>
        <w:pStyle w:val="NoSpacing"/>
        <w:rPr>
          <w:rFonts w:cstheme="minorHAnsi"/>
        </w:rPr>
      </w:pPr>
      <w:r>
        <w:rPr>
          <w:rFonts w:cstheme="minorHAnsi"/>
          <w:noProof/>
        </w:rPr>
        <w:lastRenderedPageBreak/>
        <w:drawing>
          <wp:inline distT="0" distB="0" distL="0" distR="0" wp14:anchorId="3CAFE59B" wp14:editId="077F1EA2">
            <wp:extent cx="5724525" cy="5915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5915025"/>
                    </a:xfrm>
                    <a:prstGeom prst="rect">
                      <a:avLst/>
                    </a:prstGeom>
                    <a:noFill/>
                    <a:ln>
                      <a:noFill/>
                    </a:ln>
                  </pic:spPr>
                </pic:pic>
              </a:graphicData>
            </a:graphic>
          </wp:inline>
        </w:drawing>
      </w:r>
    </w:p>
    <w:p w14:paraId="77652C1F" w14:textId="371939D0" w:rsidR="00C85C05" w:rsidRDefault="00C85C05" w:rsidP="00C85C05">
      <w:pPr>
        <w:pStyle w:val="Caption"/>
      </w:pPr>
      <w:bookmarkStart w:id="0" w:name="_Ref109897543"/>
      <w:r>
        <w:t xml:space="preserve">Figure </w:t>
      </w:r>
      <w:r>
        <w:fldChar w:fldCharType="begin"/>
      </w:r>
      <w:r>
        <w:instrText xml:space="preserve"> SEQ Figure \* ARABIC </w:instrText>
      </w:r>
      <w:r>
        <w:fldChar w:fldCharType="separate"/>
      </w:r>
      <w:r>
        <w:rPr>
          <w:noProof/>
        </w:rPr>
        <w:t>2</w:t>
      </w:r>
      <w:r>
        <w:fldChar w:fldCharType="end"/>
      </w:r>
      <w:bookmarkEnd w:id="0"/>
      <w:r>
        <w:t>. Red extent indicators show the extent of the map of subsequent resolutions. (A) Coverage of images along each transect (split into segments) for each flight. Note that the area covered by flight 1, 29</w:t>
      </w:r>
      <w:r w:rsidRPr="00DE4E0C">
        <w:rPr>
          <w:vertAlign w:val="superscript"/>
        </w:rPr>
        <w:t>th</w:t>
      </w:r>
      <w:r>
        <w:t xml:space="preserve"> </w:t>
      </w:r>
      <w:proofErr w:type="gramStart"/>
      <w:r>
        <w:t>was also covered</w:t>
      </w:r>
      <w:proofErr w:type="gramEnd"/>
      <w:r>
        <w:t xml:space="preserve"> within flight 2, 31</w:t>
      </w:r>
      <w:r w:rsidRPr="00A6430E">
        <w:rPr>
          <w:vertAlign w:val="superscript"/>
        </w:rPr>
        <w:t>st</w:t>
      </w:r>
      <w:r>
        <w:t>, and the area covered by flight 1, 5</w:t>
      </w:r>
      <w:r w:rsidRPr="00045CEE">
        <w:rPr>
          <w:vertAlign w:val="superscript"/>
        </w:rPr>
        <w:t>th</w:t>
      </w:r>
      <w:r>
        <w:t xml:space="preserve"> was also covered within flight 2, 30</w:t>
      </w:r>
      <w:r w:rsidRPr="00045CEE">
        <w:rPr>
          <w:vertAlign w:val="superscript"/>
        </w:rPr>
        <w:t>th</w:t>
      </w:r>
      <w:r>
        <w:t xml:space="preserve">. (B) </w:t>
      </w:r>
      <w:r w:rsidRPr="00FB3D9A">
        <w:t xml:space="preserve">Example of the coverage from each platform along a portion of a transect, showing the splitting of the transect into </w:t>
      </w:r>
      <w:r>
        <w:t>segments</w:t>
      </w:r>
      <w:r w:rsidRPr="00FB3D9A">
        <w:t xml:space="preserve"> </w:t>
      </w:r>
      <w:r>
        <w:t xml:space="preserve">of the same length for each platform </w:t>
      </w:r>
      <w:r w:rsidRPr="00FB3D9A">
        <w:t xml:space="preserve">according to </w:t>
      </w:r>
      <w:r>
        <w:t>water visibility</w:t>
      </w:r>
      <w:r w:rsidRPr="00FB3D9A">
        <w:t xml:space="preserve"> scores from the images. </w:t>
      </w:r>
      <w:r>
        <w:t>The GPS trac</w:t>
      </w:r>
      <w:r w:rsidR="00F4639B">
        <w:t>k</w:t>
      </w:r>
      <w:r>
        <w:t xml:space="preserve"> </w:t>
      </w:r>
      <w:proofErr w:type="gramStart"/>
      <w:r>
        <w:t>is shown</w:t>
      </w:r>
      <w:proofErr w:type="gramEnd"/>
      <w:r>
        <w:t xml:space="preserve"> with each point given a sea state score, which were averaged within each segment. </w:t>
      </w:r>
      <w:r w:rsidRPr="00FB3D9A">
        <w:t>Also showing dugong sightings mapped accurately within the images and coarsely from the manned sightings.</w:t>
      </w:r>
      <w:r>
        <w:t xml:space="preserve"> (C) Closer view of images mapped and the calculated of total area surveyed, side-lap between the cameras, and the on-ground width of images according to a minimum bounding rectangle.</w:t>
      </w:r>
    </w:p>
    <w:p w14:paraId="408DCB56" w14:textId="77777777" w:rsidR="0052696F" w:rsidRPr="008C6CF7" w:rsidRDefault="00E3736B" w:rsidP="00E3736B">
      <w:pPr>
        <w:pStyle w:val="NoSpacing"/>
        <w:rPr>
          <w:rFonts w:cstheme="minorHAnsi"/>
          <w:b/>
        </w:rPr>
      </w:pPr>
      <w:r w:rsidRPr="008C6CF7">
        <w:rPr>
          <w:rFonts w:cstheme="minorHAnsi"/>
          <w:b/>
          <w:sz w:val="24"/>
        </w:rPr>
        <w:t xml:space="preserve">3. </w:t>
      </w:r>
      <w:r w:rsidR="0052696F" w:rsidRPr="008C6CF7">
        <w:rPr>
          <w:rFonts w:cstheme="minorHAnsi"/>
          <w:b/>
          <w:sz w:val="24"/>
        </w:rPr>
        <w:t>Payload</w:t>
      </w:r>
      <w:r w:rsidR="002F4FD9" w:rsidRPr="008C6CF7">
        <w:rPr>
          <w:rFonts w:cstheme="minorHAnsi"/>
          <w:b/>
          <w:sz w:val="24"/>
        </w:rPr>
        <w:t>, S</w:t>
      </w:r>
      <w:r w:rsidR="0052696F" w:rsidRPr="008C6CF7">
        <w:rPr>
          <w:rFonts w:cstheme="minorHAnsi"/>
          <w:b/>
          <w:sz w:val="24"/>
        </w:rPr>
        <w:t>ensor</w:t>
      </w:r>
      <w:r w:rsidR="002F4FD9" w:rsidRPr="008C6CF7">
        <w:rPr>
          <w:rFonts w:cstheme="minorHAnsi"/>
          <w:b/>
          <w:sz w:val="24"/>
        </w:rPr>
        <w:t>,</w:t>
      </w:r>
      <w:r w:rsidR="0052696F" w:rsidRPr="008C6CF7">
        <w:rPr>
          <w:rFonts w:cstheme="minorHAnsi"/>
          <w:b/>
          <w:sz w:val="24"/>
        </w:rPr>
        <w:t xml:space="preserve"> and </w:t>
      </w:r>
      <w:r w:rsidR="002F4FD9" w:rsidRPr="008C6CF7">
        <w:rPr>
          <w:rFonts w:cstheme="minorHAnsi"/>
          <w:b/>
          <w:sz w:val="24"/>
        </w:rPr>
        <w:t>D</w:t>
      </w:r>
      <w:r w:rsidR="0052696F" w:rsidRPr="008C6CF7">
        <w:rPr>
          <w:rFonts w:cstheme="minorHAnsi"/>
          <w:b/>
          <w:sz w:val="24"/>
        </w:rPr>
        <w:t xml:space="preserve">ata </w:t>
      </w:r>
      <w:r w:rsidR="002F4FD9" w:rsidRPr="008C6CF7">
        <w:rPr>
          <w:rFonts w:cstheme="minorHAnsi"/>
          <w:b/>
          <w:sz w:val="24"/>
        </w:rPr>
        <w:t>C</w:t>
      </w:r>
      <w:r w:rsidR="0052696F" w:rsidRPr="008C6CF7">
        <w:rPr>
          <w:rFonts w:cstheme="minorHAnsi"/>
          <w:b/>
          <w:sz w:val="24"/>
        </w:rPr>
        <w:t>ollection</w:t>
      </w:r>
    </w:p>
    <w:p w14:paraId="622F1E77" w14:textId="77777777" w:rsidR="0052696F" w:rsidRPr="008C6CF7" w:rsidRDefault="0052696F" w:rsidP="00E3736B">
      <w:pPr>
        <w:pStyle w:val="NoSpacing"/>
        <w:rPr>
          <w:rFonts w:cstheme="minorHAnsi"/>
        </w:rPr>
      </w:pPr>
    </w:p>
    <w:p w14:paraId="44B0A5DA" w14:textId="49F83378" w:rsidR="0052696F" w:rsidRPr="008C6CF7" w:rsidRDefault="00E3736B" w:rsidP="00E3736B">
      <w:pPr>
        <w:pStyle w:val="NoSpacing"/>
        <w:rPr>
          <w:rFonts w:cstheme="minorHAnsi"/>
          <w:i/>
        </w:rPr>
      </w:pPr>
      <w:r w:rsidRPr="008C6CF7">
        <w:rPr>
          <w:rFonts w:cstheme="minorHAnsi"/>
          <w:i/>
        </w:rPr>
        <w:t xml:space="preserve">3.2 </w:t>
      </w:r>
      <w:r w:rsidR="0052696F" w:rsidRPr="008C6CF7">
        <w:rPr>
          <w:rFonts w:cstheme="minorHAnsi"/>
          <w:i/>
        </w:rPr>
        <w:t>Payload</w:t>
      </w:r>
      <w:r w:rsidR="002F4FD9" w:rsidRPr="008C6CF7">
        <w:rPr>
          <w:rFonts w:cstheme="minorHAnsi"/>
          <w:i/>
        </w:rPr>
        <w:t xml:space="preserve"> </w:t>
      </w:r>
      <w:r w:rsidR="00656712">
        <w:rPr>
          <w:rFonts w:cstheme="minorHAnsi"/>
          <w:i/>
        </w:rPr>
        <w:t>and</w:t>
      </w:r>
      <w:r w:rsidR="002F4FD9" w:rsidRPr="008C6CF7">
        <w:rPr>
          <w:rFonts w:cstheme="minorHAnsi"/>
          <w:i/>
        </w:rPr>
        <w:t xml:space="preserve"> </w:t>
      </w:r>
      <w:r w:rsidR="0052696F" w:rsidRPr="008C6CF7">
        <w:rPr>
          <w:rFonts w:cstheme="minorHAnsi"/>
          <w:i/>
        </w:rPr>
        <w:t>sensor description</w:t>
      </w:r>
    </w:p>
    <w:p w14:paraId="03757B9B" w14:textId="4332C66D" w:rsidR="00823065" w:rsidRDefault="00E077CC" w:rsidP="006D2E6E">
      <w:pPr>
        <w:rPr>
          <w:color w:val="808080" w:themeColor="background1" w:themeShade="80"/>
        </w:rPr>
      </w:pPr>
      <w:r>
        <w:t>We had a target</w:t>
      </w:r>
      <w:r w:rsidR="00823065" w:rsidRPr="00653671">
        <w:t xml:space="preserve"> </w:t>
      </w:r>
      <w:r w:rsidR="00823065">
        <w:t>ground sample distance (GSD – distance between pixel centres measured on the ground)</w:t>
      </w:r>
      <w:r w:rsidR="00823065" w:rsidRPr="00653671">
        <w:t xml:space="preserve"> of </w:t>
      </w:r>
      <w:r w:rsidR="00823065">
        <w:t xml:space="preserve">at least </w:t>
      </w:r>
      <w:r w:rsidR="00823065" w:rsidRPr="00653671">
        <w:t>3 cm to allow detection of dugongs. We used two digital SLR cameras (</w:t>
      </w:r>
      <w:proofErr w:type="gramStart"/>
      <w:r w:rsidR="00823065" w:rsidRPr="00653671">
        <w:t>24 megapixel</w:t>
      </w:r>
      <w:proofErr w:type="gramEnd"/>
      <w:r w:rsidR="00823065">
        <w:t xml:space="preserve"> (6016 x 4000)</w:t>
      </w:r>
      <w:r w:rsidR="00823065" w:rsidRPr="00653671">
        <w:t xml:space="preserve"> Nikon</w:t>
      </w:r>
      <w:r w:rsidR="0092783D" w:rsidRPr="008C6CF7">
        <w:rPr>
          <w:rFonts w:cstheme="minorHAnsi"/>
        </w:rPr>
        <w:t>®</w:t>
      </w:r>
      <w:r w:rsidR="00823065" w:rsidRPr="00653671">
        <w:t xml:space="preserve"> D3200), each fitted with a standard 50 mm lens and a polarising </w:t>
      </w:r>
      <w:r w:rsidR="00823065" w:rsidRPr="00653671">
        <w:lastRenderedPageBreak/>
        <w:t>filter set so that the direction of the polarisation was kept constant.</w:t>
      </w:r>
      <w:r w:rsidR="00823065">
        <w:t xml:space="preserve"> </w:t>
      </w:r>
      <w:r w:rsidR="004003A9">
        <w:t>E</w:t>
      </w:r>
      <w:r w:rsidR="00823065" w:rsidRPr="00653671">
        <w:t>ach camera</w:t>
      </w:r>
      <w:r w:rsidR="004003A9">
        <w:t xml:space="preserve"> was </w:t>
      </w:r>
      <w:r w:rsidR="005C4614">
        <w:t>set at</w:t>
      </w:r>
      <w:r w:rsidR="00823065" w:rsidRPr="00653671">
        <w:t xml:space="preserve"> ~ 11.5° from vertical</w:t>
      </w:r>
      <w:r w:rsidR="005C4614">
        <w:t xml:space="preserve"> (nadir)</w:t>
      </w:r>
      <w:r w:rsidR="00823065" w:rsidRPr="00653671">
        <w:t xml:space="preserve"> in opposite directions</w:t>
      </w:r>
      <w:r w:rsidR="00823065">
        <w:t xml:space="preserve">, </w:t>
      </w:r>
      <w:r w:rsidR="00F25943">
        <w:t>and we flew at</w:t>
      </w:r>
      <w:r w:rsidR="00823065">
        <w:t xml:space="preserve"> 1400 ft (427 m)</w:t>
      </w:r>
      <w:r w:rsidR="00F25943">
        <w:t xml:space="preserve"> to achieve a combined swath of ~400 m</w:t>
      </w:r>
      <w:r w:rsidR="0050660F">
        <w:t xml:space="preserve"> (though w</w:t>
      </w:r>
      <w:r w:rsidR="00823065">
        <w:t>e dropped the flight altitude to 1300 ft (396 m) for some flights to increase the resolution slightly</w:t>
      </w:r>
      <w:r w:rsidR="0050660F">
        <w:t>)</w:t>
      </w:r>
      <w:r w:rsidR="00823065">
        <w:t>.</w:t>
      </w:r>
    </w:p>
    <w:p w14:paraId="626A8B8B" w14:textId="77777777" w:rsidR="00394665" w:rsidRDefault="00823065" w:rsidP="006D2E6E">
      <w:r w:rsidRPr="00653671">
        <w:t xml:space="preserve">We had a fixed video camera in the nose of the </w:t>
      </w:r>
      <w:r w:rsidRPr="00653671">
        <w:rPr>
          <w:i/>
        </w:rPr>
        <w:t>ScanEagle</w:t>
      </w:r>
      <w:r w:rsidRPr="00653671">
        <w:t xml:space="preserve"> from which imagery </w:t>
      </w:r>
      <w:proofErr w:type="gramStart"/>
      <w:r w:rsidRPr="00653671">
        <w:t>was viewed</w:t>
      </w:r>
      <w:proofErr w:type="gramEnd"/>
      <w:r w:rsidRPr="00653671">
        <w:t xml:space="preserve"> in real-time from the </w:t>
      </w:r>
      <w:r>
        <w:t>GCS</w:t>
      </w:r>
      <w:r w:rsidRPr="00653671">
        <w:t xml:space="preserve">, providing improved situational awareness. The SLR cameras were mounted within the airframe using </w:t>
      </w:r>
      <w:proofErr w:type="gramStart"/>
      <w:r w:rsidRPr="00653671">
        <w:t>a number of</w:t>
      </w:r>
      <w:proofErr w:type="gramEnd"/>
      <w:r w:rsidRPr="00653671">
        <w:t xml:space="preserve"> shock-absorbing mounts to reduce vibrations.</w:t>
      </w:r>
    </w:p>
    <w:p w14:paraId="6A57315D" w14:textId="497E88C4" w:rsidR="00394665" w:rsidRPr="008C6CF7" w:rsidRDefault="00394665" w:rsidP="00394665">
      <w:pPr>
        <w:pStyle w:val="NoSpacing"/>
        <w:rPr>
          <w:rFonts w:cstheme="minorHAnsi"/>
          <w:i/>
        </w:rPr>
      </w:pPr>
      <w:r w:rsidRPr="008C6CF7">
        <w:rPr>
          <w:rFonts w:cstheme="minorHAnsi"/>
          <w:i/>
        </w:rPr>
        <w:t xml:space="preserve">3.1 Data </w:t>
      </w:r>
      <w:r w:rsidR="008B7F0A">
        <w:rPr>
          <w:rFonts w:cstheme="minorHAnsi"/>
          <w:i/>
        </w:rPr>
        <w:t>collection</w:t>
      </w:r>
    </w:p>
    <w:p w14:paraId="68087966" w14:textId="44D91529" w:rsidR="008767FC" w:rsidRDefault="008767FC" w:rsidP="006D2E6E">
      <w:r>
        <w:t xml:space="preserve">A summary of the </w:t>
      </w:r>
      <w:r w:rsidR="002F5194">
        <w:t>data collection</w:t>
      </w:r>
      <w:r>
        <w:t xml:space="preserve"> </w:t>
      </w:r>
      <w:proofErr w:type="gramStart"/>
      <w:r>
        <w:t>is provided</w:t>
      </w:r>
      <w:proofErr w:type="gramEnd"/>
      <w:r>
        <w:t xml:space="preserve"> in Table 1.</w:t>
      </w:r>
    </w:p>
    <w:p w14:paraId="2E0DBF16" w14:textId="51DB6041" w:rsidR="00394665" w:rsidRPr="008C6CF7" w:rsidRDefault="00394665" w:rsidP="006D2E6E">
      <w:r w:rsidRPr="008C6CF7">
        <w:t>We collected still images (RAW format)</w:t>
      </w:r>
      <w:r w:rsidR="001C72C2">
        <w:t xml:space="preserve"> which </w:t>
      </w:r>
      <w:proofErr w:type="gramStart"/>
      <w:r w:rsidR="001C72C2">
        <w:t>were stored</w:t>
      </w:r>
      <w:proofErr w:type="gramEnd"/>
      <w:r w:rsidR="001C72C2">
        <w:t xml:space="preserve"> on the cameras’ memory cards and downloaded post flight. I</w:t>
      </w:r>
      <w:r>
        <w:t>t</w:t>
      </w:r>
      <w:r w:rsidRPr="008C6CF7">
        <w:t xml:space="preserve"> was important for our research purposes to be able to accurately </w:t>
      </w:r>
      <w:proofErr w:type="spellStart"/>
      <w:r w:rsidRPr="008C6CF7">
        <w:t>georeference</w:t>
      </w:r>
      <w:proofErr w:type="spellEnd"/>
      <w:r w:rsidRPr="008C6CF7">
        <w:t xml:space="preserve"> every image captured during our surveys, </w:t>
      </w:r>
      <w:r>
        <w:t>so</w:t>
      </w:r>
      <w:r w:rsidRPr="008C6CF7">
        <w:t xml:space="preserve"> IPL customized their system such that the rotations of the </w:t>
      </w:r>
      <w:r w:rsidRPr="008C6CF7">
        <w:rPr>
          <w:i/>
        </w:rPr>
        <w:t>ScanEagle</w:t>
      </w:r>
      <w:r w:rsidRPr="008C6CF7">
        <w:t xml:space="preserve"> at the time of image capture </w:t>
      </w:r>
      <w:proofErr w:type="gramStart"/>
      <w:r w:rsidRPr="008C6CF7">
        <w:t>was written</w:t>
      </w:r>
      <w:proofErr w:type="gramEnd"/>
      <w:r w:rsidRPr="008C6CF7">
        <w:t xml:space="preserve"> to the EXIF data of each image (which was also tagged with time to nearest millisecond and a GPS location). </w:t>
      </w:r>
    </w:p>
    <w:p w14:paraId="4D13A819" w14:textId="555373B3" w:rsidR="00823065" w:rsidRPr="00653671" w:rsidRDefault="00823065" w:rsidP="006D2E6E">
      <w:r w:rsidRPr="00653671">
        <w:t xml:space="preserve">Image capture </w:t>
      </w:r>
      <w:proofErr w:type="gramStart"/>
      <w:r w:rsidRPr="00653671">
        <w:t>was controlled</w:t>
      </w:r>
      <w:proofErr w:type="gramEnd"/>
      <w:r w:rsidRPr="00653671">
        <w:t xml:space="preserve"> (including start, stop and capture rate) via the </w:t>
      </w:r>
      <w:r>
        <w:t>GCS</w:t>
      </w:r>
      <w:r w:rsidRPr="00653671">
        <w:t xml:space="preserve"> and the capture rate could be scheduled to achieve a prescribed </w:t>
      </w:r>
      <w:r w:rsidR="00490C97">
        <w:t xml:space="preserve">40% </w:t>
      </w:r>
      <w:r>
        <w:t>image forward-lap</w:t>
      </w:r>
      <w:r w:rsidRPr="00653671">
        <w:t xml:space="preserve"> </w:t>
      </w:r>
      <w:r>
        <w:t xml:space="preserve">(overlap between successive images) </w:t>
      </w:r>
      <w:r w:rsidRPr="00653671">
        <w:t xml:space="preserve">ensuring complete coverage along the transect lines flown. All images </w:t>
      </w:r>
      <w:proofErr w:type="gramStart"/>
      <w:r w:rsidRPr="00653671">
        <w:t>were stored</w:t>
      </w:r>
      <w:proofErr w:type="gramEnd"/>
      <w:r w:rsidRPr="00653671">
        <w:t xml:space="preserve"> on the camera’s memory card and downloaded post flight. </w:t>
      </w:r>
    </w:p>
    <w:p w14:paraId="32928984" w14:textId="5BCDD556" w:rsidR="0052696F" w:rsidRPr="008C6CF7" w:rsidRDefault="0052696F" w:rsidP="006A5CD7">
      <w:r w:rsidRPr="008C6CF7">
        <w:t xml:space="preserve">The camera settings </w:t>
      </w:r>
      <w:proofErr w:type="gramStart"/>
      <w:r w:rsidRPr="008C6CF7">
        <w:t>were</w:t>
      </w:r>
      <w:r w:rsidR="0035457D">
        <w:t xml:space="preserve"> altered</w:t>
      </w:r>
      <w:proofErr w:type="gramEnd"/>
      <w:r w:rsidR="0035457D">
        <w:t xml:space="preserve"> daily according to weather conditions and the output of the previous flights</w:t>
      </w:r>
      <w:r w:rsidR="006A5CD7">
        <w:t>.</w:t>
      </w:r>
    </w:p>
    <w:p w14:paraId="6005B9B6" w14:textId="77777777" w:rsidR="0052696F" w:rsidRPr="008C6CF7" w:rsidRDefault="0052696F" w:rsidP="00E3736B">
      <w:pPr>
        <w:pStyle w:val="NoSpacing"/>
        <w:rPr>
          <w:rFonts w:cstheme="minorHAnsi"/>
        </w:rPr>
      </w:pPr>
    </w:p>
    <w:p w14:paraId="56B2599A" w14:textId="77777777" w:rsidR="0052696F" w:rsidRPr="008C6CF7" w:rsidRDefault="00E3736B" w:rsidP="00E3736B">
      <w:pPr>
        <w:pStyle w:val="NoSpacing"/>
        <w:rPr>
          <w:rFonts w:cstheme="minorHAnsi"/>
          <w:b/>
          <w:sz w:val="24"/>
        </w:rPr>
      </w:pPr>
      <w:r w:rsidRPr="008C6CF7">
        <w:rPr>
          <w:rFonts w:cstheme="minorHAnsi"/>
          <w:b/>
          <w:sz w:val="24"/>
        </w:rPr>
        <w:t xml:space="preserve">4. </w:t>
      </w:r>
      <w:r w:rsidR="0052696F" w:rsidRPr="008C6CF7">
        <w:rPr>
          <w:rFonts w:cstheme="minorHAnsi"/>
          <w:b/>
          <w:sz w:val="24"/>
        </w:rPr>
        <w:t xml:space="preserve">Field </w:t>
      </w:r>
      <w:r w:rsidR="002F4FD9" w:rsidRPr="008C6CF7">
        <w:rPr>
          <w:rFonts w:cstheme="minorHAnsi"/>
          <w:b/>
          <w:sz w:val="24"/>
        </w:rPr>
        <w:t>O</w:t>
      </w:r>
      <w:r w:rsidR="0052696F" w:rsidRPr="008C6CF7">
        <w:rPr>
          <w:rFonts w:cstheme="minorHAnsi"/>
          <w:b/>
          <w:sz w:val="24"/>
        </w:rPr>
        <w:t xml:space="preserve">peration </w:t>
      </w:r>
      <w:r w:rsidR="002F4FD9" w:rsidRPr="008C6CF7">
        <w:rPr>
          <w:rFonts w:cstheme="minorHAnsi"/>
          <w:b/>
          <w:sz w:val="24"/>
        </w:rPr>
        <w:t>D</w:t>
      </w:r>
      <w:r w:rsidR="0052696F" w:rsidRPr="008C6CF7">
        <w:rPr>
          <w:rFonts w:cstheme="minorHAnsi"/>
          <w:b/>
          <w:sz w:val="24"/>
        </w:rPr>
        <w:t>etails</w:t>
      </w:r>
    </w:p>
    <w:p w14:paraId="279AFDD6" w14:textId="527B42CB" w:rsidR="00D04B9D" w:rsidRDefault="0052696F" w:rsidP="00A26006">
      <w:r w:rsidRPr="008C6CF7">
        <w:t xml:space="preserve">We conducted </w:t>
      </w:r>
      <w:r w:rsidR="00740190">
        <w:t>nine</w:t>
      </w:r>
      <w:r w:rsidRPr="008C6CF7">
        <w:t xml:space="preserve"> </w:t>
      </w:r>
      <w:r w:rsidRPr="008C6CF7">
        <w:rPr>
          <w:i/>
        </w:rPr>
        <w:t>ScanEagle</w:t>
      </w:r>
      <w:r w:rsidRPr="008C6CF7">
        <w:t xml:space="preserve"> flights during </w:t>
      </w:r>
      <w:r w:rsidR="00793F47">
        <w:t>eight</w:t>
      </w:r>
      <w:r w:rsidRPr="008C6CF7">
        <w:t xml:space="preserve"> days between </w:t>
      </w:r>
      <w:r w:rsidR="008639B0">
        <w:t>29</w:t>
      </w:r>
      <w:r w:rsidRPr="008C6CF7">
        <w:rPr>
          <w:vertAlign w:val="superscript"/>
        </w:rPr>
        <w:t xml:space="preserve"> </w:t>
      </w:r>
      <w:r w:rsidRPr="008C6CF7">
        <w:t xml:space="preserve">August and </w:t>
      </w:r>
      <w:r w:rsidR="008639B0">
        <w:t>5</w:t>
      </w:r>
      <w:r w:rsidRPr="008C6CF7">
        <w:t xml:space="preserve"> September 201</w:t>
      </w:r>
      <w:r w:rsidR="008639B0">
        <w:t>2</w:t>
      </w:r>
      <w:r w:rsidRPr="008C6CF7">
        <w:t xml:space="preserve">. Details of the flights </w:t>
      </w:r>
      <w:proofErr w:type="gramStart"/>
      <w:r w:rsidRPr="008C6CF7">
        <w:t>are provided</w:t>
      </w:r>
      <w:proofErr w:type="gramEnd"/>
      <w:r w:rsidRPr="008C6CF7">
        <w:t xml:space="preserve"> in Table </w:t>
      </w:r>
      <w:r w:rsidR="008639B0">
        <w:t>1</w:t>
      </w:r>
      <w:r w:rsidRPr="008C6CF7">
        <w:t xml:space="preserve">. Wind conditions varied throughout the flights, with </w:t>
      </w:r>
      <w:proofErr w:type="gramStart"/>
      <w:r w:rsidRPr="008C6CF7">
        <w:t>Beaufort sea</w:t>
      </w:r>
      <w:proofErr w:type="gramEnd"/>
      <w:r w:rsidRPr="008C6CF7">
        <w:t xml:space="preserve"> state ranging from 1 to 5. </w:t>
      </w:r>
      <w:r w:rsidR="00606719">
        <w:t>The target ground speed was 60 knots.</w:t>
      </w:r>
    </w:p>
    <w:p w14:paraId="0A2D6ED6" w14:textId="276F715D" w:rsidR="00D04B9D" w:rsidRDefault="00D04B9D" w:rsidP="00D04B9D">
      <w:r w:rsidRPr="00606719">
        <w:t xml:space="preserve">During </w:t>
      </w:r>
      <w:r w:rsidR="00DF4372" w:rsidRPr="00606719">
        <w:t>one flight</w:t>
      </w:r>
      <w:r w:rsidRPr="00606719">
        <w:t xml:space="preserve"> the </w:t>
      </w:r>
      <w:r w:rsidRPr="00606719">
        <w:rPr>
          <w:i/>
        </w:rPr>
        <w:t>ScanEagle</w:t>
      </w:r>
      <w:r w:rsidRPr="00606719">
        <w:t xml:space="preserve"> lost contact with the GCS while surveying the second most north-western transect. The </w:t>
      </w:r>
      <w:r w:rsidRPr="00606719">
        <w:rPr>
          <w:i/>
        </w:rPr>
        <w:t>ScanEagle</w:t>
      </w:r>
      <w:r w:rsidRPr="00606719">
        <w:t xml:space="preserve"> is preprogramed to return to the GCS when this situation arises, but just after it started heading to base we regained communications and sent the </w:t>
      </w:r>
      <w:r w:rsidRPr="00606719">
        <w:rPr>
          <w:i/>
        </w:rPr>
        <w:t>ScanEagle</w:t>
      </w:r>
      <w:r w:rsidRPr="00606719">
        <w:t xml:space="preserve"> back to its original flight path (i.e. back on transect), and continued the remainder of the flight without incident (see </w:t>
      </w:r>
      <w:r w:rsidRPr="00606719">
        <w:fldChar w:fldCharType="begin"/>
      </w:r>
      <w:r w:rsidRPr="00606719">
        <w:instrText xml:space="preserve"> REF _Ref109897543 \h  \* MERGEFORMAT </w:instrText>
      </w:r>
      <w:r w:rsidRPr="00606719">
        <w:fldChar w:fldCharType="separate"/>
      </w:r>
      <w:r w:rsidRPr="00606719">
        <w:t xml:space="preserve">Figure </w:t>
      </w:r>
      <w:r w:rsidR="00DF4372" w:rsidRPr="00606719">
        <w:rPr>
          <w:noProof/>
        </w:rPr>
        <w:t>2</w:t>
      </w:r>
      <w:r w:rsidRPr="00606719">
        <w:fldChar w:fldCharType="end"/>
      </w:r>
      <w:r w:rsidRPr="00606719">
        <w:t xml:space="preserve">). As the </w:t>
      </w:r>
      <w:r w:rsidRPr="00606719">
        <w:rPr>
          <w:i/>
        </w:rPr>
        <w:t>ScanEagle</w:t>
      </w:r>
      <w:r w:rsidRPr="00606719">
        <w:t xml:space="preserve"> had only gone slightly off track and continued capturing images, we included this section in the analysis.</w:t>
      </w:r>
    </w:p>
    <w:p w14:paraId="132444A9" w14:textId="611C9857" w:rsidR="0052696F" w:rsidRDefault="0052696F" w:rsidP="00A26006">
      <w:r w:rsidRPr="008C6CF7">
        <w:t xml:space="preserve">Limits imposed by our </w:t>
      </w:r>
      <w:r w:rsidRPr="008C6CF7">
        <w:rPr>
          <w:i/>
        </w:rPr>
        <w:t>ScanEagle</w:t>
      </w:r>
      <w:r w:rsidRPr="008C6CF7">
        <w:t xml:space="preserve"> system set-up included a maximum flying time of approximately </w:t>
      </w:r>
      <w:r w:rsidR="006E5CCC">
        <w:t>5</w:t>
      </w:r>
      <w:r w:rsidRPr="008C6CF7">
        <w:t xml:space="preserve"> hr</w:t>
      </w:r>
      <w:r w:rsidR="006E5CCC">
        <w:t>s</w:t>
      </w:r>
      <w:r w:rsidRPr="008C6CF7">
        <w:t xml:space="preserve"> according to the environmental conditions and fuel load capacity (which </w:t>
      </w:r>
      <w:proofErr w:type="gramStart"/>
      <w:r w:rsidRPr="008C6CF7">
        <w:t>was limited</w:t>
      </w:r>
      <w:proofErr w:type="gramEnd"/>
      <w:r w:rsidRPr="008C6CF7">
        <w:t xml:space="preserve"> by the weight of the camera payloads). </w:t>
      </w:r>
      <w:r w:rsidR="006E5CCC">
        <w:t>Each</w:t>
      </w:r>
      <w:r w:rsidRPr="008C6CF7">
        <w:t xml:space="preserve"> SLR camera held a </w:t>
      </w:r>
      <w:r w:rsidR="00686D0F">
        <w:t>128</w:t>
      </w:r>
      <w:r w:rsidRPr="008C6CF7">
        <w:t xml:space="preserve"> GB memory card which allowed us to conduct at least </w:t>
      </w:r>
      <w:r w:rsidR="00686D0F">
        <w:t>five</w:t>
      </w:r>
      <w:r w:rsidRPr="008C6CF7">
        <w:t xml:space="preserve"> hours of surveying.</w:t>
      </w:r>
    </w:p>
    <w:p w14:paraId="2F56C824" w14:textId="77777777" w:rsidR="00D11F5F" w:rsidRDefault="00D11F5F" w:rsidP="00A26006">
      <w:pPr>
        <w:sectPr w:rsidR="00D11F5F">
          <w:footerReference w:type="default" r:id="rId10"/>
          <w:pgSz w:w="11906" w:h="16838"/>
          <w:pgMar w:top="1440" w:right="1440" w:bottom="1440" w:left="1440" w:header="708" w:footer="708" w:gutter="0"/>
          <w:cols w:space="708"/>
          <w:docGrid w:linePitch="360"/>
        </w:sectPr>
      </w:pPr>
    </w:p>
    <w:p w14:paraId="7A9D44D2" w14:textId="77777777" w:rsidR="00901D26" w:rsidRPr="008C6CF7" w:rsidRDefault="00901D26" w:rsidP="00A26006"/>
    <w:p w14:paraId="716AC775" w14:textId="77777777" w:rsidR="00E3736B" w:rsidRPr="008C6CF7" w:rsidRDefault="00E3736B" w:rsidP="00E3736B">
      <w:pPr>
        <w:pStyle w:val="NoSpacing"/>
        <w:ind w:firstLine="720"/>
        <w:rPr>
          <w:rFonts w:cstheme="minorHAnsi"/>
        </w:rPr>
      </w:pPr>
    </w:p>
    <w:p w14:paraId="2872B8F5" w14:textId="77777777" w:rsidR="0052696F" w:rsidRPr="008C6CF7" w:rsidRDefault="0052696F" w:rsidP="007D29AC">
      <w:pPr>
        <w:pStyle w:val="NoSpacing"/>
        <w:jc w:val="center"/>
        <w:rPr>
          <w:rFonts w:cstheme="minorHAnsi"/>
          <w:b/>
        </w:rPr>
      </w:pPr>
      <w:r w:rsidRPr="008C6CF7">
        <w:rPr>
          <w:rFonts w:cstheme="minorHAnsi"/>
          <w:b/>
        </w:rPr>
        <w:t>Table 2. Summary of drone flights.</w:t>
      </w:r>
    </w:p>
    <w:tbl>
      <w:tblPr>
        <w:tblStyle w:val="TableGrid"/>
        <w:tblW w:w="14170" w:type="dxa"/>
        <w:tblLook w:val="04A0" w:firstRow="1" w:lastRow="0" w:firstColumn="1" w:lastColumn="0" w:noHBand="0" w:noVBand="1"/>
      </w:tblPr>
      <w:tblGrid>
        <w:gridCol w:w="666"/>
        <w:gridCol w:w="1172"/>
        <w:gridCol w:w="898"/>
        <w:gridCol w:w="962"/>
        <w:gridCol w:w="962"/>
        <w:gridCol w:w="1136"/>
        <w:gridCol w:w="1287"/>
        <w:gridCol w:w="1135"/>
        <w:gridCol w:w="871"/>
        <w:gridCol w:w="841"/>
        <w:gridCol w:w="4240"/>
      </w:tblGrid>
      <w:tr w:rsidR="00A30534" w:rsidRPr="006717A8" w14:paraId="1717A7C2" w14:textId="77777777" w:rsidTr="007405C6">
        <w:trPr>
          <w:trHeight w:val="855"/>
        </w:trPr>
        <w:tc>
          <w:tcPr>
            <w:tcW w:w="666" w:type="dxa"/>
            <w:vMerge w:val="restart"/>
            <w:vAlign w:val="center"/>
            <w:hideMark/>
          </w:tcPr>
          <w:p w14:paraId="2484EA35"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Flight</w:t>
            </w:r>
          </w:p>
        </w:tc>
        <w:tc>
          <w:tcPr>
            <w:tcW w:w="1172" w:type="dxa"/>
            <w:vMerge w:val="restart"/>
            <w:vAlign w:val="center"/>
            <w:hideMark/>
          </w:tcPr>
          <w:p w14:paraId="1A19C767"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UAV Altitude (ft/m)</w:t>
            </w:r>
          </w:p>
        </w:tc>
        <w:tc>
          <w:tcPr>
            <w:tcW w:w="898" w:type="dxa"/>
            <w:vMerge w:val="restart"/>
            <w:vAlign w:val="center"/>
            <w:hideMark/>
          </w:tcPr>
          <w:p w14:paraId="6A036D38" w14:textId="59ACD51D"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Ground sample distance (cm)</w:t>
            </w:r>
          </w:p>
        </w:tc>
        <w:tc>
          <w:tcPr>
            <w:tcW w:w="962" w:type="dxa"/>
            <w:vMerge w:val="restart"/>
            <w:vAlign w:val="center"/>
            <w:hideMark/>
          </w:tcPr>
          <w:p w14:paraId="2081DD08" w14:textId="586C261E"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Total transects</w:t>
            </w:r>
          </w:p>
        </w:tc>
        <w:tc>
          <w:tcPr>
            <w:tcW w:w="962" w:type="dxa"/>
            <w:vMerge w:val="restart"/>
            <w:vAlign w:val="center"/>
            <w:hideMark/>
          </w:tcPr>
          <w:p w14:paraId="31092DA9" w14:textId="77777777" w:rsidR="00A30534" w:rsidRPr="006717A8" w:rsidRDefault="00A30534"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Total length of transects (km)</w:t>
            </w:r>
          </w:p>
        </w:tc>
        <w:tc>
          <w:tcPr>
            <w:tcW w:w="3558" w:type="dxa"/>
            <w:gridSpan w:val="3"/>
            <w:vAlign w:val="center"/>
            <w:hideMark/>
          </w:tcPr>
          <w:p w14:paraId="4829773F"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UAV coverage details</w:t>
            </w:r>
          </w:p>
        </w:tc>
        <w:tc>
          <w:tcPr>
            <w:tcW w:w="871" w:type="dxa"/>
            <w:vMerge w:val="restart"/>
            <w:vAlign w:val="center"/>
            <w:hideMark/>
          </w:tcPr>
          <w:p w14:paraId="79D09755"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Area covered (km2)</w:t>
            </w:r>
          </w:p>
        </w:tc>
        <w:tc>
          <w:tcPr>
            <w:tcW w:w="841" w:type="dxa"/>
            <w:vMerge w:val="restart"/>
            <w:vAlign w:val="center"/>
            <w:hideMark/>
          </w:tcPr>
          <w:p w14:paraId="524A83DA"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Images on "effort"</w:t>
            </w:r>
          </w:p>
        </w:tc>
        <w:tc>
          <w:tcPr>
            <w:tcW w:w="4240" w:type="dxa"/>
            <w:vMerge w:val="restart"/>
            <w:vAlign w:val="center"/>
            <w:hideMark/>
          </w:tcPr>
          <w:p w14:paraId="0FB1124C" w14:textId="22564640"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Camera settings</w:t>
            </w:r>
          </w:p>
        </w:tc>
      </w:tr>
      <w:tr w:rsidR="00A30534" w:rsidRPr="006717A8" w14:paraId="775CBA11" w14:textId="77777777" w:rsidTr="007405C6">
        <w:trPr>
          <w:trHeight w:val="1290"/>
        </w:trPr>
        <w:tc>
          <w:tcPr>
            <w:tcW w:w="666" w:type="dxa"/>
            <w:vMerge/>
            <w:vAlign w:val="center"/>
            <w:hideMark/>
          </w:tcPr>
          <w:p w14:paraId="018B6F28"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1172" w:type="dxa"/>
            <w:vMerge/>
            <w:vAlign w:val="center"/>
            <w:hideMark/>
          </w:tcPr>
          <w:p w14:paraId="5D34156A"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898" w:type="dxa"/>
            <w:vMerge/>
            <w:vAlign w:val="center"/>
            <w:hideMark/>
          </w:tcPr>
          <w:p w14:paraId="32267314" w14:textId="057377E2"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962" w:type="dxa"/>
            <w:vMerge/>
            <w:vAlign w:val="center"/>
            <w:hideMark/>
          </w:tcPr>
          <w:p w14:paraId="081996F8" w14:textId="2C171E44"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962" w:type="dxa"/>
            <w:vMerge/>
            <w:vAlign w:val="center"/>
            <w:hideMark/>
          </w:tcPr>
          <w:p w14:paraId="58C14D42" w14:textId="77777777" w:rsidR="00A30534" w:rsidRPr="006717A8" w:rsidRDefault="00A30534" w:rsidP="007405C6">
            <w:pPr>
              <w:spacing w:after="0" w:line="240" w:lineRule="auto"/>
              <w:jc w:val="center"/>
              <w:rPr>
                <w:rFonts w:eastAsia="Times New Roman" w:cstheme="minorHAnsi"/>
                <w:sz w:val="20"/>
                <w:szCs w:val="20"/>
                <w:lang w:eastAsia="zh-CN" w:bidi="th-TH"/>
              </w:rPr>
            </w:pPr>
          </w:p>
        </w:tc>
        <w:tc>
          <w:tcPr>
            <w:tcW w:w="1136" w:type="dxa"/>
            <w:vAlign w:val="center"/>
            <w:hideMark/>
          </w:tcPr>
          <w:p w14:paraId="0ABDBA6A" w14:textId="2D8AD23B"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Mean (SD) percentage forward-lap of images</w:t>
            </w:r>
          </w:p>
        </w:tc>
        <w:tc>
          <w:tcPr>
            <w:tcW w:w="1287" w:type="dxa"/>
            <w:vAlign w:val="center"/>
            <w:hideMark/>
          </w:tcPr>
          <w:p w14:paraId="2BA53B64"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Mean width of images (m)</w:t>
            </w:r>
          </w:p>
        </w:tc>
        <w:tc>
          <w:tcPr>
            <w:tcW w:w="1135" w:type="dxa"/>
            <w:vAlign w:val="center"/>
            <w:hideMark/>
          </w:tcPr>
          <w:p w14:paraId="7CE43EB8"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Percentage of area side-lap between cameras*</w:t>
            </w:r>
          </w:p>
        </w:tc>
        <w:tc>
          <w:tcPr>
            <w:tcW w:w="871" w:type="dxa"/>
            <w:vMerge/>
            <w:noWrap/>
            <w:vAlign w:val="center"/>
            <w:hideMark/>
          </w:tcPr>
          <w:p w14:paraId="5B471F6A" w14:textId="41AFF9B3"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841" w:type="dxa"/>
            <w:vMerge/>
            <w:vAlign w:val="center"/>
            <w:hideMark/>
          </w:tcPr>
          <w:p w14:paraId="528D080A" w14:textId="77777777" w:rsidR="00A30534" w:rsidRPr="006717A8" w:rsidRDefault="00A30534" w:rsidP="007405C6">
            <w:pPr>
              <w:spacing w:after="0" w:line="240" w:lineRule="auto"/>
              <w:jc w:val="center"/>
              <w:rPr>
                <w:rFonts w:eastAsia="Times New Roman" w:cstheme="minorHAnsi"/>
                <w:color w:val="000000"/>
                <w:sz w:val="20"/>
                <w:szCs w:val="20"/>
                <w:lang w:eastAsia="zh-CN" w:bidi="th-TH"/>
              </w:rPr>
            </w:pPr>
          </w:p>
        </w:tc>
        <w:tc>
          <w:tcPr>
            <w:tcW w:w="4240" w:type="dxa"/>
            <w:vMerge/>
            <w:vAlign w:val="center"/>
            <w:hideMark/>
          </w:tcPr>
          <w:p w14:paraId="077A3C01" w14:textId="34B1556D" w:rsidR="00A30534" w:rsidRPr="006717A8" w:rsidRDefault="00A30534" w:rsidP="007405C6">
            <w:pPr>
              <w:spacing w:after="0" w:line="240" w:lineRule="auto"/>
              <w:jc w:val="center"/>
              <w:rPr>
                <w:rFonts w:eastAsia="Times New Roman" w:cstheme="minorHAnsi"/>
                <w:color w:val="000000"/>
                <w:sz w:val="20"/>
                <w:szCs w:val="20"/>
                <w:lang w:eastAsia="zh-CN" w:bidi="th-TH"/>
              </w:rPr>
            </w:pPr>
          </w:p>
        </w:tc>
      </w:tr>
      <w:tr w:rsidR="00D84BBB" w:rsidRPr="006717A8" w14:paraId="5B26F7C4" w14:textId="77777777" w:rsidTr="005B34DF">
        <w:trPr>
          <w:trHeight w:val="300"/>
        </w:trPr>
        <w:tc>
          <w:tcPr>
            <w:tcW w:w="666" w:type="dxa"/>
            <w:noWrap/>
            <w:vAlign w:val="center"/>
            <w:hideMark/>
          </w:tcPr>
          <w:p w14:paraId="3B5B17D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29F1</w:t>
            </w:r>
          </w:p>
        </w:tc>
        <w:tc>
          <w:tcPr>
            <w:tcW w:w="1172" w:type="dxa"/>
            <w:noWrap/>
            <w:vAlign w:val="center"/>
            <w:hideMark/>
          </w:tcPr>
          <w:p w14:paraId="30AF2C2A"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1400 / 427</w:t>
            </w:r>
          </w:p>
        </w:tc>
        <w:tc>
          <w:tcPr>
            <w:tcW w:w="898" w:type="dxa"/>
            <w:noWrap/>
            <w:vAlign w:val="center"/>
            <w:hideMark/>
          </w:tcPr>
          <w:p w14:paraId="4B3E078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3.5</w:t>
            </w:r>
          </w:p>
        </w:tc>
        <w:tc>
          <w:tcPr>
            <w:tcW w:w="962" w:type="dxa"/>
            <w:noWrap/>
            <w:vAlign w:val="center"/>
            <w:hideMark/>
          </w:tcPr>
          <w:p w14:paraId="25B459DB"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w:t>
            </w:r>
          </w:p>
        </w:tc>
        <w:tc>
          <w:tcPr>
            <w:tcW w:w="962" w:type="dxa"/>
            <w:noWrap/>
            <w:vAlign w:val="center"/>
            <w:hideMark/>
          </w:tcPr>
          <w:p w14:paraId="12E7F1CA"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157.54</w:t>
            </w:r>
          </w:p>
        </w:tc>
        <w:tc>
          <w:tcPr>
            <w:tcW w:w="1136" w:type="dxa"/>
            <w:noWrap/>
            <w:vAlign w:val="center"/>
            <w:hideMark/>
          </w:tcPr>
          <w:p w14:paraId="673393F1"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39.5 (9.3)</w:t>
            </w:r>
          </w:p>
        </w:tc>
        <w:tc>
          <w:tcPr>
            <w:tcW w:w="1287" w:type="dxa"/>
            <w:noWrap/>
            <w:vAlign w:val="center"/>
            <w:hideMark/>
          </w:tcPr>
          <w:p w14:paraId="40BF824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210.2 (1.9)</w:t>
            </w:r>
          </w:p>
        </w:tc>
        <w:tc>
          <w:tcPr>
            <w:tcW w:w="1135" w:type="dxa"/>
            <w:noWrap/>
            <w:vAlign w:val="center"/>
            <w:hideMark/>
          </w:tcPr>
          <w:p w14:paraId="0DF5D60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13.8</w:t>
            </w:r>
          </w:p>
        </w:tc>
        <w:tc>
          <w:tcPr>
            <w:tcW w:w="871" w:type="dxa"/>
            <w:noWrap/>
            <w:vAlign w:val="center"/>
            <w:hideMark/>
          </w:tcPr>
          <w:p w14:paraId="2B219F0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64.4</w:t>
            </w:r>
          </w:p>
        </w:tc>
        <w:tc>
          <w:tcPr>
            <w:tcW w:w="841" w:type="dxa"/>
            <w:noWrap/>
            <w:vAlign w:val="center"/>
            <w:hideMark/>
          </w:tcPr>
          <w:p w14:paraId="43DE44A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4209</w:t>
            </w:r>
          </w:p>
        </w:tc>
        <w:tc>
          <w:tcPr>
            <w:tcW w:w="4240" w:type="dxa"/>
            <w:noWrap/>
            <w:vAlign w:val="center"/>
            <w:hideMark/>
          </w:tcPr>
          <w:p w14:paraId="40FD9416" w14:textId="01FFC8E5" w:rsidR="006717A8" w:rsidRPr="006717A8" w:rsidRDefault="005B34DF"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Aperture</w:t>
            </w:r>
            <w:r w:rsidR="006717A8" w:rsidRPr="006717A8">
              <w:rPr>
                <w:rFonts w:eastAsia="Times New Roman" w:cstheme="minorHAnsi"/>
                <w:color w:val="000000"/>
                <w:sz w:val="20"/>
                <w:szCs w:val="20"/>
                <w:lang w:eastAsia="zh-CN" w:bidi="th-TH"/>
              </w:rPr>
              <w:t xml:space="preserve"> priority F-stop 1.8, min shutter speed 1/2000s, ISO 100 auto (max 800)</w:t>
            </w:r>
          </w:p>
        </w:tc>
      </w:tr>
      <w:tr w:rsidR="00D84BBB" w:rsidRPr="006717A8" w14:paraId="0283E2F9" w14:textId="77777777" w:rsidTr="005B34DF">
        <w:trPr>
          <w:trHeight w:val="300"/>
        </w:trPr>
        <w:tc>
          <w:tcPr>
            <w:tcW w:w="666" w:type="dxa"/>
            <w:noWrap/>
            <w:vAlign w:val="center"/>
            <w:hideMark/>
          </w:tcPr>
          <w:p w14:paraId="00FC0A0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29F2</w:t>
            </w:r>
          </w:p>
        </w:tc>
        <w:tc>
          <w:tcPr>
            <w:tcW w:w="1172" w:type="dxa"/>
            <w:noWrap/>
            <w:vAlign w:val="center"/>
            <w:hideMark/>
          </w:tcPr>
          <w:p w14:paraId="601855C6"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1400 / 427</w:t>
            </w:r>
          </w:p>
        </w:tc>
        <w:tc>
          <w:tcPr>
            <w:tcW w:w="898" w:type="dxa"/>
            <w:noWrap/>
            <w:vAlign w:val="center"/>
            <w:hideMark/>
          </w:tcPr>
          <w:p w14:paraId="209F7A7A"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3.5</w:t>
            </w:r>
          </w:p>
        </w:tc>
        <w:tc>
          <w:tcPr>
            <w:tcW w:w="962" w:type="dxa"/>
            <w:noWrap/>
            <w:vAlign w:val="center"/>
            <w:hideMark/>
          </w:tcPr>
          <w:p w14:paraId="212A6EB1"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w:t>
            </w:r>
          </w:p>
        </w:tc>
        <w:tc>
          <w:tcPr>
            <w:tcW w:w="962" w:type="dxa"/>
            <w:noWrap/>
            <w:vAlign w:val="center"/>
            <w:hideMark/>
          </w:tcPr>
          <w:p w14:paraId="73E54401"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281.91</w:t>
            </w:r>
          </w:p>
        </w:tc>
        <w:tc>
          <w:tcPr>
            <w:tcW w:w="1136" w:type="dxa"/>
            <w:noWrap/>
            <w:vAlign w:val="center"/>
            <w:hideMark/>
          </w:tcPr>
          <w:p w14:paraId="3D6ED40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40.7 (8.1)</w:t>
            </w:r>
          </w:p>
        </w:tc>
        <w:tc>
          <w:tcPr>
            <w:tcW w:w="1287" w:type="dxa"/>
            <w:noWrap/>
            <w:vAlign w:val="center"/>
            <w:hideMark/>
          </w:tcPr>
          <w:p w14:paraId="5FC9A999"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208.7 (1.5)</w:t>
            </w:r>
          </w:p>
        </w:tc>
        <w:tc>
          <w:tcPr>
            <w:tcW w:w="1135" w:type="dxa"/>
            <w:noWrap/>
            <w:vAlign w:val="center"/>
            <w:hideMark/>
          </w:tcPr>
          <w:p w14:paraId="567C393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13.4</w:t>
            </w:r>
          </w:p>
        </w:tc>
        <w:tc>
          <w:tcPr>
            <w:tcW w:w="871" w:type="dxa"/>
            <w:noWrap/>
            <w:vAlign w:val="center"/>
            <w:hideMark/>
          </w:tcPr>
          <w:p w14:paraId="76AC86CA"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114.8</w:t>
            </w:r>
          </w:p>
        </w:tc>
        <w:tc>
          <w:tcPr>
            <w:tcW w:w="841" w:type="dxa"/>
            <w:noWrap/>
            <w:vAlign w:val="center"/>
            <w:hideMark/>
          </w:tcPr>
          <w:p w14:paraId="53BBE4F9"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7572</w:t>
            </w:r>
          </w:p>
        </w:tc>
        <w:tc>
          <w:tcPr>
            <w:tcW w:w="4240" w:type="dxa"/>
            <w:noWrap/>
            <w:vAlign w:val="center"/>
            <w:hideMark/>
          </w:tcPr>
          <w:p w14:paraId="6A4C0C61" w14:textId="340AEAAF" w:rsidR="006717A8" w:rsidRPr="006717A8" w:rsidRDefault="006717A8"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 xml:space="preserve">Shutter speed priority set at 1/1000s, </w:t>
            </w:r>
            <w:r w:rsidR="005B34DF" w:rsidRPr="006717A8">
              <w:rPr>
                <w:rFonts w:eastAsia="Times New Roman" w:cstheme="minorHAnsi"/>
                <w:color w:val="000000"/>
                <w:sz w:val="20"/>
                <w:szCs w:val="20"/>
                <w:lang w:eastAsia="zh-CN" w:bidi="th-TH"/>
              </w:rPr>
              <w:t>Aperture</w:t>
            </w:r>
            <w:r w:rsidRPr="006717A8">
              <w:rPr>
                <w:rFonts w:eastAsia="Times New Roman" w:cstheme="minorHAnsi"/>
                <w:color w:val="000000"/>
                <w:sz w:val="20"/>
                <w:szCs w:val="20"/>
                <w:lang w:eastAsia="zh-CN" w:bidi="th-TH"/>
              </w:rPr>
              <w:t xml:space="preserve"> free to change, ISO auto</w:t>
            </w:r>
          </w:p>
        </w:tc>
      </w:tr>
      <w:tr w:rsidR="00D84BBB" w:rsidRPr="006717A8" w14:paraId="05D080E3" w14:textId="77777777" w:rsidTr="005B34DF">
        <w:trPr>
          <w:trHeight w:val="300"/>
        </w:trPr>
        <w:tc>
          <w:tcPr>
            <w:tcW w:w="666" w:type="dxa"/>
            <w:noWrap/>
            <w:vAlign w:val="center"/>
            <w:hideMark/>
          </w:tcPr>
          <w:p w14:paraId="18A715F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30F1</w:t>
            </w:r>
          </w:p>
        </w:tc>
        <w:tc>
          <w:tcPr>
            <w:tcW w:w="1172" w:type="dxa"/>
            <w:noWrap/>
            <w:vAlign w:val="center"/>
            <w:hideMark/>
          </w:tcPr>
          <w:p w14:paraId="5D03793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1300 / 396</w:t>
            </w:r>
          </w:p>
        </w:tc>
        <w:tc>
          <w:tcPr>
            <w:tcW w:w="898" w:type="dxa"/>
            <w:noWrap/>
            <w:vAlign w:val="center"/>
            <w:hideMark/>
          </w:tcPr>
          <w:p w14:paraId="694DBF1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3.2</w:t>
            </w:r>
          </w:p>
        </w:tc>
        <w:tc>
          <w:tcPr>
            <w:tcW w:w="962" w:type="dxa"/>
            <w:noWrap/>
            <w:vAlign w:val="center"/>
            <w:hideMark/>
          </w:tcPr>
          <w:p w14:paraId="66A9CC12"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w:t>
            </w:r>
          </w:p>
        </w:tc>
        <w:tc>
          <w:tcPr>
            <w:tcW w:w="962" w:type="dxa"/>
            <w:noWrap/>
            <w:vAlign w:val="center"/>
            <w:hideMark/>
          </w:tcPr>
          <w:p w14:paraId="1B06B724"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241.87</w:t>
            </w:r>
          </w:p>
        </w:tc>
        <w:tc>
          <w:tcPr>
            <w:tcW w:w="1136" w:type="dxa"/>
            <w:noWrap/>
            <w:vAlign w:val="center"/>
            <w:hideMark/>
          </w:tcPr>
          <w:p w14:paraId="6BACA96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39 (11.2)</w:t>
            </w:r>
          </w:p>
        </w:tc>
        <w:tc>
          <w:tcPr>
            <w:tcW w:w="1287" w:type="dxa"/>
            <w:noWrap/>
            <w:vAlign w:val="center"/>
            <w:hideMark/>
          </w:tcPr>
          <w:p w14:paraId="59ECDA7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199.7 (24.2)</w:t>
            </w:r>
          </w:p>
        </w:tc>
        <w:tc>
          <w:tcPr>
            <w:tcW w:w="1135" w:type="dxa"/>
            <w:noWrap/>
            <w:vAlign w:val="center"/>
            <w:hideMark/>
          </w:tcPr>
          <w:p w14:paraId="6E870596"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w:t>
            </w:r>
          </w:p>
        </w:tc>
        <w:tc>
          <w:tcPr>
            <w:tcW w:w="871" w:type="dxa"/>
            <w:noWrap/>
            <w:vAlign w:val="center"/>
            <w:hideMark/>
          </w:tcPr>
          <w:p w14:paraId="4CEE4853"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90.5</w:t>
            </w:r>
          </w:p>
        </w:tc>
        <w:tc>
          <w:tcPr>
            <w:tcW w:w="841" w:type="dxa"/>
            <w:noWrap/>
            <w:vAlign w:val="center"/>
            <w:hideMark/>
          </w:tcPr>
          <w:p w14:paraId="6C59634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6815</w:t>
            </w:r>
          </w:p>
        </w:tc>
        <w:tc>
          <w:tcPr>
            <w:tcW w:w="4240" w:type="dxa"/>
            <w:noWrap/>
            <w:vAlign w:val="center"/>
            <w:hideMark/>
          </w:tcPr>
          <w:p w14:paraId="3C43884B" w14:textId="03F98906" w:rsidR="006717A8" w:rsidRPr="006717A8" w:rsidRDefault="005B34DF"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Aperture</w:t>
            </w:r>
            <w:r w:rsidR="006717A8" w:rsidRPr="006717A8">
              <w:rPr>
                <w:rFonts w:eastAsia="Times New Roman" w:cstheme="minorHAnsi"/>
                <w:color w:val="000000"/>
                <w:sz w:val="20"/>
                <w:szCs w:val="20"/>
                <w:lang w:eastAsia="zh-CN" w:bidi="th-TH"/>
              </w:rPr>
              <w:t xml:space="preserve"> priority set at 2.5 F-stop, min shutter speed 1/500 and ISO auto</w:t>
            </w:r>
          </w:p>
        </w:tc>
      </w:tr>
      <w:tr w:rsidR="00D84BBB" w:rsidRPr="006717A8" w14:paraId="66F6FBE6" w14:textId="77777777" w:rsidTr="005B34DF">
        <w:trPr>
          <w:trHeight w:val="300"/>
        </w:trPr>
        <w:tc>
          <w:tcPr>
            <w:tcW w:w="666" w:type="dxa"/>
            <w:noWrap/>
            <w:vAlign w:val="center"/>
            <w:hideMark/>
          </w:tcPr>
          <w:p w14:paraId="2AED3D9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30F2</w:t>
            </w:r>
          </w:p>
        </w:tc>
        <w:tc>
          <w:tcPr>
            <w:tcW w:w="1172" w:type="dxa"/>
            <w:noWrap/>
            <w:vAlign w:val="center"/>
            <w:hideMark/>
          </w:tcPr>
          <w:p w14:paraId="6A5F808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1300 / 396</w:t>
            </w:r>
          </w:p>
        </w:tc>
        <w:tc>
          <w:tcPr>
            <w:tcW w:w="898" w:type="dxa"/>
            <w:noWrap/>
            <w:vAlign w:val="center"/>
            <w:hideMark/>
          </w:tcPr>
          <w:p w14:paraId="6CD26BE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3.2</w:t>
            </w:r>
          </w:p>
        </w:tc>
        <w:tc>
          <w:tcPr>
            <w:tcW w:w="962" w:type="dxa"/>
            <w:noWrap/>
            <w:vAlign w:val="center"/>
            <w:hideMark/>
          </w:tcPr>
          <w:p w14:paraId="5F821A83"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12</w:t>
            </w:r>
          </w:p>
        </w:tc>
        <w:tc>
          <w:tcPr>
            <w:tcW w:w="962" w:type="dxa"/>
            <w:noWrap/>
            <w:vAlign w:val="center"/>
            <w:hideMark/>
          </w:tcPr>
          <w:p w14:paraId="1D400A34"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165.39</w:t>
            </w:r>
          </w:p>
        </w:tc>
        <w:tc>
          <w:tcPr>
            <w:tcW w:w="1136" w:type="dxa"/>
            <w:noWrap/>
            <w:vAlign w:val="center"/>
            <w:hideMark/>
          </w:tcPr>
          <w:p w14:paraId="3CD434F9"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41.9 (9)</w:t>
            </w:r>
          </w:p>
        </w:tc>
        <w:tc>
          <w:tcPr>
            <w:tcW w:w="1287" w:type="dxa"/>
            <w:noWrap/>
            <w:vAlign w:val="center"/>
            <w:hideMark/>
          </w:tcPr>
          <w:p w14:paraId="34010442"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193.4 (5.7)</w:t>
            </w:r>
          </w:p>
        </w:tc>
        <w:tc>
          <w:tcPr>
            <w:tcW w:w="1135" w:type="dxa"/>
            <w:noWrap/>
            <w:vAlign w:val="center"/>
            <w:hideMark/>
          </w:tcPr>
          <w:p w14:paraId="260D1C9D"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12.0</w:t>
            </w:r>
          </w:p>
        </w:tc>
        <w:tc>
          <w:tcPr>
            <w:tcW w:w="871" w:type="dxa"/>
            <w:noWrap/>
            <w:vAlign w:val="center"/>
            <w:hideMark/>
          </w:tcPr>
          <w:p w14:paraId="600F7532"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65.5</w:t>
            </w:r>
          </w:p>
        </w:tc>
        <w:tc>
          <w:tcPr>
            <w:tcW w:w="841" w:type="dxa"/>
            <w:noWrap/>
            <w:vAlign w:val="center"/>
            <w:hideMark/>
          </w:tcPr>
          <w:p w14:paraId="4C0FE7EA"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4750</w:t>
            </w:r>
          </w:p>
        </w:tc>
        <w:tc>
          <w:tcPr>
            <w:tcW w:w="4240" w:type="dxa"/>
            <w:noWrap/>
            <w:vAlign w:val="center"/>
            <w:hideMark/>
          </w:tcPr>
          <w:p w14:paraId="1940D34D" w14:textId="007D2357" w:rsidR="006717A8" w:rsidRPr="006717A8" w:rsidRDefault="006717A8"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 xml:space="preserve">Shutter speed priority set at 1/1000s, </w:t>
            </w:r>
            <w:r w:rsidR="005B34DF" w:rsidRPr="006717A8">
              <w:rPr>
                <w:rFonts w:eastAsia="Times New Roman" w:cstheme="minorHAnsi"/>
                <w:color w:val="000000"/>
                <w:sz w:val="20"/>
                <w:szCs w:val="20"/>
                <w:lang w:eastAsia="zh-CN" w:bidi="th-TH"/>
              </w:rPr>
              <w:t>Aperture</w:t>
            </w:r>
            <w:r w:rsidRPr="006717A8">
              <w:rPr>
                <w:rFonts w:eastAsia="Times New Roman" w:cstheme="minorHAnsi"/>
                <w:color w:val="000000"/>
                <w:sz w:val="20"/>
                <w:szCs w:val="20"/>
                <w:lang w:eastAsia="zh-CN" w:bidi="th-TH"/>
              </w:rPr>
              <w:t xml:space="preserve"> free to change, ISO 200 (auto)</w:t>
            </w:r>
          </w:p>
        </w:tc>
      </w:tr>
      <w:tr w:rsidR="00D84BBB" w:rsidRPr="006717A8" w14:paraId="44A953CF" w14:textId="77777777" w:rsidTr="005B34DF">
        <w:trPr>
          <w:trHeight w:val="300"/>
        </w:trPr>
        <w:tc>
          <w:tcPr>
            <w:tcW w:w="666" w:type="dxa"/>
            <w:noWrap/>
            <w:vAlign w:val="center"/>
            <w:hideMark/>
          </w:tcPr>
          <w:p w14:paraId="2C2A98F9"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31F1</w:t>
            </w:r>
          </w:p>
        </w:tc>
        <w:tc>
          <w:tcPr>
            <w:tcW w:w="1172" w:type="dxa"/>
            <w:noWrap/>
            <w:vAlign w:val="center"/>
            <w:hideMark/>
          </w:tcPr>
          <w:p w14:paraId="793B49F1"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1400 / 427</w:t>
            </w:r>
          </w:p>
        </w:tc>
        <w:tc>
          <w:tcPr>
            <w:tcW w:w="898" w:type="dxa"/>
            <w:noWrap/>
            <w:vAlign w:val="center"/>
            <w:hideMark/>
          </w:tcPr>
          <w:p w14:paraId="7290994F"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3.5</w:t>
            </w:r>
          </w:p>
        </w:tc>
        <w:tc>
          <w:tcPr>
            <w:tcW w:w="962" w:type="dxa"/>
            <w:noWrap/>
            <w:vAlign w:val="center"/>
            <w:hideMark/>
          </w:tcPr>
          <w:p w14:paraId="3056682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w:t>
            </w:r>
          </w:p>
        </w:tc>
        <w:tc>
          <w:tcPr>
            <w:tcW w:w="962" w:type="dxa"/>
            <w:noWrap/>
            <w:vAlign w:val="center"/>
            <w:hideMark/>
          </w:tcPr>
          <w:p w14:paraId="7DE69521"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205.95</w:t>
            </w:r>
          </w:p>
        </w:tc>
        <w:tc>
          <w:tcPr>
            <w:tcW w:w="1136" w:type="dxa"/>
            <w:noWrap/>
            <w:vAlign w:val="center"/>
            <w:hideMark/>
          </w:tcPr>
          <w:p w14:paraId="11F40196"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41 (8.1)</w:t>
            </w:r>
          </w:p>
        </w:tc>
        <w:tc>
          <w:tcPr>
            <w:tcW w:w="1287" w:type="dxa"/>
            <w:noWrap/>
            <w:vAlign w:val="center"/>
            <w:hideMark/>
          </w:tcPr>
          <w:p w14:paraId="58ED8EDD"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206.2 (6.6)</w:t>
            </w:r>
          </w:p>
        </w:tc>
        <w:tc>
          <w:tcPr>
            <w:tcW w:w="1135" w:type="dxa"/>
            <w:noWrap/>
            <w:vAlign w:val="center"/>
            <w:hideMark/>
          </w:tcPr>
          <w:p w14:paraId="2C8E970B"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13.4</w:t>
            </w:r>
          </w:p>
        </w:tc>
        <w:tc>
          <w:tcPr>
            <w:tcW w:w="871" w:type="dxa"/>
            <w:noWrap/>
            <w:vAlign w:val="center"/>
            <w:hideMark/>
          </w:tcPr>
          <w:p w14:paraId="754543E7"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83.3</w:t>
            </w:r>
          </w:p>
        </w:tc>
        <w:tc>
          <w:tcPr>
            <w:tcW w:w="841" w:type="dxa"/>
            <w:noWrap/>
            <w:vAlign w:val="center"/>
            <w:hideMark/>
          </w:tcPr>
          <w:p w14:paraId="7D4AFCF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5509</w:t>
            </w:r>
          </w:p>
        </w:tc>
        <w:tc>
          <w:tcPr>
            <w:tcW w:w="4240" w:type="dxa"/>
            <w:noWrap/>
            <w:vAlign w:val="center"/>
            <w:hideMark/>
          </w:tcPr>
          <w:p w14:paraId="40D84A5B" w14:textId="260212F4" w:rsidR="006717A8" w:rsidRPr="006717A8" w:rsidRDefault="006717A8"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 xml:space="preserve">Shutter speed priority set at 1/1000s, </w:t>
            </w:r>
            <w:r w:rsidR="005B34DF" w:rsidRPr="006717A8">
              <w:rPr>
                <w:rFonts w:eastAsia="Times New Roman" w:cstheme="minorHAnsi"/>
                <w:color w:val="000000"/>
                <w:sz w:val="20"/>
                <w:szCs w:val="20"/>
                <w:lang w:eastAsia="zh-CN" w:bidi="th-TH"/>
              </w:rPr>
              <w:t>Aperture</w:t>
            </w:r>
            <w:r w:rsidRPr="006717A8">
              <w:rPr>
                <w:rFonts w:eastAsia="Times New Roman" w:cstheme="minorHAnsi"/>
                <w:color w:val="000000"/>
                <w:sz w:val="20"/>
                <w:szCs w:val="20"/>
                <w:lang w:eastAsia="zh-CN" w:bidi="th-TH"/>
              </w:rPr>
              <w:t xml:space="preserve"> free to change, ISO 200 (auto)</w:t>
            </w:r>
          </w:p>
        </w:tc>
      </w:tr>
      <w:tr w:rsidR="00D84BBB" w:rsidRPr="006717A8" w14:paraId="363E0BB7" w14:textId="77777777" w:rsidTr="005B34DF">
        <w:trPr>
          <w:trHeight w:val="300"/>
        </w:trPr>
        <w:tc>
          <w:tcPr>
            <w:tcW w:w="666" w:type="dxa"/>
            <w:noWrap/>
            <w:vAlign w:val="center"/>
            <w:hideMark/>
          </w:tcPr>
          <w:p w14:paraId="2F01025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31F2</w:t>
            </w:r>
          </w:p>
        </w:tc>
        <w:tc>
          <w:tcPr>
            <w:tcW w:w="1172" w:type="dxa"/>
            <w:noWrap/>
            <w:vAlign w:val="center"/>
            <w:hideMark/>
          </w:tcPr>
          <w:p w14:paraId="54C4A5A4"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1300 / 396</w:t>
            </w:r>
          </w:p>
        </w:tc>
        <w:tc>
          <w:tcPr>
            <w:tcW w:w="898" w:type="dxa"/>
            <w:noWrap/>
            <w:vAlign w:val="center"/>
            <w:hideMark/>
          </w:tcPr>
          <w:p w14:paraId="17136816"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3.2</w:t>
            </w:r>
          </w:p>
        </w:tc>
        <w:tc>
          <w:tcPr>
            <w:tcW w:w="962" w:type="dxa"/>
            <w:noWrap/>
            <w:vAlign w:val="center"/>
            <w:hideMark/>
          </w:tcPr>
          <w:p w14:paraId="5E8CCFD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w:t>
            </w:r>
          </w:p>
        </w:tc>
        <w:tc>
          <w:tcPr>
            <w:tcW w:w="962" w:type="dxa"/>
            <w:noWrap/>
            <w:vAlign w:val="center"/>
            <w:hideMark/>
          </w:tcPr>
          <w:p w14:paraId="5B0F09C8"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231.94</w:t>
            </w:r>
          </w:p>
        </w:tc>
        <w:tc>
          <w:tcPr>
            <w:tcW w:w="1136" w:type="dxa"/>
            <w:noWrap/>
            <w:vAlign w:val="center"/>
            <w:hideMark/>
          </w:tcPr>
          <w:p w14:paraId="6AF715D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41 (9.1)</w:t>
            </w:r>
          </w:p>
        </w:tc>
        <w:tc>
          <w:tcPr>
            <w:tcW w:w="1287" w:type="dxa"/>
            <w:noWrap/>
            <w:vAlign w:val="center"/>
            <w:hideMark/>
          </w:tcPr>
          <w:p w14:paraId="240DF7A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193.9 (3.5)</w:t>
            </w:r>
          </w:p>
        </w:tc>
        <w:tc>
          <w:tcPr>
            <w:tcW w:w="1135" w:type="dxa"/>
            <w:noWrap/>
            <w:vAlign w:val="center"/>
            <w:hideMark/>
          </w:tcPr>
          <w:p w14:paraId="46E2A8F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13.1</w:t>
            </w:r>
          </w:p>
        </w:tc>
        <w:tc>
          <w:tcPr>
            <w:tcW w:w="871" w:type="dxa"/>
            <w:noWrap/>
            <w:vAlign w:val="center"/>
            <w:hideMark/>
          </w:tcPr>
          <w:p w14:paraId="007A04A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94.9</w:t>
            </w:r>
          </w:p>
        </w:tc>
        <w:tc>
          <w:tcPr>
            <w:tcW w:w="841" w:type="dxa"/>
            <w:noWrap/>
            <w:vAlign w:val="center"/>
            <w:hideMark/>
          </w:tcPr>
          <w:p w14:paraId="64101443"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6697</w:t>
            </w:r>
          </w:p>
        </w:tc>
        <w:tc>
          <w:tcPr>
            <w:tcW w:w="4240" w:type="dxa"/>
            <w:noWrap/>
            <w:vAlign w:val="center"/>
            <w:hideMark/>
          </w:tcPr>
          <w:p w14:paraId="57E639A3" w14:textId="77777777" w:rsidR="006717A8" w:rsidRPr="006717A8" w:rsidRDefault="006717A8"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Aperture priority 1.8 f-stop, ISO 100 default &amp; auto control, min shutter speed 1/1000 but auto</w:t>
            </w:r>
          </w:p>
        </w:tc>
      </w:tr>
      <w:tr w:rsidR="00D84BBB" w:rsidRPr="006717A8" w14:paraId="3BA14D2A" w14:textId="77777777" w:rsidTr="005B34DF">
        <w:trPr>
          <w:trHeight w:val="300"/>
        </w:trPr>
        <w:tc>
          <w:tcPr>
            <w:tcW w:w="666" w:type="dxa"/>
            <w:noWrap/>
            <w:vAlign w:val="center"/>
            <w:hideMark/>
          </w:tcPr>
          <w:p w14:paraId="05543BB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3F1</w:t>
            </w:r>
          </w:p>
        </w:tc>
        <w:tc>
          <w:tcPr>
            <w:tcW w:w="1172" w:type="dxa"/>
            <w:noWrap/>
            <w:vAlign w:val="center"/>
            <w:hideMark/>
          </w:tcPr>
          <w:p w14:paraId="0B843D0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1300 / 396</w:t>
            </w:r>
          </w:p>
        </w:tc>
        <w:tc>
          <w:tcPr>
            <w:tcW w:w="898" w:type="dxa"/>
            <w:noWrap/>
            <w:vAlign w:val="center"/>
            <w:hideMark/>
          </w:tcPr>
          <w:p w14:paraId="6B25924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3.2</w:t>
            </w:r>
          </w:p>
        </w:tc>
        <w:tc>
          <w:tcPr>
            <w:tcW w:w="962" w:type="dxa"/>
            <w:noWrap/>
            <w:vAlign w:val="center"/>
            <w:hideMark/>
          </w:tcPr>
          <w:p w14:paraId="1B688C4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w:t>
            </w:r>
          </w:p>
        </w:tc>
        <w:tc>
          <w:tcPr>
            <w:tcW w:w="962" w:type="dxa"/>
            <w:noWrap/>
            <w:vAlign w:val="center"/>
            <w:hideMark/>
          </w:tcPr>
          <w:p w14:paraId="14D9356A"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176.74</w:t>
            </w:r>
          </w:p>
        </w:tc>
        <w:tc>
          <w:tcPr>
            <w:tcW w:w="1136" w:type="dxa"/>
            <w:noWrap/>
            <w:vAlign w:val="center"/>
            <w:hideMark/>
          </w:tcPr>
          <w:p w14:paraId="6BE2E5E4"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41.6 (9.3)</w:t>
            </w:r>
          </w:p>
        </w:tc>
        <w:tc>
          <w:tcPr>
            <w:tcW w:w="1287" w:type="dxa"/>
            <w:noWrap/>
            <w:vAlign w:val="center"/>
            <w:hideMark/>
          </w:tcPr>
          <w:p w14:paraId="7A9A597B"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194.4 (1.6)</w:t>
            </w:r>
          </w:p>
        </w:tc>
        <w:tc>
          <w:tcPr>
            <w:tcW w:w="1135" w:type="dxa"/>
            <w:noWrap/>
            <w:vAlign w:val="center"/>
            <w:hideMark/>
          </w:tcPr>
          <w:p w14:paraId="0E67B50E"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12.2</w:t>
            </w:r>
          </w:p>
        </w:tc>
        <w:tc>
          <w:tcPr>
            <w:tcW w:w="871" w:type="dxa"/>
            <w:noWrap/>
            <w:vAlign w:val="center"/>
            <w:hideMark/>
          </w:tcPr>
          <w:p w14:paraId="3B9986D2"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73.8</w:t>
            </w:r>
          </w:p>
        </w:tc>
        <w:tc>
          <w:tcPr>
            <w:tcW w:w="841" w:type="dxa"/>
            <w:noWrap/>
            <w:vAlign w:val="center"/>
            <w:hideMark/>
          </w:tcPr>
          <w:p w14:paraId="0BD5EAA1"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5089</w:t>
            </w:r>
          </w:p>
        </w:tc>
        <w:tc>
          <w:tcPr>
            <w:tcW w:w="4240" w:type="dxa"/>
            <w:noWrap/>
            <w:vAlign w:val="center"/>
            <w:hideMark/>
          </w:tcPr>
          <w:p w14:paraId="2896C8C7" w14:textId="18DB44DA" w:rsidR="006717A8" w:rsidRPr="006717A8" w:rsidRDefault="005B34DF"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Aperture</w:t>
            </w:r>
            <w:r w:rsidR="006717A8" w:rsidRPr="006717A8">
              <w:rPr>
                <w:rFonts w:eastAsia="Times New Roman" w:cstheme="minorHAnsi"/>
                <w:color w:val="000000"/>
                <w:sz w:val="20"/>
                <w:szCs w:val="20"/>
                <w:lang w:eastAsia="zh-CN" w:bidi="th-TH"/>
              </w:rPr>
              <w:t xml:space="preserve"> priority F-stop 1.8, min shutter speed 1/2000s, ISO 100 auto (max 800)</w:t>
            </w:r>
          </w:p>
        </w:tc>
      </w:tr>
      <w:tr w:rsidR="00D84BBB" w:rsidRPr="006717A8" w14:paraId="6C40D0E7" w14:textId="77777777" w:rsidTr="005B34DF">
        <w:trPr>
          <w:trHeight w:val="300"/>
        </w:trPr>
        <w:tc>
          <w:tcPr>
            <w:tcW w:w="666" w:type="dxa"/>
            <w:noWrap/>
            <w:vAlign w:val="center"/>
            <w:hideMark/>
          </w:tcPr>
          <w:p w14:paraId="361A1A0D"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5F1</w:t>
            </w:r>
          </w:p>
        </w:tc>
        <w:tc>
          <w:tcPr>
            <w:tcW w:w="1172" w:type="dxa"/>
            <w:noWrap/>
            <w:vAlign w:val="center"/>
            <w:hideMark/>
          </w:tcPr>
          <w:p w14:paraId="22663DBD"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1300 / 396</w:t>
            </w:r>
          </w:p>
        </w:tc>
        <w:tc>
          <w:tcPr>
            <w:tcW w:w="898" w:type="dxa"/>
            <w:noWrap/>
            <w:vAlign w:val="center"/>
            <w:hideMark/>
          </w:tcPr>
          <w:p w14:paraId="475B4D6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3.2</w:t>
            </w:r>
          </w:p>
        </w:tc>
        <w:tc>
          <w:tcPr>
            <w:tcW w:w="962" w:type="dxa"/>
            <w:noWrap/>
            <w:vAlign w:val="center"/>
            <w:hideMark/>
          </w:tcPr>
          <w:p w14:paraId="14B56F24"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8</w:t>
            </w:r>
          </w:p>
        </w:tc>
        <w:tc>
          <w:tcPr>
            <w:tcW w:w="962" w:type="dxa"/>
            <w:noWrap/>
            <w:vAlign w:val="center"/>
            <w:hideMark/>
          </w:tcPr>
          <w:p w14:paraId="0F75822F"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140.54</w:t>
            </w:r>
          </w:p>
        </w:tc>
        <w:tc>
          <w:tcPr>
            <w:tcW w:w="1136" w:type="dxa"/>
            <w:noWrap/>
            <w:vAlign w:val="center"/>
            <w:hideMark/>
          </w:tcPr>
          <w:p w14:paraId="2A101134"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41.5 (8.8)</w:t>
            </w:r>
          </w:p>
        </w:tc>
        <w:tc>
          <w:tcPr>
            <w:tcW w:w="1287" w:type="dxa"/>
            <w:noWrap/>
            <w:vAlign w:val="center"/>
            <w:hideMark/>
          </w:tcPr>
          <w:p w14:paraId="4570C059"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193.9 (1.9)</w:t>
            </w:r>
          </w:p>
        </w:tc>
        <w:tc>
          <w:tcPr>
            <w:tcW w:w="1135" w:type="dxa"/>
            <w:noWrap/>
            <w:vAlign w:val="center"/>
            <w:hideMark/>
          </w:tcPr>
          <w:p w14:paraId="118FE29D"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12.3</w:t>
            </w:r>
          </w:p>
        </w:tc>
        <w:tc>
          <w:tcPr>
            <w:tcW w:w="871" w:type="dxa"/>
            <w:noWrap/>
            <w:vAlign w:val="center"/>
            <w:hideMark/>
          </w:tcPr>
          <w:p w14:paraId="57F55110"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57.2</w:t>
            </w:r>
          </w:p>
        </w:tc>
        <w:tc>
          <w:tcPr>
            <w:tcW w:w="841" w:type="dxa"/>
            <w:noWrap/>
            <w:vAlign w:val="center"/>
            <w:hideMark/>
          </w:tcPr>
          <w:p w14:paraId="7933BD3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4053</w:t>
            </w:r>
          </w:p>
        </w:tc>
        <w:tc>
          <w:tcPr>
            <w:tcW w:w="4240" w:type="dxa"/>
            <w:noWrap/>
            <w:vAlign w:val="center"/>
            <w:hideMark/>
          </w:tcPr>
          <w:p w14:paraId="50EE97C2" w14:textId="41D06AE9" w:rsidR="006717A8" w:rsidRPr="006717A8" w:rsidRDefault="005B34DF" w:rsidP="005B34DF">
            <w:pPr>
              <w:spacing w:after="0" w:line="240" w:lineRule="auto"/>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Aperture</w:t>
            </w:r>
            <w:r w:rsidR="006717A8" w:rsidRPr="006717A8">
              <w:rPr>
                <w:rFonts w:eastAsia="Times New Roman" w:cstheme="minorHAnsi"/>
                <w:color w:val="000000"/>
                <w:sz w:val="20"/>
                <w:szCs w:val="20"/>
                <w:lang w:eastAsia="zh-CN" w:bidi="th-TH"/>
              </w:rPr>
              <w:t xml:space="preserve"> priority F-stop 1.8, min shutter speed 1/2000s, ISO 100 auto (max 800)</w:t>
            </w:r>
          </w:p>
        </w:tc>
      </w:tr>
      <w:tr w:rsidR="00D84BBB" w:rsidRPr="006717A8" w14:paraId="35D8392F" w14:textId="77777777" w:rsidTr="007405C6">
        <w:trPr>
          <w:trHeight w:val="300"/>
        </w:trPr>
        <w:tc>
          <w:tcPr>
            <w:tcW w:w="666" w:type="dxa"/>
            <w:noWrap/>
            <w:vAlign w:val="center"/>
            <w:hideMark/>
          </w:tcPr>
          <w:p w14:paraId="0D9B2F8C"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Total</w:t>
            </w:r>
          </w:p>
        </w:tc>
        <w:tc>
          <w:tcPr>
            <w:tcW w:w="1172" w:type="dxa"/>
            <w:noWrap/>
            <w:vAlign w:val="center"/>
            <w:hideMark/>
          </w:tcPr>
          <w:p w14:paraId="157BCAA1" w14:textId="170B20D2"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898" w:type="dxa"/>
            <w:noWrap/>
            <w:vAlign w:val="center"/>
            <w:hideMark/>
          </w:tcPr>
          <w:p w14:paraId="491941E1" w14:textId="20F6D522"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962" w:type="dxa"/>
            <w:noWrap/>
            <w:vAlign w:val="center"/>
            <w:hideMark/>
          </w:tcPr>
          <w:p w14:paraId="690121D6" w14:textId="385B3FB6"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962" w:type="dxa"/>
            <w:noWrap/>
            <w:vAlign w:val="center"/>
            <w:hideMark/>
          </w:tcPr>
          <w:p w14:paraId="6B7C0B6C" w14:textId="77777777" w:rsidR="006717A8" w:rsidRPr="006717A8" w:rsidRDefault="006717A8" w:rsidP="007405C6">
            <w:pPr>
              <w:spacing w:after="0" w:line="240" w:lineRule="auto"/>
              <w:jc w:val="center"/>
              <w:rPr>
                <w:rFonts w:eastAsia="Times New Roman" w:cstheme="minorHAnsi"/>
                <w:sz w:val="20"/>
                <w:szCs w:val="20"/>
                <w:lang w:eastAsia="zh-CN" w:bidi="th-TH"/>
              </w:rPr>
            </w:pPr>
            <w:r w:rsidRPr="006717A8">
              <w:rPr>
                <w:rFonts w:eastAsia="Times New Roman" w:cstheme="minorHAnsi"/>
                <w:sz w:val="20"/>
                <w:szCs w:val="20"/>
                <w:lang w:eastAsia="zh-CN" w:bidi="th-TH"/>
              </w:rPr>
              <w:t>1601.87</w:t>
            </w:r>
          </w:p>
        </w:tc>
        <w:tc>
          <w:tcPr>
            <w:tcW w:w="1136" w:type="dxa"/>
            <w:noWrap/>
            <w:vAlign w:val="center"/>
            <w:hideMark/>
          </w:tcPr>
          <w:p w14:paraId="10CF11AB" w14:textId="1FA7F21A"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1287" w:type="dxa"/>
            <w:noWrap/>
            <w:vAlign w:val="center"/>
            <w:hideMark/>
          </w:tcPr>
          <w:p w14:paraId="72E58218" w14:textId="08FF7FC7"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1135" w:type="dxa"/>
            <w:noWrap/>
            <w:vAlign w:val="center"/>
            <w:hideMark/>
          </w:tcPr>
          <w:p w14:paraId="69BCBCAA" w14:textId="4CD5AED6" w:rsidR="006717A8" w:rsidRPr="006717A8" w:rsidRDefault="006717A8" w:rsidP="007405C6">
            <w:pPr>
              <w:spacing w:after="0" w:line="240" w:lineRule="auto"/>
              <w:jc w:val="center"/>
              <w:rPr>
                <w:rFonts w:eastAsia="Times New Roman" w:cstheme="minorHAnsi"/>
                <w:color w:val="000000"/>
                <w:sz w:val="20"/>
                <w:szCs w:val="20"/>
                <w:lang w:eastAsia="zh-CN" w:bidi="th-TH"/>
              </w:rPr>
            </w:pPr>
          </w:p>
        </w:tc>
        <w:tc>
          <w:tcPr>
            <w:tcW w:w="871" w:type="dxa"/>
            <w:noWrap/>
            <w:vAlign w:val="center"/>
            <w:hideMark/>
          </w:tcPr>
          <w:p w14:paraId="089EBFF8"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645.3</w:t>
            </w:r>
          </w:p>
        </w:tc>
        <w:tc>
          <w:tcPr>
            <w:tcW w:w="841" w:type="dxa"/>
            <w:noWrap/>
            <w:vAlign w:val="center"/>
            <w:hideMark/>
          </w:tcPr>
          <w:p w14:paraId="4D374A62"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r w:rsidRPr="006717A8">
              <w:rPr>
                <w:rFonts w:eastAsia="Times New Roman" w:cstheme="minorHAnsi"/>
                <w:color w:val="000000"/>
                <w:sz w:val="20"/>
                <w:szCs w:val="20"/>
                <w:lang w:eastAsia="zh-CN" w:bidi="th-TH"/>
              </w:rPr>
              <w:t>44694</w:t>
            </w:r>
          </w:p>
        </w:tc>
        <w:tc>
          <w:tcPr>
            <w:tcW w:w="4240" w:type="dxa"/>
            <w:noWrap/>
            <w:vAlign w:val="center"/>
            <w:hideMark/>
          </w:tcPr>
          <w:p w14:paraId="5D2D81C5" w14:textId="77777777" w:rsidR="006717A8" w:rsidRPr="006717A8" w:rsidRDefault="006717A8" w:rsidP="007405C6">
            <w:pPr>
              <w:spacing w:after="0" w:line="240" w:lineRule="auto"/>
              <w:jc w:val="center"/>
              <w:rPr>
                <w:rFonts w:eastAsia="Times New Roman" w:cstheme="minorHAnsi"/>
                <w:color w:val="000000"/>
                <w:sz w:val="20"/>
                <w:szCs w:val="20"/>
                <w:lang w:eastAsia="zh-CN" w:bidi="th-TH"/>
              </w:rPr>
            </w:pPr>
          </w:p>
        </w:tc>
      </w:tr>
    </w:tbl>
    <w:p w14:paraId="57C5857F" w14:textId="77777777" w:rsidR="007405C6" w:rsidRPr="007405C6" w:rsidRDefault="007405C6" w:rsidP="007405C6">
      <w:pPr>
        <w:spacing w:after="0" w:line="240" w:lineRule="auto"/>
        <w:rPr>
          <w:rFonts w:ascii="Calibri" w:eastAsia="Times New Roman" w:hAnsi="Calibri" w:cs="Calibri"/>
          <w:color w:val="000000"/>
          <w:lang w:eastAsia="zh-CN" w:bidi="th-TH"/>
        </w:rPr>
      </w:pPr>
      <w:r w:rsidRPr="007405C6">
        <w:rPr>
          <w:rFonts w:ascii="Calibri" w:eastAsia="Times New Roman" w:hAnsi="Calibri" w:cs="Calibri"/>
          <w:color w:val="000000"/>
          <w:lang w:eastAsia="zh-CN" w:bidi="th-TH"/>
        </w:rPr>
        <w:t>* This percentage overlap is based on the total area of coverage from each camera and the total area of overlap between the two.</w:t>
      </w:r>
    </w:p>
    <w:p w14:paraId="2F48CBA5" w14:textId="77777777" w:rsidR="00D11F5F" w:rsidRDefault="00D11F5F" w:rsidP="00E3736B">
      <w:pPr>
        <w:pStyle w:val="NoSpacing"/>
        <w:rPr>
          <w:rFonts w:cstheme="minorHAnsi"/>
          <w:lang w:val="en-AU"/>
        </w:rPr>
        <w:sectPr w:rsidR="00D11F5F" w:rsidSect="00D11F5F">
          <w:pgSz w:w="16838" w:h="11906" w:orient="landscape"/>
          <w:pgMar w:top="1440" w:right="1440" w:bottom="1440" w:left="1440" w:header="708" w:footer="708" w:gutter="0"/>
          <w:cols w:space="708"/>
          <w:docGrid w:linePitch="360"/>
        </w:sectPr>
      </w:pPr>
    </w:p>
    <w:p w14:paraId="541B0A0F" w14:textId="77777777" w:rsidR="0052696F" w:rsidRPr="008C6CF7" w:rsidRDefault="00E3736B" w:rsidP="00E3736B">
      <w:pPr>
        <w:pStyle w:val="NoSpacing"/>
        <w:rPr>
          <w:rFonts w:cstheme="minorHAnsi"/>
          <w:b/>
          <w:sz w:val="24"/>
        </w:rPr>
      </w:pPr>
      <w:r w:rsidRPr="008C6CF7">
        <w:rPr>
          <w:rFonts w:cstheme="minorHAnsi"/>
          <w:b/>
          <w:sz w:val="24"/>
        </w:rPr>
        <w:lastRenderedPageBreak/>
        <w:t xml:space="preserve">5. </w:t>
      </w:r>
      <w:r w:rsidR="0052696F" w:rsidRPr="008C6CF7">
        <w:rPr>
          <w:rFonts w:cstheme="minorHAnsi"/>
          <w:b/>
          <w:sz w:val="24"/>
        </w:rPr>
        <w:t xml:space="preserve">Data </w:t>
      </w:r>
      <w:r w:rsidR="002F4FD9" w:rsidRPr="008C6CF7">
        <w:rPr>
          <w:rFonts w:cstheme="minorHAnsi"/>
          <w:b/>
          <w:sz w:val="24"/>
        </w:rPr>
        <w:t>P</w:t>
      </w:r>
      <w:r w:rsidR="0052696F" w:rsidRPr="008C6CF7">
        <w:rPr>
          <w:rFonts w:cstheme="minorHAnsi"/>
          <w:b/>
          <w:sz w:val="24"/>
        </w:rPr>
        <w:t>ost-</w:t>
      </w:r>
      <w:r w:rsidR="002F4FD9" w:rsidRPr="008C6CF7">
        <w:rPr>
          <w:rFonts w:cstheme="minorHAnsi"/>
          <w:b/>
          <w:sz w:val="24"/>
        </w:rPr>
        <w:t>P</w:t>
      </w:r>
      <w:r w:rsidR="0052696F" w:rsidRPr="008C6CF7">
        <w:rPr>
          <w:rFonts w:cstheme="minorHAnsi"/>
          <w:b/>
          <w:sz w:val="24"/>
        </w:rPr>
        <w:t>rocessing</w:t>
      </w:r>
    </w:p>
    <w:p w14:paraId="2C5DC9C0" w14:textId="433C275E" w:rsidR="0052696F" w:rsidRPr="008C6CF7" w:rsidRDefault="0052696F" w:rsidP="006A5572">
      <w:r w:rsidRPr="008C6CF7">
        <w:t xml:space="preserve">All survey images (in RAW format) </w:t>
      </w:r>
      <w:proofErr w:type="gramStart"/>
      <w:r w:rsidRPr="008C6CF7">
        <w:t>were reviewed</w:t>
      </w:r>
      <w:proofErr w:type="gramEnd"/>
      <w:r w:rsidRPr="008C6CF7">
        <w:t xml:space="preserve"> manually post flight by </w:t>
      </w:r>
      <w:r w:rsidR="00C96B91">
        <w:t>three</w:t>
      </w:r>
      <w:r w:rsidRPr="008C6CF7">
        <w:t xml:space="preserve"> </w:t>
      </w:r>
      <w:r w:rsidR="00C96B91">
        <w:t>marine mammal experts (two of whom were experienced</w:t>
      </w:r>
      <w:r w:rsidRPr="008C6CF7">
        <w:t xml:space="preserve"> aerial survey observer</w:t>
      </w:r>
      <w:r w:rsidR="00C96B91">
        <w:t>s)</w:t>
      </w:r>
      <w:r w:rsidRPr="008C6CF7">
        <w:t xml:space="preserve"> who </w:t>
      </w:r>
      <w:r w:rsidR="00EA5EC2">
        <w:t>identified all dugongs (and cetaceans) in the images</w:t>
      </w:r>
      <w:r w:rsidRPr="008C6CF7">
        <w:t>. We used the Nikon</w:t>
      </w:r>
      <w:r w:rsidRPr="008C6CF7">
        <w:rPr>
          <w:vertAlign w:val="superscript"/>
        </w:rPr>
        <w:t>®</w:t>
      </w:r>
      <w:r w:rsidRPr="008C6CF7">
        <w:t xml:space="preserve"> </w:t>
      </w:r>
      <w:proofErr w:type="spellStart"/>
      <w:r w:rsidRPr="008C6CF7">
        <w:t>ViewNX</w:t>
      </w:r>
      <w:proofErr w:type="spellEnd"/>
      <w:r w:rsidRPr="008C6CF7">
        <w:t xml:space="preserve"> 2™ software to review the images as this software </w:t>
      </w:r>
      <w:proofErr w:type="gramStart"/>
      <w:r w:rsidRPr="008C6CF7">
        <w:t>is able to</w:t>
      </w:r>
      <w:proofErr w:type="gramEnd"/>
      <w:r w:rsidRPr="008C6CF7">
        <w:t xml:space="preserve"> read the data of a RAW image and displayed the best ‘true-</w:t>
      </w:r>
      <w:proofErr w:type="spellStart"/>
      <w:r w:rsidRPr="008C6CF7">
        <w:t>color</w:t>
      </w:r>
      <w:proofErr w:type="spellEnd"/>
      <w:r w:rsidRPr="008C6CF7">
        <w:t xml:space="preserve">’ </w:t>
      </w:r>
      <w:r w:rsidR="009C18BD" w:rsidRPr="008C6CF7">
        <w:t>version</w:t>
      </w:r>
      <w:r w:rsidRPr="008C6CF7">
        <w:t xml:space="preserve"> of the images. </w:t>
      </w:r>
    </w:p>
    <w:p w14:paraId="25119E99" w14:textId="63464FB7" w:rsidR="0052696F" w:rsidRPr="008C6CF7" w:rsidRDefault="0052696F" w:rsidP="006A5572">
      <w:r w:rsidRPr="008C6CF7">
        <w:t xml:space="preserve">We used </w:t>
      </w:r>
      <w:r w:rsidR="000B183C">
        <w:t>custom software called</w:t>
      </w:r>
      <w:r w:rsidRPr="008C6CF7">
        <w:t xml:space="preserve"> VADAR (</w:t>
      </w:r>
      <w:r w:rsidR="000B183C" w:rsidRPr="0083255D">
        <w:t xml:space="preserve">Visual Acoustic Detection and Ranging; Eric </w:t>
      </w:r>
      <w:proofErr w:type="spellStart"/>
      <w:r w:rsidR="000B183C" w:rsidRPr="0083255D">
        <w:t>Kniest</w:t>
      </w:r>
      <w:proofErr w:type="spellEnd"/>
      <w:r w:rsidR="000B183C" w:rsidRPr="0083255D">
        <w:t>, University of Newcastle</w:t>
      </w:r>
      <w:r w:rsidRPr="008C6CF7">
        <w:t xml:space="preserve">) to map the outline of all images using GPS data and </w:t>
      </w:r>
      <w:r w:rsidR="00115C5F">
        <w:t>drone</w:t>
      </w:r>
      <w:r w:rsidRPr="008C6CF7">
        <w:t xml:space="preserve"> rotation data (pitch, </w:t>
      </w:r>
      <w:proofErr w:type="gramStart"/>
      <w:r w:rsidRPr="008C6CF7">
        <w:t>tilt</w:t>
      </w:r>
      <w:proofErr w:type="gramEnd"/>
      <w:r w:rsidRPr="008C6CF7">
        <w:t xml:space="preserve"> and roll) written to each image at the time of capture. We also used VADAR to plot the GPS location for each individual </w:t>
      </w:r>
      <w:r w:rsidR="00115C5F">
        <w:t>dugong</w:t>
      </w:r>
      <w:r w:rsidRPr="008C6CF7">
        <w:t xml:space="preserve"> within the images. This process aided in validating the precision of the </w:t>
      </w:r>
      <w:r w:rsidR="00896473">
        <w:t>drone</w:t>
      </w:r>
      <w:r w:rsidRPr="008C6CF7">
        <w:t xml:space="preserve"> flight path, the realized coverage from the images, the overlap between images, and the double counts of </w:t>
      </w:r>
      <w:r w:rsidR="00896473">
        <w:t>dugongs</w:t>
      </w:r>
      <w:r w:rsidRPr="008C6CF7">
        <w:t xml:space="preserve">. The latter </w:t>
      </w:r>
      <w:proofErr w:type="gramStart"/>
      <w:r w:rsidRPr="008C6CF7">
        <w:t>was confirmed</w:t>
      </w:r>
      <w:proofErr w:type="gramEnd"/>
      <w:r w:rsidRPr="008C6CF7">
        <w:t xml:space="preserve"> according to the GPS positions VADAR provided for each individual whale in the images and by plotting all sightings together.</w:t>
      </w:r>
    </w:p>
    <w:p w14:paraId="40DA2B2E" w14:textId="77777777" w:rsidR="0052696F" w:rsidRPr="008C6CF7" w:rsidRDefault="0052696F" w:rsidP="006A5572"/>
    <w:p w14:paraId="0CB75A55" w14:textId="77777777" w:rsidR="0052696F" w:rsidRPr="008C6CF7" w:rsidRDefault="007B212D" w:rsidP="00E3736B">
      <w:pPr>
        <w:pStyle w:val="NoSpacing"/>
        <w:rPr>
          <w:rFonts w:cstheme="minorHAnsi"/>
          <w:b/>
        </w:rPr>
      </w:pPr>
      <w:r w:rsidRPr="008C6CF7">
        <w:rPr>
          <w:rFonts w:cstheme="minorHAnsi"/>
          <w:b/>
          <w:sz w:val="24"/>
        </w:rPr>
        <w:t xml:space="preserve">6. </w:t>
      </w:r>
      <w:r w:rsidR="0052696F" w:rsidRPr="008C6CF7">
        <w:rPr>
          <w:rFonts w:cstheme="minorHAnsi"/>
          <w:b/>
          <w:sz w:val="24"/>
        </w:rPr>
        <w:t xml:space="preserve">Permits, </w:t>
      </w:r>
      <w:r w:rsidR="002F4FD9" w:rsidRPr="008C6CF7">
        <w:rPr>
          <w:rFonts w:cstheme="minorHAnsi"/>
          <w:b/>
          <w:sz w:val="24"/>
        </w:rPr>
        <w:t>R</w:t>
      </w:r>
      <w:r w:rsidR="0052696F" w:rsidRPr="008C6CF7">
        <w:rPr>
          <w:rFonts w:cstheme="minorHAnsi"/>
          <w:b/>
          <w:sz w:val="24"/>
        </w:rPr>
        <w:t xml:space="preserve">egulations, </w:t>
      </w:r>
      <w:r w:rsidR="002F4FD9" w:rsidRPr="008C6CF7">
        <w:rPr>
          <w:rFonts w:cstheme="minorHAnsi"/>
          <w:b/>
          <w:sz w:val="24"/>
        </w:rPr>
        <w:t>T</w:t>
      </w:r>
      <w:r w:rsidR="0052696F" w:rsidRPr="008C6CF7">
        <w:rPr>
          <w:rFonts w:cstheme="minorHAnsi"/>
          <w:b/>
          <w:sz w:val="24"/>
        </w:rPr>
        <w:t>raining</w:t>
      </w:r>
      <w:r w:rsidR="002F4FD9" w:rsidRPr="008C6CF7">
        <w:rPr>
          <w:rFonts w:cstheme="minorHAnsi"/>
          <w:b/>
          <w:sz w:val="24"/>
        </w:rPr>
        <w:t>,</w:t>
      </w:r>
      <w:r w:rsidR="0052696F" w:rsidRPr="008C6CF7">
        <w:rPr>
          <w:rFonts w:cstheme="minorHAnsi"/>
          <w:b/>
          <w:sz w:val="24"/>
        </w:rPr>
        <w:t xml:space="preserve"> and </w:t>
      </w:r>
      <w:r w:rsidR="002F4FD9" w:rsidRPr="008C6CF7">
        <w:rPr>
          <w:rFonts w:cstheme="minorHAnsi"/>
          <w:b/>
          <w:sz w:val="24"/>
        </w:rPr>
        <w:t>L</w:t>
      </w:r>
      <w:r w:rsidR="0052696F" w:rsidRPr="008C6CF7">
        <w:rPr>
          <w:rFonts w:cstheme="minorHAnsi"/>
          <w:b/>
          <w:sz w:val="24"/>
        </w:rPr>
        <w:t>ogistics</w:t>
      </w:r>
    </w:p>
    <w:p w14:paraId="71112174" w14:textId="128E7F40" w:rsidR="0052696F" w:rsidRPr="008C6CF7" w:rsidRDefault="0052696F" w:rsidP="006A5572">
      <w:r w:rsidRPr="008C6CF7">
        <w:t xml:space="preserve">IPL were responsible for obtaining Australian Civil Aviation Safety Authority (CASA) approval to operate the </w:t>
      </w:r>
      <w:r w:rsidRPr="008C6CF7">
        <w:rPr>
          <w:i/>
        </w:rPr>
        <w:t>ScanEagle</w:t>
      </w:r>
      <w:r w:rsidR="009608C5">
        <w:rPr>
          <w:i/>
        </w:rPr>
        <w:t xml:space="preserve"> </w:t>
      </w:r>
      <w:r w:rsidR="009608C5">
        <w:rPr>
          <w:iCs/>
        </w:rPr>
        <w:t>BVLOS</w:t>
      </w:r>
      <w:r w:rsidRPr="008C6CF7">
        <w:t xml:space="preserve">, and their personnel held all the appropriate operational certification. CASA </w:t>
      </w:r>
      <w:r w:rsidR="003166C0">
        <w:t>required that we operate</w:t>
      </w:r>
      <w:r w:rsidRPr="008C6CF7">
        <w:t xml:space="preserve"> under a valid NOTAM (Notice to Airmen). </w:t>
      </w:r>
      <w:proofErr w:type="gramStart"/>
      <w:r w:rsidRPr="008C6CF7">
        <w:t>Additionally</w:t>
      </w:r>
      <w:proofErr w:type="gramEnd"/>
      <w:r w:rsidRPr="008C6CF7">
        <w:t xml:space="preserve"> operations were to remain separated from any general traffic that overflies or enters the operating area by at least the safe separation distances of a minimum of 152 m vertically and 1500 m horizontally. We </w:t>
      </w:r>
      <w:proofErr w:type="gramStart"/>
      <w:r w:rsidRPr="008C6CF7">
        <w:t>were required</w:t>
      </w:r>
      <w:proofErr w:type="gramEnd"/>
      <w:r w:rsidRPr="008C6CF7">
        <w:t xml:space="preserve"> to have a certified aeronautical radio operator as part of the IPL team when we were operating BVLOS. </w:t>
      </w:r>
    </w:p>
    <w:p w14:paraId="393D5048" w14:textId="12437DE5" w:rsidR="0052696F" w:rsidRPr="008C6CF7" w:rsidRDefault="0052696F" w:rsidP="006A5572">
      <w:r w:rsidRPr="008C6CF7">
        <w:t xml:space="preserve">We </w:t>
      </w:r>
      <w:proofErr w:type="gramStart"/>
      <w:r w:rsidRPr="008C6CF7">
        <w:t>were required</w:t>
      </w:r>
      <w:proofErr w:type="gramEnd"/>
      <w:r w:rsidRPr="008C6CF7">
        <w:t xml:space="preserve"> to have an ethics permit to conduct the surveys </w:t>
      </w:r>
      <w:r w:rsidR="001C5744">
        <w:t>over dugongs and cetaceans</w:t>
      </w:r>
      <w:r w:rsidRPr="008C6CF7">
        <w:t>, along with a</w:t>
      </w:r>
      <w:r w:rsidR="001C5744">
        <w:t xml:space="preserve"> marine park </w:t>
      </w:r>
      <w:r w:rsidRPr="008C6CF7">
        <w:t>permit</w:t>
      </w:r>
      <w:r w:rsidR="008C6758">
        <w:t xml:space="preserve"> to conduct research with Shark Bay</w:t>
      </w:r>
      <w:r w:rsidRPr="008C6CF7">
        <w:t xml:space="preserve"> Marine Park. </w:t>
      </w:r>
    </w:p>
    <w:p w14:paraId="003DBECA" w14:textId="77777777" w:rsidR="0052696F" w:rsidRPr="008C6CF7" w:rsidRDefault="0052696F" w:rsidP="006A5572"/>
    <w:p w14:paraId="5BCCFCAF" w14:textId="77777777" w:rsidR="0052696F" w:rsidRPr="008C6CF7" w:rsidRDefault="0052696F" w:rsidP="00E3736B">
      <w:pPr>
        <w:pStyle w:val="NoSpacing"/>
        <w:rPr>
          <w:rFonts w:cstheme="minorHAnsi"/>
          <w:b/>
        </w:rPr>
      </w:pPr>
      <w:r w:rsidRPr="008C6CF7">
        <w:rPr>
          <w:rFonts w:cstheme="minorHAnsi"/>
          <w:b/>
        </w:rPr>
        <w:t>References</w:t>
      </w:r>
    </w:p>
    <w:p w14:paraId="769CB34B" w14:textId="77777777" w:rsidR="002A2383" w:rsidRPr="008C6CF7" w:rsidRDefault="002A2383" w:rsidP="002A2383">
      <w:pPr>
        <w:pStyle w:val="EndNoteBibliography"/>
        <w:rPr>
          <w:rFonts w:asciiTheme="minorHAnsi" w:hAnsiTheme="minorHAnsi" w:cstheme="minorHAnsi"/>
        </w:rPr>
      </w:pPr>
      <w:r w:rsidRPr="008C6CF7">
        <w:rPr>
          <w:rFonts w:asciiTheme="minorHAnsi" w:hAnsiTheme="minorHAnsi" w:cstheme="minorHAnsi"/>
        </w:rPr>
        <w:fldChar w:fldCharType="begin"/>
      </w:r>
      <w:r w:rsidRPr="008C6CF7">
        <w:rPr>
          <w:rFonts w:asciiTheme="minorHAnsi" w:hAnsiTheme="minorHAnsi" w:cstheme="minorHAnsi"/>
        </w:rPr>
        <w:instrText xml:space="preserve"> ADDIN EN.REFLIST </w:instrText>
      </w:r>
      <w:r w:rsidRPr="008C6CF7">
        <w:rPr>
          <w:rFonts w:asciiTheme="minorHAnsi" w:hAnsiTheme="minorHAnsi" w:cstheme="minorHAnsi"/>
        </w:rPr>
        <w:fldChar w:fldCharType="separate"/>
      </w:r>
      <w:r w:rsidRPr="008C6CF7">
        <w:rPr>
          <w:rFonts w:asciiTheme="minorHAnsi" w:hAnsiTheme="minorHAnsi" w:cstheme="minorHAnsi"/>
        </w:rPr>
        <w:t xml:space="preserve">Barnas, A. F., D. Chabot, A. J. Hodgson, D. W. Johnston, D. M. Bird and S. N. Ellis-Felege (2020). "A standardized protocol for reporting methods when using drones for wildlife research." </w:t>
      </w:r>
      <w:r w:rsidRPr="008C6CF7">
        <w:rPr>
          <w:rFonts w:asciiTheme="minorHAnsi" w:hAnsiTheme="minorHAnsi" w:cstheme="minorHAnsi"/>
          <w:u w:val="single"/>
        </w:rPr>
        <w:t>Journal of Unmanned Vehicle Systems</w:t>
      </w:r>
      <w:r w:rsidRPr="008C6CF7">
        <w:rPr>
          <w:rFonts w:asciiTheme="minorHAnsi" w:hAnsiTheme="minorHAnsi" w:cstheme="minorHAnsi"/>
        </w:rPr>
        <w:t xml:space="preserve"> </w:t>
      </w:r>
      <w:r w:rsidRPr="008C6CF7">
        <w:rPr>
          <w:rFonts w:asciiTheme="minorHAnsi" w:hAnsiTheme="minorHAnsi" w:cstheme="minorHAnsi"/>
          <w:b/>
        </w:rPr>
        <w:t>8</w:t>
      </w:r>
      <w:r w:rsidRPr="008C6CF7">
        <w:rPr>
          <w:rFonts w:asciiTheme="minorHAnsi" w:hAnsiTheme="minorHAnsi" w:cstheme="minorHAnsi"/>
        </w:rPr>
        <w:t>(2): 89-98. DOI: 10.1139/juvs-2019-0011.</w:t>
      </w:r>
    </w:p>
    <w:p w14:paraId="361B232B" w14:textId="4A854B0B" w:rsidR="000B4F41" w:rsidRPr="008C6CF7" w:rsidRDefault="002A2383">
      <w:pPr>
        <w:rPr>
          <w:rFonts w:cstheme="minorHAnsi"/>
        </w:rPr>
      </w:pPr>
      <w:r w:rsidRPr="008C6CF7">
        <w:rPr>
          <w:rFonts w:cstheme="minorHAnsi"/>
        </w:rPr>
        <w:fldChar w:fldCharType="end"/>
      </w:r>
    </w:p>
    <w:sectPr w:rsidR="000B4F41" w:rsidRPr="008C6C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9A11" w14:textId="77777777" w:rsidR="00E505E7" w:rsidRDefault="00E505E7" w:rsidP="007D29AC">
      <w:pPr>
        <w:spacing w:after="0" w:line="240" w:lineRule="auto"/>
      </w:pPr>
      <w:r>
        <w:separator/>
      </w:r>
    </w:p>
  </w:endnote>
  <w:endnote w:type="continuationSeparator" w:id="0">
    <w:p w14:paraId="349EB61F" w14:textId="77777777" w:rsidR="00E505E7" w:rsidRDefault="00E505E7" w:rsidP="007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11344"/>
      <w:docPartObj>
        <w:docPartGallery w:val="Page Numbers (Bottom of Page)"/>
        <w:docPartUnique/>
      </w:docPartObj>
    </w:sdtPr>
    <w:sdtEndPr>
      <w:rPr>
        <w:rFonts w:ascii="Times New Roman" w:hAnsi="Times New Roman" w:cs="Times New Roman"/>
        <w:noProof/>
      </w:rPr>
    </w:sdtEndPr>
    <w:sdtContent>
      <w:p w14:paraId="50CE1A84" w14:textId="77777777" w:rsidR="007D29AC" w:rsidRPr="007D29AC" w:rsidRDefault="007D29AC">
        <w:pPr>
          <w:pStyle w:val="Footer"/>
          <w:jc w:val="right"/>
          <w:rPr>
            <w:rFonts w:ascii="Times New Roman" w:hAnsi="Times New Roman" w:cs="Times New Roman"/>
          </w:rPr>
        </w:pPr>
        <w:r w:rsidRPr="007D29AC">
          <w:rPr>
            <w:rFonts w:ascii="Times New Roman" w:hAnsi="Times New Roman" w:cs="Times New Roman"/>
          </w:rPr>
          <w:fldChar w:fldCharType="begin"/>
        </w:r>
        <w:r w:rsidRPr="007D29AC">
          <w:rPr>
            <w:rFonts w:ascii="Times New Roman" w:hAnsi="Times New Roman" w:cs="Times New Roman"/>
          </w:rPr>
          <w:instrText xml:space="preserve"> PAGE   \* MERGEFORMAT </w:instrText>
        </w:r>
        <w:r w:rsidRPr="007D29AC">
          <w:rPr>
            <w:rFonts w:ascii="Times New Roman" w:hAnsi="Times New Roman" w:cs="Times New Roman"/>
          </w:rPr>
          <w:fldChar w:fldCharType="separate"/>
        </w:r>
        <w:r>
          <w:rPr>
            <w:rFonts w:ascii="Times New Roman" w:hAnsi="Times New Roman" w:cs="Times New Roman"/>
            <w:noProof/>
          </w:rPr>
          <w:t>5</w:t>
        </w:r>
        <w:r w:rsidRPr="007D29AC">
          <w:rPr>
            <w:rFonts w:ascii="Times New Roman" w:hAnsi="Times New Roman" w:cs="Times New Roman"/>
            <w:noProof/>
          </w:rPr>
          <w:fldChar w:fldCharType="end"/>
        </w:r>
      </w:p>
    </w:sdtContent>
  </w:sdt>
  <w:p w14:paraId="0DDC1897" w14:textId="77777777" w:rsidR="007D29AC" w:rsidRDefault="007D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1F04" w14:textId="77777777" w:rsidR="00E505E7" w:rsidRDefault="00E505E7" w:rsidP="007D29AC">
      <w:pPr>
        <w:spacing w:after="0" w:line="240" w:lineRule="auto"/>
      </w:pPr>
      <w:r>
        <w:separator/>
      </w:r>
    </w:p>
  </w:footnote>
  <w:footnote w:type="continuationSeparator" w:id="0">
    <w:p w14:paraId="5AB25B79" w14:textId="77777777" w:rsidR="00E505E7" w:rsidRDefault="00E505E7" w:rsidP="007D2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9te05ddwp0aiefpfqxe2ape2zas0ve2a2a&quot;&gt;PhD-Converted&lt;record-ids&gt;&lt;item&gt;1777&lt;/item&gt;&lt;/record-ids&gt;&lt;/item&gt;&lt;/Libraries&gt;"/>
  </w:docVars>
  <w:rsids>
    <w:rsidRoot w:val="0052696F"/>
    <w:rsid w:val="00063523"/>
    <w:rsid w:val="0009475B"/>
    <w:rsid w:val="000B183C"/>
    <w:rsid w:val="000B4F41"/>
    <w:rsid w:val="000E3AE7"/>
    <w:rsid w:val="0010089B"/>
    <w:rsid w:val="0010351C"/>
    <w:rsid w:val="00113DE1"/>
    <w:rsid w:val="00115C5F"/>
    <w:rsid w:val="00157C14"/>
    <w:rsid w:val="00165670"/>
    <w:rsid w:val="001A279B"/>
    <w:rsid w:val="001C5744"/>
    <w:rsid w:val="001C72C2"/>
    <w:rsid w:val="001E39A1"/>
    <w:rsid w:val="0024156A"/>
    <w:rsid w:val="0025182F"/>
    <w:rsid w:val="002A2383"/>
    <w:rsid w:val="002D6663"/>
    <w:rsid w:val="002F4FD9"/>
    <w:rsid w:val="002F5194"/>
    <w:rsid w:val="003166C0"/>
    <w:rsid w:val="00344C04"/>
    <w:rsid w:val="0035457D"/>
    <w:rsid w:val="00384638"/>
    <w:rsid w:val="00390D0B"/>
    <w:rsid w:val="00394665"/>
    <w:rsid w:val="003F5C21"/>
    <w:rsid w:val="004003A9"/>
    <w:rsid w:val="00453E53"/>
    <w:rsid w:val="00453F0F"/>
    <w:rsid w:val="004628D1"/>
    <w:rsid w:val="00490C97"/>
    <w:rsid w:val="004928BF"/>
    <w:rsid w:val="0050660F"/>
    <w:rsid w:val="0052696F"/>
    <w:rsid w:val="00557082"/>
    <w:rsid w:val="00577F63"/>
    <w:rsid w:val="005A5263"/>
    <w:rsid w:val="005B34DF"/>
    <w:rsid w:val="005C4614"/>
    <w:rsid w:val="00606719"/>
    <w:rsid w:val="00651AC2"/>
    <w:rsid w:val="00656712"/>
    <w:rsid w:val="006635E1"/>
    <w:rsid w:val="006669B8"/>
    <w:rsid w:val="006717A8"/>
    <w:rsid w:val="00672D5E"/>
    <w:rsid w:val="00680958"/>
    <w:rsid w:val="00686D0F"/>
    <w:rsid w:val="006A5572"/>
    <w:rsid w:val="006A5CD7"/>
    <w:rsid w:val="006A6FEC"/>
    <w:rsid w:val="006B2084"/>
    <w:rsid w:val="006D2E6E"/>
    <w:rsid w:val="006E5CCC"/>
    <w:rsid w:val="006F1CBC"/>
    <w:rsid w:val="007078EB"/>
    <w:rsid w:val="00730F8D"/>
    <w:rsid w:val="00740190"/>
    <w:rsid w:val="007405C6"/>
    <w:rsid w:val="0075320A"/>
    <w:rsid w:val="007576ED"/>
    <w:rsid w:val="00770921"/>
    <w:rsid w:val="00793F47"/>
    <w:rsid w:val="007B212D"/>
    <w:rsid w:val="007D29AC"/>
    <w:rsid w:val="00820BBA"/>
    <w:rsid w:val="00823065"/>
    <w:rsid w:val="00844CD0"/>
    <w:rsid w:val="008463F2"/>
    <w:rsid w:val="0086278D"/>
    <w:rsid w:val="008639B0"/>
    <w:rsid w:val="00875A2E"/>
    <w:rsid w:val="008767FC"/>
    <w:rsid w:val="00896473"/>
    <w:rsid w:val="008B7F0A"/>
    <w:rsid w:val="008C6758"/>
    <w:rsid w:val="008C6CF7"/>
    <w:rsid w:val="00901D26"/>
    <w:rsid w:val="0092783D"/>
    <w:rsid w:val="009608C5"/>
    <w:rsid w:val="009A18B4"/>
    <w:rsid w:val="009C18BD"/>
    <w:rsid w:val="009F5CAB"/>
    <w:rsid w:val="00A2345A"/>
    <w:rsid w:val="00A26006"/>
    <w:rsid w:val="00A30534"/>
    <w:rsid w:val="00A44D0B"/>
    <w:rsid w:val="00AA59EF"/>
    <w:rsid w:val="00AC5C4D"/>
    <w:rsid w:val="00AD0D53"/>
    <w:rsid w:val="00B4042B"/>
    <w:rsid w:val="00B62E9D"/>
    <w:rsid w:val="00B87503"/>
    <w:rsid w:val="00BD66E4"/>
    <w:rsid w:val="00C42230"/>
    <w:rsid w:val="00C4237C"/>
    <w:rsid w:val="00C85C05"/>
    <w:rsid w:val="00C96B91"/>
    <w:rsid w:val="00C97454"/>
    <w:rsid w:val="00D04B9D"/>
    <w:rsid w:val="00D11F5F"/>
    <w:rsid w:val="00D73F20"/>
    <w:rsid w:val="00D84BBB"/>
    <w:rsid w:val="00D95C58"/>
    <w:rsid w:val="00DF4372"/>
    <w:rsid w:val="00E077CC"/>
    <w:rsid w:val="00E3736B"/>
    <w:rsid w:val="00E505E7"/>
    <w:rsid w:val="00E55AC9"/>
    <w:rsid w:val="00E56B31"/>
    <w:rsid w:val="00E83414"/>
    <w:rsid w:val="00EA5EC2"/>
    <w:rsid w:val="00EB27F3"/>
    <w:rsid w:val="00F01FBB"/>
    <w:rsid w:val="00F02040"/>
    <w:rsid w:val="00F25943"/>
    <w:rsid w:val="00F4639B"/>
    <w:rsid w:val="00FA60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28186"/>
  <w15:docId w15:val="{5013776E-C22A-5E47-946D-C701EC44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6F"/>
    <w:pPr>
      <w:spacing w:after="160" w:line="259" w:lineRule="auto"/>
    </w:pPr>
    <w:rPr>
      <w:lang w:val="en-AU"/>
    </w:rPr>
  </w:style>
  <w:style w:type="paragraph" w:styleId="Heading1">
    <w:name w:val="heading 1"/>
    <w:basedOn w:val="Normal"/>
    <w:next w:val="Normal"/>
    <w:link w:val="Heading1Char"/>
    <w:uiPriority w:val="9"/>
    <w:qFormat/>
    <w:rsid w:val="00526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69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96F"/>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52696F"/>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52696F"/>
    <w:rPr>
      <w:color w:val="0000FF" w:themeColor="hyperlink"/>
      <w:u w:val="single"/>
    </w:rPr>
  </w:style>
  <w:style w:type="paragraph" w:styleId="NormalWeb">
    <w:name w:val="Normal (Web)"/>
    <w:basedOn w:val="Normal"/>
    <w:uiPriority w:val="99"/>
    <w:rsid w:val="0052696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696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696F"/>
    <w:pPr>
      <w:spacing w:after="0" w:line="240" w:lineRule="auto"/>
    </w:pPr>
  </w:style>
  <w:style w:type="paragraph" w:styleId="BalloonText">
    <w:name w:val="Balloon Text"/>
    <w:basedOn w:val="Normal"/>
    <w:link w:val="BalloonTextChar"/>
    <w:uiPriority w:val="99"/>
    <w:semiHidden/>
    <w:unhideWhenUsed/>
    <w:rsid w:val="0052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6F"/>
    <w:rPr>
      <w:rFonts w:ascii="Tahoma" w:hAnsi="Tahoma" w:cs="Tahoma"/>
      <w:sz w:val="16"/>
      <w:szCs w:val="16"/>
      <w:lang w:val="en-AU"/>
    </w:rPr>
  </w:style>
  <w:style w:type="paragraph" w:styleId="Header">
    <w:name w:val="header"/>
    <w:basedOn w:val="Normal"/>
    <w:link w:val="HeaderChar"/>
    <w:uiPriority w:val="99"/>
    <w:unhideWhenUsed/>
    <w:rsid w:val="007D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AC"/>
    <w:rPr>
      <w:lang w:val="en-AU"/>
    </w:rPr>
  </w:style>
  <w:style w:type="paragraph" w:styleId="Footer">
    <w:name w:val="footer"/>
    <w:basedOn w:val="Normal"/>
    <w:link w:val="FooterChar"/>
    <w:uiPriority w:val="99"/>
    <w:unhideWhenUsed/>
    <w:rsid w:val="007D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AC"/>
    <w:rPr>
      <w:lang w:val="en-AU"/>
    </w:rPr>
  </w:style>
  <w:style w:type="paragraph" w:customStyle="1" w:styleId="EndNoteBibliographyTitle">
    <w:name w:val="EndNote Bibliography Title"/>
    <w:basedOn w:val="Normal"/>
    <w:link w:val="EndNoteBibliographyTitleChar"/>
    <w:rsid w:val="002A2383"/>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A2383"/>
  </w:style>
  <w:style w:type="character" w:customStyle="1" w:styleId="EndNoteBibliographyTitleChar">
    <w:name w:val="EndNote Bibliography Title Char"/>
    <w:basedOn w:val="NoSpacingChar"/>
    <w:link w:val="EndNoteBibliographyTitle"/>
    <w:rsid w:val="002A2383"/>
    <w:rPr>
      <w:rFonts w:ascii="Calibri" w:hAnsi="Calibri" w:cs="Calibri"/>
      <w:noProof/>
    </w:rPr>
  </w:style>
  <w:style w:type="paragraph" w:customStyle="1" w:styleId="EndNoteBibliography">
    <w:name w:val="EndNote Bibliography"/>
    <w:basedOn w:val="Normal"/>
    <w:link w:val="EndNoteBibliographyChar"/>
    <w:rsid w:val="002A2383"/>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A2383"/>
    <w:rPr>
      <w:rFonts w:ascii="Calibri" w:hAnsi="Calibri" w:cs="Calibri"/>
      <w:noProof/>
    </w:rPr>
  </w:style>
  <w:style w:type="character" w:styleId="FollowedHyperlink">
    <w:name w:val="FollowedHyperlink"/>
    <w:basedOn w:val="DefaultParagraphFont"/>
    <w:uiPriority w:val="99"/>
    <w:semiHidden/>
    <w:unhideWhenUsed/>
    <w:rsid w:val="00E83414"/>
    <w:rPr>
      <w:color w:val="800080" w:themeColor="followedHyperlink"/>
      <w:u w:val="single"/>
    </w:rPr>
  </w:style>
  <w:style w:type="character" w:styleId="UnresolvedMention">
    <w:name w:val="Unresolved Mention"/>
    <w:basedOn w:val="DefaultParagraphFont"/>
    <w:uiPriority w:val="99"/>
    <w:semiHidden/>
    <w:unhideWhenUsed/>
    <w:rsid w:val="009F5CAB"/>
    <w:rPr>
      <w:color w:val="605E5C"/>
      <w:shd w:val="clear" w:color="auto" w:fill="E1DFDD"/>
    </w:rPr>
  </w:style>
  <w:style w:type="paragraph" w:styleId="Caption">
    <w:name w:val="caption"/>
    <w:basedOn w:val="Normal"/>
    <w:next w:val="Normal"/>
    <w:unhideWhenUsed/>
    <w:qFormat/>
    <w:rsid w:val="0086278D"/>
    <w:pPr>
      <w:spacing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FA6053"/>
    <w:rPr>
      <w:sz w:val="16"/>
      <w:szCs w:val="16"/>
    </w:rPr>
  </w:style>
  <w:style w:type="paragraph" w:styleId="CommentText">
    <w:name w:val="annotation text"/>
    <w:basedOn w:val="Normal"/>
    <w:link w:val="CommentTextChar"/>
    <w:uiPriority w:val="99"/>
    <w:semiHidden/>
    <w:unhideWhenUsed/>
    <w:rsid w:val="00FA6053"/>
    <w:pPr>
      <w:spacing w:line="240" w:lineRule="auto"/>
    </w:pPr>
    <w:rPr>
      <w:sz w:val="20"/>
      <w:szCs w:val="20"/>
    </w:rPr>
  </w:style>
  <w:style w:type="character" w:customStyle="1" w:styleId="CommentTextChar">
    <w:name w:val="Comment Text Char"/>
    <w:basedOn w:val="DefaultParagraphFont"/>
    <w:link w:val="CommentText"/>
    <w:uiPriority w:val="99"/>
    <w:semiHidden/>
    <w:rsid w:val="00FA6053"/>
    <w:rPr>
      <w:sz w:val="20"/>
      <w:szCs w:val="20"/>
      <w:lang w:val="en-AU"/>
    </w:rPr>
  </w:style>
  <w:style w:type="paragraph" w:styleId="CommentSubject">
    <w:name w:val="annotation subject"/>
    <w:basedOn w:val="CommentText"/>
    <w:next w:val="CommentText"/>
    <w:link w:val="CommentSubjectChar"/>
    <w:uiPriority w:val="99"/>
    <w:semiHidden/>
    <w:unhideWhenUsed/>
    <w:rsid w:val="00FA6053"/>
    <w:rPr>
      <w:b/>
      <w:bCs/>
    </w:rPr>
  </w:style>
  <w:style w:type="character" w:customStyle="1" w:styleId="CommentSubjectChar">
    <w:name w:val="Comment Subject Char"/>
    <w:basedOn w:val="CommentTextChar"/>
    <w:link w:val="CommentSubject"/>
    <w:uiPriority w:val="99"/>
    <w:semiHidden/>
    <w:rsid w:val="00FA6053"/>
    <w:rPr>
      <w:b/>
      <w:bCs/>
      <w:sz w:val="20"/>
      <w:szCs w:val="20"/>
      <w:lang w:val="en-AU"/>
    </w:rPr>
  </w:style>
  <w:style w:type="character" w:styleId="SubtleEmphasis">
    <w:name w:val="Subtle Emphasis"/>
    <w:basedOn w:val="DefaultParagraphFont"/>
    <w:uiPriority w:val="19"/>
    <w:qFormat/>
    <w:rsid w:val="00BD66E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346091">
      <w:bodyDiv w:val="1"/>
      <w:marLeft w:val="0"/>
      <w:marRight w:val="0"/>
      <w:marTop w:val="0"/>
      <w:marBottom w:val="0"/>
      <w:divBdr>
        <w:top w:val="none" w:sz="0" w:space="0" w:color="auto"/>
        <w:left w:val="none" w:sz="0" w:space="0" w:color="auto"/>
        <w:bottom w:val="none" w:sz="0" w:space="0" w:color="auto"/>
        <w:right w:val="none" w:sz="0" w:space="0" w:color="auto"/>
      </w:divBdr>
    </w:div>
    <w:div w:id="1821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nsitupacific.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7BBA-7D7C-4F06-8502-B9BD9411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2159</Words>
  <Characters>10775</Characters>
  <Application>Microsoft Office Word</Application>
  <DocSecurity>0</DocSecurity>
  <Lines>598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dc:creator>
  <cp:lastModifiedBy>Amanda Hodgson</cp:lastModifiedBy>
  <cp:revision>103</cp:revision>
  <dcterms:created xsi:type="dcterms:W3CDTF">2022-08-30T04:48:00Z</dcterms:created>
  <dcterms:modified xsi:type="dcterms:W3CDTF">2022-09-13T07:50:00Z</dcterms:modified>
</cp:coreProperties>
</file>