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3" w:rsidRDefault="004759EF">
      <w:pPr>
        <w:pStyle w:val="2"/>
        <w:widowControl/>
        <w:spacing w:before="400" w:beforeAutospacing="0" w:line="720" w:lineRule="atLeast"/>
        <w:rPr>
          <w:rFonts w:ascii="Times New Roman" w:eastAsiaTheme="minorEastAsia" w:hAnsi="Times New Roman" w:hint="default"/>
          <w:b w:val="0"/>
          <w:bCs w:val="0"/>
          <w:kern w:val="2"/>
          <w:sz w:val="24"/>
          <w:szCs w:val="24"/>
        </w:rPr>
      </w:pPr>
      <w:r>
        <w:rPr>
          <w:rFonts w:ascii="Times New Roman" w:eastAsiaTheme="minorEastAsia" w:hAnsi="Times New Roman" w:hint="default"/>
          <w:b w:val="0"/>
          <w:bCs w:val="0"/>
          <w:kern w:val="2"/>
          <w:sz w:val="24"/>
          <w:szCs w:val="24"/>
        </w:rPr>
        <w:t>Systematic Review and/or Meta-Analysis Rationale</w:t>
      </w:r>
    </w:p>
    <w:p w:rsidR="00923C53" w:rsidRDefault="004759EF">
      <w:pPr>
        <w:pStyle w:val="a3"/>
        <w:widowControl/>
        <w:spacing w:beforeAutospacing="0" w:after="200" w:afterAutospacing="0" w:line="315" w:lineRule="atLeas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For systematic reviews / meta-analyses, authors need to provide the following information:</w:t>
      </w:r>
    </w:p>
    <w:p w:rsidR="00923C53" w:rsidRDefault="004759EF">
      <w:pPr>
        <w:widowControl/>
        <w:numPr>
          <w:ilvl w:val="0"/>
          <w:numId w:val="1"/>
        </w:numPr>
        <w:spacing w:line="315" w:lineRule="atLeast"/>
        <w:ind w:left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rationale for conducting the systematic review / meta-analysis;</w:t>
      </w:r>
    </w:p>
    <w:p w:rsidR="00923C53" w:rsidRDefault="00923C53">
      <w:pPr>
        <w:widowControl/>
        <w:spacing w:line="315" w:lineRule="atLeast"/>
        <w:ind w:left="140"/>
        <w:rPr>
          <w:rFonts w:ascii="Times New Roman" w:hAnsi="Times New Roman" w:cs="Times New Roman"/>
          <w:sz w:val="24"/>
        </w:rPr>
      </w:pPr>
    </w:p>
    <w:p w:rsidR="00923C53" w:rsidRDefault="004759EF">
      <w:pPr>
        <w:widowControl/>
        <w:spacing w:line="315" w:lineRule="atLeast"/>
        <w:ind w:lef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Responds:</w:t>
      </w:r>
    </w:p>
    <w:p w:rsidR="00923C53" w:rsidRDefault="004759EF">
      <w:pPr>
        <w:widowControl/>
        <w:spacing w:line="315" w:lineRule="atLeast"/>
        <w:ind w:lef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would like to thank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for </w:t>
      </w:r>
      <w:r>
        <w:rPr>
          <w:rFonts w:ascii="Times New Roman" w:hAnsi="Times New Roman" w:cs="Times New Roman" w:hint="eastAsia"/>
          <w:sz w:val="24"/>
          <w:lang w:eastAsia="zh-Hans"/>
        </w:rPr>
        <w:t>your</w:t>
      </w:r>
      <w:r>
        <w:rPr>
          <w:rFonts w:ascii="Times New Roman" w:hAnsi="Times New Roman" w:cs="Times New Roman"/>
          <w:sz w:val="24"/>
        </w:rPr>
        <w:t xml:space="preserve"> comments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Right ventricular pacing induced cardiomyopathy (PICM) is a common cause of cardiac dysfunction with a high incidence. Although cardiac resynchronization therapy (CRT) can improve PICM, it is not always feasible, and the proportion of patients w</w:t>
      </w:r>
      <w:r>
        <w:rPr>
          <w:rFonts w:ascii="Times New Roman" w:hAnsi="Times New Roman" w:cs="Times New Roman" w:hint="eastAsia"/>
          <w:sz w:val="24"/>
        </w:rPr>
        <w:t>ithout CRT response remains high. His-</w:t>
      </w:r>
      <w:proofErr w:type="spellStart"/>
      <w:r>
        <w:rPr>
          <w:rFonts w:ascii="Times New Roman" w:hAnsi="Times New Roman" w:cs="Times New Roman" w:hint="eastAsia"/>
          <w:sz w:val="24"/>
        </w:rPr>
        <w:t>purkinje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system pacing (</w:t>
      </w:r>
      <w:proofErr w:type="spellStart"/>
      <w:r>
        <w:rPr>
          <w:rFonts w:ascii="Times New Roman" w:hAnsi="Times New Roman" w:cs="Times New Roman" w:hint="eastAsia"/>
          <w:sz w:val="24"/>
        </w:rPr>
        <w:t>hsp</w:t>
      </w:r>
      <w:proofErr w:type="spellEnd"/>
      <w:r>
        <w:rPr>
          <w:rFonts w:ascii="Times New Roman" w:hAnsi="Times New Roman" w:cs="Times New Roman" w:hint="eastAsia"/>
          <w:sz w:val="24"/>
        </w:rPr>
        <w:t>) is regarded as the most physiologic cardiac pacing mode, promising to improve cardiac dysfunction in patients with right ventricular pace-induced cardiomyopathy (PICM). The value of HPSP in</w:t>
      </w:r>
      <w:r>
        <w:rPr>
          <w:rFonts w:ascii="Times New Roman" w:hAnsi="Times New Roman" w:cs="Times New Roman" w:hint="eastAsia"/>
          <w:sz w:val="24"/>
        </w:rPr>
        <w:t xml:space="preserve"> PICM is still mixed. Therefore, we conducted this systematic review and meta-analysis to determine the effectiveness of HPSP upgrades in patients with PICM.</w:t>
      </w:r>
    </w:p>
    <w:p w:rsidR="00923C53" w:rsidRDefault="00923C53">
      <w:pPr>
        <w:widowControl/>
        <w:spacing w:line="315" w:lineRule="atLeast"/>
        <w:ind w:left="140"/>
        <w:rPr>
          <w:rFonts w:ascii="Times New Roman" w:hAnsi="Times New Roman" w:cs="Times New Roman"/>
          <w:sz w:val="24"/>
        </w:rPr>
      </w:pPr>
    </w:p>
    <w:p w:rsidR="00923C53" w:rsidRDefault="004759EF">
      <w:pPr>
        <w:widowControl/>
        <w:numPr>
          <w:ilvl w:val="0"/>
          <w:numId w:val="1"/>
        </w:numPr>
        <w:spacing w:line="315" w:lineRule="atLeast"/>
        <w:ind w:left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contribution that it makes to knowledge in light of previously published related reports, inc</w:t>
      </w:r>
      <w:r>
        <w:rPr>
          <w:rFonts w:ascii="Times New Roman" w:hAnsi="Times New Roman" w:cs="Times New Roman"/>
          <w:sz w:val="24"/>
        </w:rPr>
        <w:t>luding other meta-analyses and systematic reviews.</w:t>
      </w:r>
    </w:p>
    <w:p w:rsidR="00923C53" w:rsidRDefault="00923C53">
      <w:pPr>
        <w:rPr>
          <w:rFonts w:ascii="Times New Roman" w:hAnsi="Times New Roman" w:cs="Times New Roman"/>
          <w:sz w:val="24"/>
        </w:rPr>
      </w:pPr>
    </w:p>
    <w:p w:rsidR="00923C53" w:rsidRDefault="004759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Responds:</w:t>
      </w:r>
    </w:p>
    <w:p w:rsidR="00923C53" w:rsidRPr="004759EF" w:rsidRDefault="004759E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Thank you very much for the comments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We included the most recent relevant studies to date for this systematic review and meta-analysis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Besides, we firstly compare the safety and efficacy of HBP</w:t>
      </w:r>
      <w:r>
        <w:rPr>
          <w:rFonts w:ascii="Times New Roman" w:hAnsi="Times New Roman" w:cs="Times New Roman" w:hint="eastAsia"/>
          <w:sz w:val="24"/>
        </w:rPr>
        <w:t xml:space="preserve"> and LBBP in PICM patients.</w:t>
      </w:r>
      <w:bookmarkStart w:id="0" w:name="_GoBack"/>
      <w:bookmarkEnd w:id="0"/>
    </w:p>
    <w:sectPr w:rsidR="00923C53" w:rsidRPr="0047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E8E1E"/>
    <w:multiLevelType w:val="multilevel"/>
    <w:tmpl w:val="7B5E8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5D24"/>
    <w:rsid w:val="004759EF"/>
    <w:rsid w:val="00923C53"/>
    <w:rsid w:val="098F27DA"/>
    <w:rsid w:val="7B7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CABC3"/>
  <w15:docId w15:val="{00B1DFE5-CCBC-4C33-8F77-46354B6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念念</dc:creator>
  <cp:lastModifiedBy>EDY</cp:lastModifiedBy>
  <cp:revision>2</cp:revision>
  <dcterms:created xsi:type="dcterms:W3CDTF">2023-06-24T22:33:00Z</dcterms:created>
  <dcterms:modified xsi:type="dcterms:W3CDTF">2023-06-26T05:35:00Z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08135A6215514CC2916F8C42A80E635F_13</vt:lpwstr>
  </property>
</Properties>
</file>