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6CEDA" w14:textId="02AA581C" w:rsidR="002E6599" w:rsidRPr="002E6599" w:rsidRDefault="002E6599">
      <w:pPr>
        <w:rPr>
          <w:b/>
          <w:lang w:val="en-US"/>
        </w:rPr>
      </w:pPr>
      <w:r w:rsidRPr="002E6599">
        <w:rPr>
          <w:b/>
          <w:lang w:val="en-US"/>
        </w:rPr>
        <w:t>Supplementa</w:t>
      </w:r>
      <w:r w:rsidR="00CD0505">
        <w:rPr>
          <w:b/>
          <w:lang w:val="en-US"/>
        </w:rPr>
        <w:t>l information 5</w:t>
      </w:r>
      <w:bookmarkStart w:id="0" w:name="_GoBack"/>
      <w:bookmarkEnd w:id="0"/>
      <w:r w:rsidRPr="002E6599">
        <w:rPr>
          <w:b/>
          <w:lang w:val="en-US"/>
        </w:rPr>
        <w:t xml:space="preserve">: Assessment of </w:t>
      </w:r>
      <w:r w:rsidR="00C42602">
        <w:rPr>
          <w:b/>
          <w:lang w:val="en-US"/>
        </w:rPr>
        <w:t>robustness</w:t>
      </w:r>
      <w:r w:rsidR="00A00768">
        <w:rPr>
          <w:b/>
          <w:lang w:val="en-US"/>
        </w:rPr>
        <w:t xml:space="preserve"> of the</w:t>
      </w:r>
      <w:r w:rsidR="00C42602">
        <w:rPr>
          <w:b/>
          <w:lang w:val="en-US"/>
        </w:rPr>
        <w:t xml:space="preserve"> </w:t>
      </w:r>
      <w:proofErr w:type="spellStart"/>
      <w:r w:rsidR="00C42602">
        <w:rPr>
          <w:b/>
          <w:lang w:val="en-US"/>
        </w:rPr>
        <w:t>qCBS</w:t>
      </w:r>
      <w:proofErr w:type="spellEnd"/>
      <w:r w:rsidRPr="002E6599">
        <w:rPr>
          <w:b/>
          <w:lang w:val="en-US"/>
        </w:rPr>
        <w:t xml:space="preserve"> real-time protocol.</w:t>
      </w:r>
      <w:r w:rsidR="00C42602">
        <w:rPr>
          <w:b/>
          <w:lang w:val="en-US"/>
        </w:rPr>
        <w:t xml:space="preserve"> The table reports mean Ct values generated when subtle alterations of PCR reaction volume or temperature were implemented, </w:t>
      </w:r>
      <w:r w:rsidR="00004868">
        <w:rPr>
          <w:b/>
          <w:lang w:val="en-US"/>
        </w:rPr>
        <w:t>with the same set of templates.</w:t>
      </w:r>
      <w:r w:rsidR="00135BC2">
        <w:rPr>
          <w:b/>
          <w:lang w:val="en-US"/>
        </w:rPr>
        <w:t xml:space="preserve"> Parameters in bold characters correspond to the optimized conditions for the assay.</w:t>
      </w:r>
    </w:p>
    <w:p w14:paraId="2DEA4143" w14:textId="77777777" w:rsidR="002E6599" w:rsidRDefault="002E6599">
      <w:pPr>
        <w:rPr>
          <w:lang w:val="en-US"/>
        </w:rPr>
      </w:pPr>
    </w:p>
    <w:tbl>
      <w:tblPr>
        <w:tblW w:w="932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960"/>
        <w:gridCol w:w="960"/>
        <w:gridCol w:w="1066"/>
        <w:gridCol w:w="1025"/>
        <w:gridCol w:w="960"/>
      </w:tblGrid>
      <w:tr w:rsidR="00135BC2" w:rsidRPr="00B14420" w14:paraId="08B10E9A" w14:textId="77777777" w:rsidTr="00135BC2">
        <w:trPr>
          <w:trHeight w:val="31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D6666F" w14:textId="77777777" w:rsidR="00135BC2" w:rsidRPr="00B14420" w:rsidRDefault="00135BC2" w:rsidP="00135B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Hybridization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temperature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5224618D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135B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68°C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BF4506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fr-FR"/>
              </w:rPr>
            </w:pPr>
            <w:r w:rsidRPr="00135BC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fr-FR"/>
              </w:rPr>
              <w:t>68°C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C7D91D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fr-FR"/>
              </w:rPr>
            </w:pPr>
            <w:r w:rsidRPr="00135BC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fr-FR"/>
              </w:rPr>
              <w:t>68°C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E0F085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66°C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7806FE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70°C</w:t>
            </w:r>
          </w:p>
        </w:tc>
      </w:tr>
      <w:tr w:rsidR="00135BC2" w:rsidRPr="00B14420" w14:paraId="2DA4316C" w14:textId="77777777" w:rsidTr="00135BC2">
        <w:trPr>
          <w:trHeight w:val="315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9D2A3" w14:textId="77777777" w:rsidR="00135BC2" w:rsidRPr="00B14420" w:rsidRDefault="00135BC2" w:rsidP="00135B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Reaction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 xml:space="preserve"> volume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1625C88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20 µL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84926A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fr-FR"/>
              </w:rPr>
            </w:pPr>
            <w:r w:rsidRPr="00135BC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fr-FR"/>
              </w:rPr>
              <w:t>18 µL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1D182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fr-FR"/>
              </w:rPr>
            </w:pPr>
            <w:r w:rsidRPr="00135BC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fr-FR"/>
              </w:rPr>
              <w:t>22 µL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FF62BC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 µL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7B9F88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 µL</w:t>
            </w:r>
          </w:p>
        </w:tc>
      </w:tr>
      <w:tr w:rsidR="00135BC2" w:rsidRPr="00B14420" w14:paraId="2355545D" w14:textId="77777777" w:rsidTr="00135BC2">
        <w:trPr>
          <w:trHeight w:val="31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08D062" w14:textId="77777777" w:rsidR="00135BC2" w:rsidRPr="00B14420" w:rsidRDefault="00135BC2" w:rsidP="00135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DNA </w:t>
            </w:r>
            <w:proofErr w:type="spellStart"/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template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(Concentration)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602EF267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16391B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99728F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CCC92B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4E3BB5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135BC2" w:rsidRPr="00B14420" w14:paraId="14B048A4" w14:textId="77777777" w:rsidTr="00135BC2">
        <w:trPr>
          <w:trHeight w:val="300"/>
        </w:trPr>
        <w:tc>
          <w:tcPr>
            <w:tcW w:w="4390" w:type="dxa"/>
            <w:shd w:val="clear" w:color="000000" w:fill="DDEBF7"/>
            <w:noWrap/>
            <w:vAlign w:val="center"/>
            <w:hideMark/>
          </w:tcPr>
          <w:p w14:paraId="1B9243D0" w14:textId="3570FCB7" w:rsidR="00135BC2" w:rsidRPr="00F65F24" w:rsidRDefault="00135BC2" w:rsidP="0013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F65F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G23 target plasmid DNA(10xLOD</w:t>
            </w:r>
            <w:r w:rsidRPr="00F65F24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 w:eastAsia="fr-FR"/>
              </w:rPr>
              <w:t>a</w:t>
            </w:r>
            <w:r w:rsidRPr="00F65F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960" w:type="dxa"/>
            <w:vAlign w:val="center"/>
          </w:tcPr>
          <w:p w14:paraId="554035BD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33.60±0.40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5A6FD3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34.45±0.36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7780B529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34.82±0.64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FB2D8FD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30.31±0.48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B3B1563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</w:tr>
      <w:tr w:rsidR="00135BC2" w:rsidRPr="00B14420" w14:paraId="64AC9F8E" w14:textId="77777777" w:rsidTr="00135BC2">
        <w:trPr>
          <w:trHeight w:val="300"/>
        </w:trPr>
        <w:tc>
          <w:tcPr>
            <w:tcW w:w="4390" w:type="dxa"/>
            <w:shd w:val="clear" w:color="000000" w:fill="BDD7EE"/>
            <w:noWrap/>
            <w:vAlign w:val="center"/>
            <w:hideMark/>
          </w:tcPr>
          <w:p w14:paraId="49DF6E9B" w14:textId="4A9BC774" w:rsidR="00135BC2" w:rsidRPr="00F65F24" w:rsidRDefault="00135BC2" w:rsidP="0013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F65F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G23 target plasmid DNA (100xLOD</w:t>
            </w:r>
            <w:r w:rsidRPr="00F65F24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 w:eastAsia="fr-FR"/>
              </w:rPr>
              <w:t>a</w:t>
            </w:r>
            <w:r w:rsidRPr="00F65F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960" w:type="dxa"/>
            <w:vAlign w:val="center"/>
          </w:tcPr>
          <w:p w14:paraId="1BA2FE89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29.86±0.41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0B9985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30.79±0.26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730D75A7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31.34±0.20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6678EE9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26.71±0.23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DE27B9A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</w:tr>
      <w:tr w:rsidR="00135BC2" w:rsidRPr="00776EB0" w14:paraId="4F3F0F0C" w14:textId="77777777" w:rsidTr="00135BC2">
        <w:trPr>
          <w:trHeight w:val="315"/>
        </w:trPr>
        <w:tc>
          <w:tcPr>
            <w:tcW w:w="4390" w:type="dxa"/>
            <w:shd w:val="clear" w:color="000000" w:fill="FCE4D6"/>
            <w:noWrap/>
            <w:vAlign w:val="center"/>
            <w:hideMark/>
          </w:tcPr>
          <w:p w14:paraId="4D71F7E8" w14:textId="553F9836" w:rsidR="00135BC2" w:rsidRPr="00B14420" w:rsidRDefault="00135BC2" w:rsidP="0013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 xml:space="preserve">P. </w:t>
            </w:r>
            <w:proofErr w:type="spellStart"/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>citricarpa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LSVM 1501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(</w:t>
            </w: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0</w:t>
            </w:r>
            <w:r w:rsidR="00A007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.</w:t>
            </w: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1 ng/µL + 1 ng/µL orange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960" w:type="dxa"/>
            <w:vAlign w:val="center"/>
          </w:tcPr>
          <w:p w14:paraId="284059A6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27.83±0.16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BBEB07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28.62±0.20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0F344E74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29.05±0.31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4B262A0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25.55±0.12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7E6D97" w14:textId="77777777" w:rsidR="00135BC2" w:rsidRPr="00776EB0" w:rsidRDefault="00776EB0" w:rsidP="007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776EB0">
              <w:rPr>
                <w:rFonts w:ascii="Calibri" w:eastAsia="Times New Roman" w:hAnsi="Calibri" w:cs="Calibri"/>
                <w:sz w:val="18"/>
                <w:szCs w:val="18"/>
                <w:lang w:val="en-US" w:eastAsia="fr-FR"/>
              </w:rPr>
              <w:t>40.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fr-FR"/>
              </w:rPr>
              <w:t>83</w:t>
            </w: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±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fr-FR"/>
              </w:rPr>
              <w:t>0.91</w:t>
            </w:r>
          </w:p>
        </w:tc>
      </w:tr>
      <w:tr w:rsidR="00135BC2" w:rsidRPr="00776EB0" w14:paraId="6CAB41AA" w14:textId="77777777" w:rsidTr="00135BC2">
        <w:trPr>
          <w:trHeight w:val="300"/>
        </w:trPr>
        <w:tc>
          <w:tcPr>
            <w:tcW w:w="4390" w:type="dxa"/>
            <w:shd w:val="clear" w:color="000000" w:fill="FFF2CC"/>
            <w:noWrap/>
            <w:vAlign w:val="center"/>
            <w:hideMark/>
          </w:tcPr>
          <w:p w14:paraId="41312D5B" w14:textId="03BF3F1D" w:rsidR="00135BC2" w:rsidRPr="00B14420" w:rsidRDefault="00135BC2" w:rsidP="0013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 xml:space="preserve">P. </w:t>
            </w:r>
            <w:proofErr w:type="spellStart"/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>citricarpa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LSVM 1501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(</w:t>
            </w: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0</w:t>
            </w:r>
            <w:r w:rsidR="00A007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.</w:t>
            </w: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1 ng/µL + 1 ng/µL lemon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960" w:type="dxa"/>
            <w:vAlign w:val="center"/>
          </w:tcPr>
          <w:p w14:paraId="16A5C86A" w14:textId="77777777" w:rsidR="00135BC2" w:rsidRPr="00776EB0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776EB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28.33±0.15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064181" w14:textId="77777777" w:rsidR="00135BC2" w:rsidRPr="00776EB0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776EB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29,37±0.20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180BD825" w14:textId="77777777" w:rsidR="00135BC2" w:rsidRPr="00776EB0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r-FR"/>
              </w:rPr>
            </w:pPr>
            <w:r w:rsidRPr="00776EB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29.75±0.16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96FB4AC" w14:textId="77777777" w:rsidR="00135BC2" w:rsidRPr="00776EB0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776EB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25.63±0.17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72EAEC" w14:textId="77777777" w:rsidR="00135BC2" w:rsidRPr="00776EB0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776EB0">
              <w:rPr>
                <w:rFonts w:ascii="Calibri" w:eastAsia="Times New Roman" w:hAnsi="Calibri" w:cs="Calibri"/>
                <w:sz w:val="18"/>
                <w:szCs w:val="18"/>
                <w:lang w:val="en-US" w:eastAsia="fr-FR"/>
              </w:rPr>
              <w:t>&gt;45</w:t>
            </w:r>
            <w:r w:rsidR="00776EB0">
              <w:rPr>
                <w:rFonts w:ascii="Calibri" w:eastAsia="Times New Roman" w:hAnsi="Calibri" w:cs="Calibri"/>
                <w:sz w:val="18"/>
                <w:szCs w:val="18"/>
                <w:lang w:val="en-US" w:eastAsia="fr-FR"/>
              </w:rPr>
              <w:t>***</w:t>
            </w:r>
          </w:p>
        </w:tc>
      </w:tr>
      <w:tr w:rsidR="00135BC2" w:rsidRPr="00B14420" w14:paraId="59407972" w14:textId="77777777" w:rsidTr="00135BC2">
        <w:trPr>
          <w:trHeight w:val="315"/>
        </w:trPr>
        <w:tc>
          <w:tcPr>
            <w:tcW w:w="4390" w:type="dxa"/>
            <w:shd w:val="clear" w:color="auto" w:fill="C5E0B3" w:themeFill="accent6" w:themeFillTint="66"/>
            <w:noWrap/>
            <w:vAlign w:val="center"/>
          </w:tcPr>
          <w:p w14:paraId="01030030" w14:textId="77777777" w:rsidR="00135BC2" w:rsidRPr="00B14420" w:rsidRDefault="00135BC2" w:rsidP="0013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 xml:space="preserve">P. </w:t>
            </w:r>
            <w:proofErr w:type="spellStart"/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>citriasiana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LSVM 1146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(</w:t>
            </w: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1 ng/µL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960" w:type="dxa"/>
            <w:vAlign w:val="center"/>
          </w:tcPr>
          <w:p w14:paraId="6B2AD46D" w14:textId="77777777" w:rsidR="00135BC2" w:rsidRPr="00135BC2" w:rsidRDefault="00135BC2" w:rsidP="007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245321" w14:textId="77777777" w:rsidR="00135BC2" w:rsidRPr="00135BC2" w:rsidRDefault="00135BC2" w:rsidP="007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&gt;45</w:t>
            </w:r>
            <w:r w:rsidR="004B59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3D961632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  <w:r w:rsidR="00776EB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**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41DE43A5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35.28</w:t>
            </w: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±0.52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6D5F5B9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</w:tr>
      <w:tr w:rsidR="00135BC2" w:rsidRPr="00B14420" w14:paraId="75321A8E" w14:textId="77777777" w:rsidTr="00135BC2">
        <w:trPr>
          <w:trHeight w:val="315"/>
        </w:trPr>
        <w:tc>
          <w:tcPr>
            <w:tcW w:w="4390" w:type="dxa"/>
            <w:shd w:val="clear" w:color="auto" w:fill="C5E0B3" w:themeFill="accent6" w:themeFillTint="66"/>
            <w:noWrap/>
            <w:vAlign w:val="center"/>
          </w:tcPr>
          <w:p w14:paraId="197FEFF2" w14:textId="77777777" w:rsidR="00135BC2" w:rsidRPr="00B14420" w:rsidRDefault="00135BC2" w:rsidP="0013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  <w:t xml:space="preserve">P. </w:t>
            </w:r>
            <w:proofErr w:type="spellStart"/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  <w:t>paracitricarpa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LSVM 1238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(</w:t>
            </w: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 </w:t>
            </w: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ng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/µL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60" w:type="dxa"/>
            <w:vAlign w:val="center"/>
          </w:tcPr>
          <w:p w14:paraId="5C24CF1C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2A47DB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70135880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1370C54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7E0C6A9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</w:tr>
      <w:tr w:rsidR="00135BC2" w:rsidRPr="00B14420" w14:paraId="4C4D1BED" w14:textId="77777777" w:rsidTr="00135BC2">
        <w:trPr>
          <w:trHeight w:val="315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E31BFA3" w14:textId="77777777" w:rsidR="00135BC2" w:rsidRPr="00B14420" w:rsidRDefault="00135BC2" w:rsidP="00135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  <w:t xml:space="preserve">P. </w:t>
            </w:r>
            <w:proofErr w:type="spellStart"/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  <w:t>paracitricarpa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ZJUCC200937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(</w:t>
            </w: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 </w:t>
            </w: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ng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/µL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591820A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6B1D1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508640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B3198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EA8715" w14:textId="77777777" w:rsidR="00135BC2" w:rsidRPr="00135BC2" w:rsidRDefault="00135BC2" w:rsidP="00135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35BC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</w:tr>
    </w:tbl>
    <w:p w14:paraId="45353122" w14:textId="1D500524" w:rsidR="001522EB" w:rsidRDefault="001522EB" w:rsidP="001522EB">
      <w:pPr>
        <w:rPr>
          <w:sz w:val="20"/>
          <w:vertAlign w:val="superscript"/>
          <w:lang w:val="en-US"/>
        </w:rPr>
      </w:pPr>
      <w:proofErr w:type="spellStart"/>
      <w:proofErr w:type="gramStart"/>
      <w:r w:rsidRPr="000C1915">
        <w:rPr>
          <w:vertAlign w:val="superscript"/>
          <w:lang w:val="en-US"/>
        </w:rPr>
        <w:t>a</w:t>
      </w:r>
      <w:proofErr w:type="spellEnd"/>
      <w:proofErr w:type="gramEnd"/>
      <w:r w:rsidRPr="000C1915">
        <w:rPr>
          <w:vertAlign w:val="superscript"/>
          <w:lang w:val="en-US"/>
        </w:rPr>
        <w:t xml:space="preserve"> </w:t>
      </w:r>
      <w:r w:rsidR="00A00768">
        <w:rPr>
          <w:sz w:val="20"/>
          <w:lang w:val="en-US"/>
        </w:rPr>
        <w:t>The c</w:t>
      </w:r>
      <w:r w:rsidRPr="00135BC2">
        <w:rPr>
          <w:sz w:val="20"/>
          <w:lang w:val="en-US"/>
        </w:rPr>
        <w:t xml:space="preserve">oncentration used as </w:t>
      </w:r>
      <w:r w:rsidR="00A00768">
        <w:rPr>
          <w:sz w:val="20"/>
          <w:lang w:val="en-US"/>
        </w:rPr>
        <w:t>the l</w:t>
      </w:r>
      <w:r w:rsidRPr="00135BC2">
        <w:rPr>
          <w:sz w:val="20"/>
          <w:lang w:val="en-US"/>
        </w:rPr>
        <w:t xml:space="preserve">imit of </w:t>
      </w:r>
      <w:r w:rsidR="00135BC2">
        <w:rPr>
          <w:sz w:val="20"/>
          <w:lang w:val="en-US"/>
        </w:rPr>
        <w:t>d</w:t>
      </w:r>
      <w:r w:rsidRPr="00135BC2">
        <w:rPr>
          <w:sz w:val="20"/>
          <w:lang w:val="en-US"/>
        </w:rPr>
        <w:t xml:space="preserve">etection (LOD) corresponds to </w:t>
      </w:r>
      <w:r w:rsidR="00B14420" w:rsidRPr="00135BC2">
        <w:rPr>
          <w:sz w:val="20"/>
          <w:lang w:val="en-US"/>
        </w:rPr>
        <w:t>31.6</w:t>
      </w:r>
      <w:r w:rsidRPr="00135BC2">
        <w:rPr>
          <w:sz w:val="20"/>
          <w:lang w:val="en-US"/>
        </w:rPr>
        <w:t xml:space="preserve"> pc/µL</w:t>
      </w:r>
      <w:r w:rsidRPr="00135BC2">
        <w:rPr>
          <w:sz w:val="20"/>
          <w:vertAlign w:val="superscript"/>
          <w:lang w:val="en-US"/>
        </w:rPr>
        <w:t>-1</w:t>
      </w:r>
    </w:p>
    <w:p w14:paraId="24AABD9E" w14:textId="75C65BDB" w:rsidR="004B59A9" w:rsidRDefault="004B59A9" w:rsidP="004B59A9">
      <w:pPr>
        <w:rPr>
          <w:sz w:val="20"/>
          <w:lang w:val="en-US"/>
        </w:rPr>
      </w:pPr>
      <w:r>
        <w:rPr>
          <w:sz w:val="20"/>
          <w:lang w:val="en-US"/>
        </w:rPr>
        <w:t xml:space="preserve">* Four </w:t>
      </w:r>
      <w:r w:rsidR="00A00768">
        <w:rPr>
          <w:sz w:val="20"/>
          <w:lang w:val="en-US"/>
        </w:rPr>
        <w:t xml:space="preserve">out of ten </w:t>
      </w:r>
      <w:r>
        <w:rPr>
          <w:sz w:val="20"/>
          <w:lang w:val="en-US"/>
        </w:rPr>
        <w:t xml:space="preserve">replicates </w:t>
      </w:r>
      <w:r w:rsidR="00D4217D">
        <w:rPr>
          <w:sz w:val="20"/>
          <w:lang w:val="en-US"/>
        </w:rPr>
        <w:t xml:space="preserve">gave </w:t>
      </w:r>
      <w:r>
        <w:rPr>
          <w:sz w:val="20"/>
          <w:lang w:val="en-US"/>
        </w:rPr>
        <w:t>Ct values between 41.78 and 43.50</w:t>
      </w:r>
    </w:p>
    <w:p w14:paraId="45392F30" w14:textId="13631163" w:rsidR="004B59A9" w:rsidRDefault="004B59A9" w:rsidP="004B59A9">
      <w:pPr>
        <w:rPr>
          <w:sz w:val="20"/>
          <w:lang w:val="en-US"/>
        </w:rPr>
      </w:pPr>
      <w:r>
        <w:rPr>
          <w:sz w:val="20"/>
          <w:lang w:val="en-US"/>
        </w:rPr>
        <w:t xml:space="preserve">** One </w:t>
      </w:r>
      <w:r w:rsidR="00A00768">
        <w:rPr>
          <w:sz w:val="20"/>
          <w:lang w:val="en-US"/>
        </w:rPr>
        <w:t xml:space="preserve">out of ten </w:t>
      </w:r>
      <w:r>
        <w:rPr>
          <w:sz w:val="20"/>
          <w:lang w:val="en-US"/>
        </w:rPr>
        <w:t>replicate</w:t>
      </w:r>
      <w:r w:rsidR="00A00768">
        <w:rPr>
          <w:sz w:val="20"/>
          <w:lang w:val="en-US"/>
        </w:rPr>
        <w:t>s</w:t>
      </w:r>
      <w:r>
        <w:rPr>
          <w:sz w:val="20"/>
          <w:lang w:val="en-US"/>
        </w:rPr>
        <w:t xml:space="preserve"> </w:t>
      </w:r>
      <w:r w:rsidR="00D4217D">
        <w:rPr>
          <w:sz w:val="20"/>
          <w:lang w:val="en-US"/>
        </w:rPr>
        <w:t>gave</w:t>
      </w:r>
      <w:r>
        <w:rPr>
          <w:sz w:val="20"/>
          <w:lang w:val="en-US"/>
        </w:rPr>
        <w:t xml:space="preserve"> a Ct value of 43.31</w:t>
      </w:r>
    </w:p>
    <w:p w14:paraId="3DD427A5" w14:textId="5A9EC5A6" w:rsidR="00776EB0" w:rsidRDefault="00776EB0" w:rsidP="004B59A9">
      <w:pPr>
        <w:rPr>
          <w:sz w:val="20"/>
          <w:lang w:val="en-US"/>
        </w:rPr>
      </w:pPr>
      <w:r>
        <w:rPr>
          <w:sz w:val="20"/>
          <w:lang w:val="en-US"/>
        </w:rPr>
        <w:t xml:space="preserve">*** Four replicates out of the 10 </w:t>
      </w:r>
      <w:r w:rsidR="00D4217D">
        <w:rPr>
          <w:sz w:val="20"/>
          <w:lang w:val="en-US"/>
        </w:rPr>
        <w:t>gave</w:t>
      </w:r>
      <w:r>
        <w:rPr>
          <w:sz w:val="20"/>
          <w:lang w:val="en-US"/>
        </w:rPr>
        <w:t xml:space="preserve"> Ct values between 43.25 and 44.82</w:t>
      </w:r>
    </w:p>
    <w:p w14:paraId="0F01AB4D" w14:textId="77777777" w:rsidR="00776EB0" w:rsidRPr="004B59A9" w:rsidRDefault="00776EB0" w:rsidP="004B59A9">
      <w:pPr>
        <w:rPr>
          <w:sz w:val="20"/>
          <w:lang w:val="en-US"/>
        </w:rPr>
      </w:pPr>
    </w:p>
    <w:sectPr w:rsidR="00776EB0" w:rsidRPr="004B59A9" w:rsidSect="002E6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347"/>
    <w:multiLevelType w:val="hybridMultilevel"/>
    <w:tmpl w:val="5E1E2078"/>
    <w:lvl w:ilvl="0" w:tplc="D0C6C9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28A1"/>
    <w:multiLevelType w:val="hybridMultilevel"/>
    <w:tmpl w:val="BBEA739E"/>
    <w:lvl w:ilvl="0" w:tplc="9DF2CF7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99"/>
    <w:rsid w:val="00004868"/>
    <w:rsid w:val="00010989"/>
    <w:rsid w:val="000C0321"/>
    <w:rsid w:val="00135BC2"/>
    <w:rsid w:val="001522EB"/>
    <w:rsid w:val="002E2649"/>
    <w:rsid w:val="002E6599"/>
    <w:rsid w:val="004B59A9"/>
    <w:rsid w:val="005F2D31"/>
    <w:rsid w:val="006944F9"/>
    <w:rsid w:val="00776EB0"/>
    <w:rsid w:val="00814477"/>
    <w:rsid w:val="00845C0D"/>
    <w:rsid w:val="00874208"/>
    <w:rsid w:val="008E3C2E"/>
    <w:rsid w:val="00A00768"/>
    <w:rsid w:val="00AD2EDC"/>
    <w:rsid w:val="00B102A9"/>
    <w:rsid w:val="00B12C5D"/>
    <w:rsid w:val="00B14420"/>
    <w:rsid w:val="00B27460"/>
    <w:rsid w:val="00C42602"/>
    <w:rsid w:val="00C62EE2"/>
    <w:rsid w:val="00CD0505"/>
    <w:rsid w:val="00D4217D"/>
    <w:rsid w:val="00DE1C65"/>
    <w:rsid w:val="00E85A81"/>
    <w:rsid w:val="00EA01B3"/>
    <w:rsid w:val="00F04923"/>
    <w:rsid w:val="00F65F24"/>
    <w:rsid w:val="00FA7868"/>
    <w:rsid w:val="00F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7456"/>
  <w15:chartTrackingRefBased/>
  <w15:docId w15:val="{90F5ABB3-D830-4DB4-A2FE-E4E8E80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E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9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60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00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IOOS Renaud</dc:creator>
  <cp:keywords/>
  <dc:description/>
  <cp:lastModifiedBy>IOOS Renaud</cp:lastModifiedBy>
  <cp:revision>2</cp:revision>
  <dcterms:created xsi:type="dcterms:W3CDTF">2023-04-27T14:44:00Z</dcterms:created>
  <dcterms:modified xsi:type="dcterms:W3CDTF">2023-04-27T14:44:00Z</dcterms:modified>
</cp:coreProperties>
</file>