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C0" w:rsidRPr="00BA7618" w:rsidRDefault="004C4BC0" w:rsidP="004C4BC0">
      <w:pPr>
        <w:jc w:val="center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BA7618">
        <w:rPr>
          <w:rFonts w:ascii="Times New Roman" w:hAnsi="Times New Roman" w:cs="Times New Roman"/>
          <w:noProof/>
          <w:color w:val="000000"/>
          <w:sz w:val="20"/>
          <w:szCs w:val="20"/>
        </w:rPr>
        <w:t>Table S</w:t>
      </w:r>
      <w:r w:rsidR="00BA7618" w:rsidRPr="00BA7618">
        <w:rPr>
          <w:rFonts w:ascii="Times New Roman" w:hAnsi="Times New Roman" w:cs="Times New Roman"/>
          <w:noProof/>
          <w:color w:val="000000"/>
          <w:sz w:val="20"/>
          <w:szCs w:val="20"/>
        </w:rPr>
        <w:t>5</w:t>
      </w:r>
      <w:r w:rsidRPr="00BA7618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 Univariate analysis of practic</w:t>
      </w:r>
      <w:r w:rsidR="00A72BC0" w:rsidRPr="00BA7618">
        <w:rPr>
          <w:rFonts w:ascii="Times New Roman" w:hAnsi="Times New Roman" w:cs="Times New Roman"/>
          <w:noProof/>
          <w:color w:val="000000"/>
          <w:sz w:val="20"/>
          <w:szCs w:val="20"/>
        </w:rPr>
        <w:t>e</w:t>
      </w:r>
    </w:p>
    <w:tbl>
      <w:tblPr>
        <w:tblStyle w:val="8"/>
        <w:tblW w:w="10207" w:type="dxa"/>
        <w:tblInd w:w="-947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1701"/>
        <w:gridCol w:w="851"/>
        <w:gridCol w:w="851"/>
      </w:tblGrid>
      <w:tr w:rsidR="004C4BC0" w:rsidRPr="009B264B" w:rsidTr="001B04A5">
        <w:trPr>
          <w:trHeight w:val="624"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Demographic characteristic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Variables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Practical score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Z/H</w:t>
            </w:r>
            <w:r w:rsidRPr="009B264B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C0" w:rsidRPr="009B264B" w:rsidRDefault="00E033DD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i/>
                <w:noProof/>
                <w:color w:val="000000"/>
                <w:sz w:val="18"/>
                <w:szCs w:val="18"/>
                <w:lang w:eastAsia="zh-CN"/>
              </w:rPr>
              <w:t>p</w:t>
            </w:r>
          </w:p>
        </w:tc>
      </w:tr>
      <w:tr w:rsidR="004C4BC0" w:rsidRPr="009B264B" w:rsidTr="001B04A5">
        <w:trPr>
          <w:trHeight w:val="624"/>
        </w:trPr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</w:p>
        </w:tc>
      </w:tr>
      <w:tr w:rsidR="004C4BC0" w:rsidRPr="009B264B" w:rsidTr="001B04A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Male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39.19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(7.08)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39.55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(7.18)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0.639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Age, years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≤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30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31-39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40-46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≥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3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4.35</w:t>
            </w:r>
            <w:r w:rsidR="00E033DD"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(6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.81</w:t>
            </w: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4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0.16</w:t>
            </w:r>
            <w:r w:rsidR="00E033DD"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(6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.77</w:t>
            </w: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4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0.61</w:t>
            </w:r>
            <w:r w:rsidR="00E033DD"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(5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.50</w:t>
            </w: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4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3.11</w:t>
            </w:r>
            <w:r w:rsidR="00E033DD"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(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6.22)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53.924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&lt;0.001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Work experience, years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≤5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6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-13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color w:val="000000"/>
                <w:sz w:val="18"/>
                <w:szCs w:val="18"/>
              </w:rPr>
              <w:t>1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4-24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≥25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3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3.85</w:t>
            </w:r>
            <w:r w:rsidR="00E033DD"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(6.43)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4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0.28</w:t>
            </w:r>
            <w:r w:rsidR="00E033DD"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(5.93)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4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1.24</w:t>
            </w:r>
            <w:r w:rsidR="00E033DD"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(6.03)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w:t>4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2.76</w:t>
            </w:r>
            <w:r w:rsidR="00E033DD"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(6.74)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58.868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&lt;0.001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Education and training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Doctor's degree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Master's degree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Bachelor's degree and below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43.43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(5.45)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37.91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(7.12)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39.53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sz w:val="18"/>
                <w:szCs w:val="18"/>
              </w:rPr>
              <w:t>16.050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&lt;0.001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/>
                <w:color w:val="000000"/>
                <w:sz w:val="18"/>
                <w:szCs w:val="18"/>
              </w:rPr>
              <w:t>Hospital level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Provincial-level Grade III-A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City-level Grade III-A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Grade III-B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Grade II or below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38.47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(7.34)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41.82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(5.64)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38.97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(6.83)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39.14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(7.83)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7.095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0.069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Professional ranks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Residents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Attending physicians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Chief physicians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34.12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(6.58)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39.90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(6.56)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42.15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52.901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&lt;0.001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History of hypertension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No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38.78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(7.18)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44.03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(4.72)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3.944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&lt;0.001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bookmarkStart w:id="0" w:name="_Hlk110834275"/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Family history of hypertension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No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37.98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(7.39)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40.64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(6.69)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2.668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0.008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The number of consulting for hypertension per week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&gt;50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40-49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30-39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20-29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&lt;20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49.35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(1.22)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45.73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(3.14)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42.97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(2.57)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38.79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(3.83)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33.70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(6.39)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152.70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&lt;0.001</w:t>
            </w:r>
          </w:p>
        </w:tc>
      </w:tr>
      <w:tr w:rsidR="004C4BC0" w:rsidRPr="009B264B" w:rsidTr="001B04A5"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The number of antihypertensive prescriptions issued per week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&gt;50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40-49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30-39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20-29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&lt;20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49.42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(1.44)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47.37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(2.26)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43.46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(3.38)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41.54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(3.22)</w:t>
            </w:r>
          </w:p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34.66</w:t>
            </w:r>
            <w:r w:rsidR="00E033DD"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 xml:space="preserve"> </w:t>
            </w: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(6.25)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143.16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C4BC0" w:rsidRPr="009B264B" w:rsidRDefault="004C4BC0" w:rsidP="0079161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</w:pPr>
            <w:r w:rsidRPr="009B264B">
              <w:rPr>
                <w:rFonts w:ascii="Times New Roman" w:hAnsi="Times New Roman" w:cs="Times New Roman"/>
                <w:b/>
                <w:noProof/>
                <w:color w:val="000000"/>
                <w:sz w:val="18"/>
                <w:szCs w:val="18"/>
              </w:rPr>
              <w:t>&lt;0.001</w:t>
            </w:r>
          </w:p>
        </w:tc>
      </w:tr>
    </w:tbl>
    <w:p w:rsidR="004C4BC0" w:rsidRPr="009B264B" w:rsidRDefault="004C4BC0" w:rsidP="004C4BC0">
      <w:pPr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9B264B">
        <w:rPr>
          <w:rFonts w:ascii="Times New Roman" w:hAnsi="Times New Roman" w:cs="Times New Roman" w:hint="eastAsia"/>
          <w:noProof/>
          <w:color w:val="000000"/>
          <w:sz w:val="18"/>
          <w:szCs w:val="18"/>
        </w:rPr>
        <w:t>*</w:t>
      </w:r>
      <w:r w:rsidRPr="009B264B">
        <w:rPr>
          <w:rFonts w:ascii="Times New Roman" w:hAnsi="Times New Roman" w:cs="Times New Roman"/>
          <w:noProof/>
          <w:color w:val="000000"/>
          <w:sz w:val="18"/>
          <w:szCs w:val="18"/>
        </w:rPr>
        <w:t>Z: Mann-Whitney U test</w:t>
      </w:r>
      <w:r w:rsidRPr="009B264B">
        <w:rPr>
          <w:rFonts w:ascii="Times New Roman" w:hAnsi="Times New Roman" w:cs="Times New Roman" w:hint="eastAsia"/>
          <w:noProof/>
          <w:color w:val="000000"/>
          <w:sz w:val="18"/>
          <w:szCs w:val="18"/>
        </w:rPr>
        <w:t>;</w:t>
      </w:r>
      <w:r w:rsidRPr="009B264B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 </w:t>
      </w:r>
      <w:r w:rsidRPr="009B264B">
        <w:rPr>
          <w:rFonts w:ascii="Times New Roman" w:hAnsi="Times New Roman" w:cs="Times New Roman" w:hint="eastAsia"/>
          <w:noProof/>
          <w:color w:val="000000"/>
          <w:sz w:val="18"/>
          <w:szCs w:val="18"/>
        </w:rPr>
        <w:t>H</w:t>
      </w:r>
      <w:r w:rsidRPr="009B264B">
        <w:rPr>
          <w:rFonts w:ascii="Times New Roman" w:hAnsi="Times New Roman" w:cs="Times New Roman"/>
          <w:noProof/>
          <w:color w:val="000000"/>
          <w:sz w:val="18"/>
          <w:szCs w:val="18"/>
        </w:rPr>
        <w:t>: Kruskal-Wallis test</w:t>
      </w:r>
    </w:p>
    <w:p w:rsidR="00750C85" w:rsidRPr="009B264B" w:rsidRDefault="009B264B">
      <w:pPr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750C85" w:rsidRPr="009B2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wMDQwMTc2NTQxMDdX0lEKTi0uzszPAykwNKwFAN8UQlYtAAAA"/>
  </w:docVars>
  <w:rsids>
    <w:rsidRoot w:val="0008411A"/>
    <w:rsid w:val="0008411A"/>
    <w:rsid w:val="002E7309"/>
    <w:rsid w:val="003B080D"/>
    <w:rsid w:val="00440365"/>
    <w:rsid w:val="004C4BC0"/>
    <w:rsid w:val="006A5459"/>
    <w:rsid w:val="00791613"/>
    <w:rsid w:val="008317AE"/>
    <w:rsid w:val="00845A89"/>
    <w:rsid w:val="0085267D"/>
    <w:rsid w:val="00852C7A"/>
    <w:rsid w:val="009B264B"/>
    <w:rsid w:val="009B6351"/>
    <w:rsid w:val="00A72BC0"/>
    <w:rsid w:val="00BA7618"/>
    <w:rsid w:val="00D3419F"/>
    <w:rsid w:val="00E033DD"/>
    <w:rsid w:val="00EC65E1"/>
    <w:rsid w:val="00FA6300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F8427-72B6-41F3-8574-2DF9FA7A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BC0"/>
    <w:pPr>
      <w:spacing w:line="276" w:lineRule="auto"/>
      <w:contextualSpacing/>
    </w:pPr>
    <w:rPr>
      <w:rFonts w:ascii="Arial" w:eastAsia="宋体" w:hAnsi="Arial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网格型8"/>
    <w:basedOn w:val="a1"/>
    <w:next w:val="a3"/>
    <w:uiPriority w:val="39"/>
    <w:rsid w:val="0008411A"/>
    <w:rPr>
      <w:rFonts w:ascii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3DD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033DD"/>
    <w:rPr>
      <w:rFonts w:ascii="Arial" w:eastAsia="宋体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tao</dc:creator>
  <cp:keywords/>
  <dc:description/>
  <cp:lastModifiedBy>liu tao</cp:lastModifiedBy>
  <cp:revision>18</cp:revision>
  <dcterms:created xsi:type="dcterms:W3CDTF">2022-10-23T12:01:00Z</dcterms:created>
  <dcterms:modified xsi:type="dcterms:W3CDTF">2023-10-03T12:26:00Z</dcterms:modified>
</cp:coreProperties>
</file>